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454C52">
      <w:pPr>
        <w:spacing w:line="1600" w:lineRule="exact"/>
        <w:jc w:val="center"/>
        <w:rPr>
          <w:b/>
          <w:color w:val="auto"/>
          <w:sz w:val="96"/>
          <w:szCs w:val="96"/>
          <w:highlight w:val="none"/>
        </w:rPr>
      </w:pPr>
      <w:bookmarkStart w:id="0" w:name="_Toc184635068"/>
    </w:p>
    <w:p w14:paraId="09500282">
      <w:pPr>
        <w:spacing w:line="1600" w:lineRule="exact"/>
        <w:jc w:val="center"/>
        <w:rPr>
          <w:b/>
          <w:color w:val="auto"/>
          <w:sz w:val="96"/>
          <w:szCs w:val="96"/>
          <w:highlight w:val="none"/>
        </w:rPr>
      </w:pPr>
      <w:r>
        <w:rPr>
          <w:b/>
          <w:color w:val="auto"/>
          <w:sz w:val="96"/>
          <w:szCs w:val="96"/>
          <w:highlight w:val="none"/>
        </w:rPr>
        <w:t>招 标 文 件</w:t>
      </w:r>
    </w:p>
    <w:p w14:paraId="63D839E9">
      <w:pPr>
        <w:pStyle w:val="27"/>
        <w:spacing w:line="500" w:lineRule="exact"/>
        <w:jc w:val="center"/>
        <w:rPr>
          <w:rFonts w:ascii="Times New Roman"/>
          <w:b/>
          <w:color w:val="auto"/>
          <w:sz w:val="32"/>
          <w:highlight w:val="none"/>
        </w:rPr>
      </w:pPr>
    </w:p>
    <w:p w14:paraId="1BED2598">
      <w:pPr>
        <w:pStyle w:val="27"/>
        <w:spacing w:line="500" w:lineRule="exact"/>
        <w:jc w:val="center"/>
        <w:rPr>
          <w:rFonts w:ascii="Times New Roman"/>
          <w:b/>
          <w:color w:val="auto"/>
          <w:sz w:val="32"/>
          <w:highlight w:val="none"/>
        </w:rPr>
      </w:pPr>
    </w:p>
    <w:p w14:paraId="67E5FD78">
      <w:pPr>
        <w:pStyle w:val="27"/>
        <w:spacing w:line="500" w:lineRule="exact"/>
        <w:jc w:val="center"/>
        <w:rPr>
          <w:rFonts w:ascii="Times New Roman"/>
          <w:b/>
          <w:color w:val="auto"/>
          <w:sz w:val="32"/>
          <w:highlight w:val="none"/>
        </w:rPr>
      </w:pPr>
    </w:p>
    <w:p w14:paraId="1A6EDFAD">
      <w:pPr>
        <w:spacing w:line="360" w:lineRule="auto"/>
        <w:ind w:left="991" w:leftChars="472"/>
        <w:rPr>
          <w:b/>
          <w:color w:val="auto"/>
          <w:sz w:val="28"/>
          <w:szCs w:val="36"/>
          <w:highlight w:val="none"/>
        </w:rPr>
      </w:pPr>
      <w:r>
        <w:rPr>
          <w:b/>
          <w:color w:val="auto"/>
          <w:sz w:val="28"/>
          <w:szCs w:val="36"/>
          <w:highlight w:val="none"/>
        </w:rPr>
        <w:t>项目编号：</w:t>
      </w:r>
      <w:r>
        <w:rPr>
          <w:rFonts w:hint="eastAsia"/>
          <w:b/>
          <w:color w:val="auto"/>
          <w:sz w:val="28"/>
          <w:szCs w:val="36"/>
          <w:highlight w:val="none"/>
        </w:rPr>
        <w:t>JSTCC2500111958</w:t>
      </w:r>
    </w:p>
    <w:p w14:paraId="141A603B">
      <w:pPr>
        <w:spacing w:line="360" w:lineRule="auto"/>
        <w:ind w:left="991" w:leftChars="472"/>
        <w:rPr>
          <w:rFonts w:hint="eastAsia" w:eastAsia="宋体"/>
          <w:b/>
          <w:color w:val="auto"/>
          <w:sz w:val="28"/>
          <w:szCs w:val="36"/>
          <w:highlight w:val="none"/>
          <w:lang w:eastAsia="zh-CN"/>
        </w:rPr>
      </w:pPr>
      <w:r>
        <w:rPr>
          <w:rFonts w:hint="eastAsia"/>
          <w:b/>
          <w:color w:val="auto"/>
          <w:sz w:val="28"/>
          <w:szCs w:val="36"/>
          <w:highlight w:val="none"/>
        </w:rPr>
        <w:t>政采编号：</w:t>
      </w:r>
      <w:r>
        <w:rPr>
          <w:rFonts w:hint="eastAsia"/>
          <w:b/>
          <w:color w:val="auto"/>
          <w:sz w:val="28"/>
          <w:szCs w:val="36"/>
          <w:highlight w:val="none"/>
          <w:lang w:eastAsia="zh-CN"/>
        </w:rPr>
        <w:t>JSZC-320000-JITC-G2025-0107</w:t>
      </w:r>
    </w:p>
    <w:p w14:paraId="7DD7C884">
      <w:pPr>
        <w:spacing w:line="360" w:lineRule="auto"/>
        <w:ind w:left="2256" w:leftChars="472" w:hanging="1265" w:hangingChars="450"/>
        <w:jc w:val="left"/>
        <w:rPr>
          <w:b/>
          <w:color w:val="auto"/>
          <w:sz w:val="28"/>
          <w:szCs w:val="36"/>
          <w:highlight w:val="none"/>
        </w:rPr>
      </w:pPr>
      <w:r>
        <w:rPr>
          <w:b/>
          <w:color w:val="auto"/>
          <w:sz w:val="28"/>
          <w:szCs w:val="36"/>
          <w:highlight w:val="none"/>
        </w:rPr>
        <w:t>项目名称：</w:t>
      </w:r>
      <w:r>
        <w:rPr>
          <w:rFonts w:hint="eastAsia"/>
          <w:b/>
          <w:color w:val="auto"/>
          <w:sz w:val="28"/>
          <w:szCs w:val="36"/>
          <w:highlight w:val="none"/>
        </w:rPr>
        <w:t>2025-2027年省管铁路工程中间过程质量检测3-3</w:t>
      </w:r>
    </w:p>
    <w:p w14:paraId="565226DE">
      <w:pPr>
        <w:spacing w:line="360" w:lineRule="auto"/>
        <w:rPr>
          <w:color w:val="auto"/>
          <w:highlight w:val="none"/>
        </w:rPr>
      </w:pPr>
    </w:p>
    <w:p w14:paraId="2148B9C8">
      <w:pPr>
        <w:pStyle w:val="27"/>
        <w:jc w:val="center"/>
        <w:rPr>
          <w:rFonts w:ascii="Times New Roman"/>
          <w:b/>
          <w:color w:val="auto"/>
          <w:sz w:val="32"/>
          <w:highlight w:val="none"/>
        </w:rPr>
      </w:pPr>
    </w:p>
    <w:p w14:paraId="319054A6">
      <w:pPr>
        <w:pStyle w:val="27"/>
        <w:jc w:val="center"/>
        <w:rPr>
          <w:rFonts w:ascii="Times New Roman"/>
          <w:b/>
          <w:color w:val="auto"/>
          <w:sz w:val="32"/>
          <w:highlight w:val="none"/>
        </w:rPr>
      </w:pPr>
    </w:p>
    <w:p w14:paraId="1C611FA2">
      <w:pPr>
        <w:pStyle w:val="27"/>
        <w:jc w:val="center"/>
        <w:rPr>
          <w:rFonts w:ascii="Times New Roman"/>
          <w:b/>
          <w:color w:val="auto"/>
          <w:sz w:val="32"/>
          <w:highlight w:val="none"/>
        </w:rPr>
      </w:pPr>
    </w:p>
    <w:p w14:paraId="6F47837B">
      <w:pPr>
        <w:pStyle w:val="27"/>
        <w:jc w:val="center"/>
        <w:rPr>
          <w:rFonts w:ascii="Times New Roman"/>
          <w:b/>
          <w:color w:val="auto"/>
          <w:sz w:val="32"/>
          <w:highlight w:val="none"/>
        </w:rPr>
      </w:pPr>
    </w:p>
    <w:p w14:paraId="57D31386">
      <w:pPr>
        <w:pStyle w:val="27"/>
        <w:jc w:val="center"/>
        <w:rPr>
          <w:rFonts w:ascii="Times New Roman"/>
          <w:b/>
          <w:color w:val="auto"/>
          <w:sz w:val="32"/>
          <w:highlight w:val="none"/>
        </w:rPr>
      </w:pPr>
    </w:p>
    <w:p w14:paraId="0ECEAF8D">
      <w:pPr>
        <w:pStyle w:val="27"/>
        <w:jc w:val="center"/>
        <w:rPr>
          <w:rFonts w:ascii="Times New Roman"/>
          <w:b/>
          <w:color w:val="auto"/>
          <w:sz w:val="32"/>
          <w:highlight w:val="none"/>
        </w:rPr>
      </w:pPr>
    </w:p>
    <w:tbl>
      <w:tblPr>
        <w:tblStyle w:val="69"/>
        <w:tblW w:w="0" w:type="auto"/>
        <w:jc w:val="center"/>
        <w:tblLayout w:type="fixed"/>
        <w:tblCellMar>
          <w:top w:w="0" w:type="dxa"/>
          <w:left w:w="108" w:type="dxa"/>
          <w:bottom w:w="0" w:type="dxa"/>
          <w:right w:w="108" w:type="dxa"/>
        </w:tblCellMar>
      </w:tblPr>
      <w:tblGrid>
        <w:gridCol w:w="1682"/>
        <w:gridCol w:w="239"/>
        <w:gridCol w:w="5495"/>
      </w:tblGrid>
      <w:tr w14:paraId="200F21C4">
        <w:tblPrEx>
          <w:tblCellMar>
            <w:top w:w="0" w:type="dxa"/>
            <w:left w:w="108" w:type="dxa"/>
            <w:bottom w:w="0" w:type="dxa"/>
            <w:right w:w="108" w:type="dxa"/>
          </w:tblCellMar>
        </w:tblPrEx>
        <w:trPr>
          <w:cantSplit/>
          <w:trHeight w:val="567" w:hRule="atLeast"/>
          <w:jc w:val="center"/>
        </w:trPr>
        <w:tc>
          <w:tcPr>
            <w:tcW w:w="1682" w:type="dxa"/>
            <w:vAlign w:val="center"/>
          </w:tcPr>
          <w:p w14:paraId="0B1F0134">
            <w:pPr>
              <w:adjustRightInd w:val="0"/>
              <w:snapToGrid w:val="0"/>
              <w:jc w:val="distribute"/>
              <w:rPr>
                <w:b/>
                <w:color w:val="auto"/>
                <w:kern w:val="0"/>
                <w:sz w:val="32"/>
                <w:highlight w:val="none"/>
              </w:rPr>
            </w:pPr>
            <w:r>
              <w:rPr>
                <w:b/>
                <w:color w:val="auto"/>
                <w:kern w:val="0"/>
                <w:sz w:val="32"/>
                <w:highlight w:val="none"/>
              </w:rPr>
              <w:t>采购人</w:t>
            </w:r>
          </w:p>
        </w:tc>
        <w:tc>
          <w:tcPr>
            <w:tcW w:w="239" w:type="dxa"/>
            <w:tcBorders>
              <w:left w:val="nil"/>
            </w:tcBorders>
            <w:vAlign w:val="center"/>
          </w:tcPr>
          <w:p w14:paraId="0465A92E">
            <w:pPr>
              <w:adjustRightInd w:val="0"/>
              <w:snapToGrid w:val="0"/>
              <w:ind w:left="-53" w:leftChars="-25"/>
              <w:rPr>
                <w:color w:val="auto"/>
                <w:highlight w:val="none"/>
              </w:rPr>
            </w:pPr>
            <w:r>
              <w:rPr>
                <w:color w:val="auto"/>
                <w:highlight w:val="none"/>
              </w:rPr>
              <w:t>：</w:t>
            </w:r>
          </w:p>
        </w:tc>
        <w:tc>
          <w:tcPr>
            <w:tcW w:w="5495" w:type="dxa"/>
            <w:vAlign w:val="center"/>
          </w:tcPr>
          <w:p w14:paraId="581A725D">
            <w:pPr>
              <w:adjustRightInd w:val="0"/>
              <w:snapToGrid w:val="0"/>
              <w:jc w:val="distribute"/>
              <w:rPr>
                <w:b/>
                <w:color w:val="auto"/>
                <w:kern w:val="0"/>
                <w:sz w:val="32"/>
                <w:highlight w:val="none"/>
              </w:rPr>
            </w:pPr>
            <w:r>
              <w:rPr>
                <w:b/>
                <w:color w:val="auto"/>
                <w:kern w:val="0"/>
                <w:sz w:val="32"/>
                <w:highlight w:val="none"/>
              </w:rPr>
              <w:t>江苏省交通运输综合行政执法监督局</w:t>
            </w:r>
          </w:p>
        </w:tc>
      </w:tr>
      <w:tr w14:paraId="3FBEC942">
        <w:tblPrEx>
          <w:tblCellMar>
            <w:top w:w="0" w:type="dxa"/>
            <w:left w:w="108" w:type="dxa"/>
            <w:bottom w:w="0" w:type="dxa"/>
            <w:right w:w="108" w:type="dxa"/>
          </w:tblCellMar>
        </w:tblPrEx>
        <w:trPr>
          <w:cantSplit/>
          <w:trHeight w:val="530" w:hRule="atLeast"/>
          <w:jc w:val="center"/>
        </w:trPr>
        <w:tc>
          <w:tcPr>
            <w:tcW w:w="1682" w:type="dxa"/>
            <w:vAlign w:val="center"/>
          </w:tcPr>
          <w:p w14:paraId="4DF730E6">
            <w:pPr>
              <w:adjustRightInd w:val="0"/>
              <w:snapToGrid w:val="0"/>
              <w:jc w:val="distribute"/>
              <w:rPr>
                <w:color w:val="auto"/>
                <w:sz w:val="36"/>
                <w:szCs w:val="36"/>
                <w:highlight w:val="none"/>
              </w:rPr>
            </w:pPr>
            <w:r>
              <w:rPr>
                <w:b/>
                <w:color w:val="auto"/>
                <w:kern w:val="0"/>
                <w:sz w:val="32"/>
                <w:highlight w:val="none"/>
              </w:rPr>
              <w:t>采购代理</w:t>
            </w:r>
          </w:p>
        </w:tc>
        <w:tc>
          <w:tcPr>
            <w:tcW w:w="239" w:type="dxa"/>
            <w:tcBorders>
              <w:left w:val="nil"/>
            </w:tcBorders>
            <w:vAlign w:val="center"/>
          </w:tcPr>
          <w:p w14:paraId="56379A8E">
            <w:pPr>
              <w:adjustRightInd w:val="0"/>
              <w:snapToGrid w:val="0"/>
              <w:ind w:left="-53" w:leftChars="-25"/>
              <w:rPr>
                <w:color w:val="auto"/>
                <w:highlight w:val="none"/>
              </w:rPr>
            </w:pPr>
            <w:r>
              <w:rPr>
                <w:color w:val="auto"/>
                <w:highlight w:val="none"/>
              </w:rPr>
              <w:t>：</w:t>
            </w:r>
          </w:p>
        </w:tc>
        <w:tc>
          <w:tcPr>
            <w:tcW w:w="5495" w:type="dxa"/>
            <w:vAlign w:val="center"/>
          </w:tcPr>
          <w:p w14:paraId="66B810C3">
            <w:pPr>
              <w:adjustRightInd w:val="0"/>
              <w:snapToGrid w:val="0"/>
              <w:jc w:val="distribute"/>
              <w:rPr>
                <w:b/>
                <w:color w:val="auto"/>
                <w:kern w:val="0"/>
                <w:sz w:val="32"/>
                <w:highlight w:val="none"/>
              </w:rPr>
            </w:pPr>
            <w:r>
              <w:rPr>
                <w:b/>
                <w:color w:val="auto"/>
                <w:kern w:val="0"/>
                <w:sz w:val="32"/>
                <w:highlight w:val="none"/>
              </w:rPr>
              <w:t>江苏省招标中心有限公司</w:t>
            </w:r>
          </w:p>
        </w:tc>
      </w:tr>
    </w:tbl>
    <w:p w14:paraId="7B4AF9BE">
      <w:pPr>
        <w:pStyle w:val="27"/>
        <w:ind w:firstLine="896" w:firstLineChars="248"/>
        <w:jc w:val="center"/>
        <w:rPr>
          <w:rFonts w:ascii="Times New Roman"/>
          <w:b/>
          <w:color w:val="auto"/>
          <w:sz w:val="36"/>
          <w:highlight w:val="none"/>
        </w:rPr>
      </w:pPr>
    </w:p>
    <w:p w14:paraId="646D5E82">
      <w:pPr>
        <w:pStyle w:val="27"/>
        <w:ind w:firstLine="896" w:firstLineChars="248"/>
        <w:jc w:val="center"/>
        <w:rPr>
          <w:rFonts w:ascii="Times New Roman"/>
          <w:b/>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18" w:right="1134" w:bottom="1418" w:left="1134" w:header="851" w:footer="992" w:gutter="0"/>
          <w:pgNumType w:start="0"/>
          <w:cols w:space="720" w:num="1"/>
          <w:titlePg/>
          <w:docGrid w:type="lines" w:linePitch="312" w:charSpace="0"/>
        </w:sectPr>
      </w:pPr>
      <w:r>
        <w:rPr>
          <w:rFonts w:ascii="Times New Roman"/>
          <w:b/>
          <w:color w:val="auto"/>
          <w:sz w:val="36"/>
          <w:highlight w:val="none"/>
        </w:rPr>
        <w:t>二</w:t>
      </w:r>
      <w:r>
        <w:rPr>
          <w:rFonts w:hint="eastAsia" w:ascii="Times New Roman"/>
          <w:b/>
          <w:color w:val="auto"/>
          <w:sz w:val="36"/>
          <w:highlight w:val="none"/>
        </w:rPr>
        <w:t>〇</w:t>
      </w:r>
      <w:r>
        <w:rPr>
          <w:rFonts w:ascii="Times New Roman"/>
          <w:b/>
          <w:color w:val="auto"/>
          <w:sz w:val="36"/>
          <w:highlight w:val="none"/>
        </w:rPr>
        <w:t>二</w:t>
      </w:r>
      <w:r>
        <w:rPr>
          <w:rFonts w:hint="eastAsia" w:ascii="Times New Roman"/>
          <w:b/>
          <w:color w:val="auto"/>
          <w:sz w:val="36"/>
          <w:highlight w:val="none"/>
          <w:lang w:val="en-US"/>
        </w:rPr>
        <w:t>五</w:t>
      </w:r>
      <w:r>
        <w:rPr>
          <w:rFonts w:ascii="Times New Roman"/>
          <w:b/>
          <w:color w:val="auto"/>
          <w:sz w:val="36"/>
          <w:highlight w:val="none"/>
        </w:rPr>
        <w:t>年</w:t>
      </w:r>
      <w:r>
        <w:rPr>
          <w:rFonts w:hint="eastAsia" w:ascii="Times New Roman"/>
          <w:b/>
          <w:color w:val="auto"/>
          <w:sz w:val="36"/>
          <w:highlight w:val="none"/>
          <w:lang w:val="en-US"/>
        </w:rPr>
        <w:t>四</w:t>
      </w:r>
      <w:r>
        <w:rPr>
          <w:rFonts w:ascii="Times New Roman"/>
          <w:b/>
          <w:color w:val="auto"/>
          <w:sz w:val="36"/>
          <w:highlight w:val="none"/>
        </w:rPr>
        <w:t>月</w:t>
      </w:r>
    </w:p>
    <w:p w14:paraId="144F3DB0">
      <w:pPr>
        <w:rPr>
          <w:color w:val="auto"/>
          <w:highlight w:val="none"/>
        </w:rPr>
      </w:pPr>
    </w:p>
    <w:bookmarkEnd w:id="0"/>
    <w:p w14:paraId="73313120">
      <w:pPr>
        <w:pStyle w:val="2"/>
        <w:rPr>
          <w:color w:val="auto"/>
          <w:sz w:val="28"/>
          <w:szCs w:val="28"/>
          <w:highlight w:val="none"/>
        </w:rPr>
      </w:pPr>
      <w:bookmarkStart w:id="1" w:name="_Toc68869043"/>
      <w:bookmarkStart w:id="2" w:name="_Toc64753439"/>
      <w:bookmarkStart w:id="3" w:name="_Toc6528"/>
      <w:bookmarkStart w:id="4" w:name="_Toc19631238"/>
      <w:bookmarkStart w:id="5" w:name="_Toc64753481"/>
      <w:bookmarkStart w:id="6" w:name="_Toc19630994"/>
      <w:r>
        <w:rPr>
          <w:color w:val="auto"/>
          <w:sz w:val="44"/>
          <w:highlight w:val="none"/>
        </w:rPr>
        <w:t>目录</w:t>
      </w:r>
      <w:bookmarkEnd w:id="1"/>
      <w:bookmarkEnd w:id="2"/>
      <w:bookmarkEnd w:id="3"/>
      <w:bookmarkEnd w:id="4"/>
      <w:bookmarkEnd w:id="5"/>
      <w:bookmarkEnd w:id="6"/>
      <w:r>
        <w:rPr>
          <w:color w:val="auto"/>
          <w:sz w:val="28"/>
          <w:szCs w:val="28"/>
          <w:highlight w:val="none"/>
        </w:rPr>
        <w:fldChar w:fldCharType="begin"/>
      </w:r>
      <w:r>
        <w:rPr>
          <w:color w:val="auto"/>
          <w:sz w:val="28"/>
          <w:szCs w:val="28"/>
          <w:highlight w:val="none"/>
        </w:rPr>
        <w:instrText xml:space="preserve"> TOC \o "1-3" \h \z \u </w:instrText>
      </w:r>
      <w:r>
        <w:rPr>
          <w:color w:val="auto"/>
          <w:sz w:val="28"/>
          <w:szCs w:val="28"/>
          <w:highlight w:val="none"/>
        </w:rPr>
        <w:fldChar w:fldCharType="separate"/>
      </w:r>
    </w:p>
    <w:p w14:paraId="7F58C31E">
      <w:pPr>
        <w:pStyle w:val="44"/>
        <w:tabs>
          <w:tab w:val="right" w:leader="dot" w:pos="9638"/>
        </w:tabs>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"_Toc32140" </w:instrText>
      </w:r>
      <w:r>
        <w:rPr>
          <w:color w:val="auto"/>
          <w:highlight w:val="none"/>
        </w:rPr>
        <w:fldChar w:fldCharType="separate"/>
      </w:r>
      <w:r>
        <w:rPr>
          <w:rFonts w:hint="eastAsia" w:ascii="宋体" w:hAnsi="宋体" w:cs="宋体"/>
          <w:color w:val="auto"/>
          <w:sz w:val="24"/>
          <w:highlight w:val="none"/>
        </w:rPr>
        <w:t>第一篇 投标邀请（招标公告）</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_Toc32140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6E4A6D5F">
      <w:pPr>
        <w:pStyle w:val="44"/>
        <w:tabs>
          <w:tab w:val="right" w:leader="dot" w:pos="9638"/>
        </w:tabs>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"_Toc1333" </w:instrText>
      </w:r>
      <w:r>
        <w:rPr>
          <w:color w:val="auto"/>
          <w:highlight w:val="none"/>
        </w:rPr>
        <w:fldChar w:fldCharType="separate"/>
      </w:r>
      <w:r>
        <w:rPr>
          <w:rFonts w:hint="eastAsia" w:ascii="宋体" w:hAnsi="宋体" w:cs="宋体"/>
          <w:color w:val="auto"/>
          <w:sz w:val="24"/>
          <w:highlight w:val="none"/>
        </w:rPr>
        <w:t>第二篇 投标人须知</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_Toc1333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6C595B9">
      <w:pPr>
        <w:pStyle w:val="44"/>
        <w:tabs>
          <w:tab w:val="right" w:leader="dot" w:pos="9638"/>
        </w:tabs>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"_Toc1215" </w:instrText>
      </w:r>
      <w:r>
        <w:rPr>
          <w:color w:val="auto"/>
          <w:highlight w:val="none"/>
        </w:rPr>
        <w:fldChar w:fldCharType="separate"/>
      </w:r>
      <w:r>
        <w:rPr>
          <w:rFonts w:hint="eastAsia" w:ascii="宋体" w:hAnsi="宋体" w:cs="宋体"/>
          <w:color w:val="auto"/>
          <w:sz w:val="24"/>
          <w:highlight w:val="none"/>
        </w:rPr>
        <w:t>第三篇 合同条款及格式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_Toc1215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18</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3B5E3937">
      <w:pPr>
        <w:pStyle w:val="44"/>
        <w:tabs>
          <w:tab w:val="right" w:leader="dot" w:pos="9638"/>
        </w:tabs>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"_Toc10798" </w:instrText>
      </w:r>
      <w:r>
        <w:rPr>
          <w:color w:val="auto"/>
          <w:highlight w:val="none"/>
        </w:rPr>
        <w:fldChar w:fldCharType="separate"/>
      </w:r>
      <w:r>
        <w:rPr>
          <w:rFonts w:hint="eastAsia" w:ascii="宋体" w:hAnsi="宋体" w:cs="宋体"/>
          <w:color w:val="auto"/>
          <w:sz w:val="24"/>
          <w:highlight w:val="none"/>
        </w:rPr>
        <w:t>第四篇 项目需求</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_Toc10798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29</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20407AF4">
      <w:pPr>
        <w:pStyle w:val="44"/>
        <w:tabs>
          <w:tab w:val="right" w:leader="dot" w:pos="9638"/>
        </w:tabs>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"_Toc17154" </w:instrText>
      </w:r>
      <w:r>
        <w:rPr>
          <w:color w:val="auto"/>
          <w:highlight w:val="none"/>
        </w:rPr>
        <w:fldChar w:fldCharType="separate"/>
      </w:r>
      <w:r>
        <w:rPr>
          <w:rFonts w:hint="eastAsia" w:ascii="宋体" w:hAnsi="宋体" w:cs="宋体"/>
          <w:color w:val="auto"/>
          <w:sz w:val="24"/>
          <w:highlight w:val="none"/>
        </w:rPr>
        <w:t>第五篇 评标办法与评标标准</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_Toc17154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5E39A4D3">
      <w:pPr>
        <w:pStyle w:val="44"/>
        <w:tabs>
          <w:tab w:val="right" w:leader="dot" w:pos="9638"/>
        </w:tabs>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"_Toc19710" </w:instrText>
      </w:r>
      <w:r>
        <w:rPr>
          <w:color w:val="auto"/>
          <w:highlight w:val="none"/>
        </w:rPr>
        <w:fldChar w:fldCharType="separate"/>
      </w:r>
      <w:r>
        <w:rPr>
          <w:rFonts w:hint="eastAsia" w:ascii="宋体" w:hAnsi="宋体" w:cs="宋体"/>
          <w:color w:val="auto"/>
          <w:sz w:val="24"/>
          <w:highlight w:val="none"/>
        </w:rPr>
        <w:t>第六篇 投标文件格式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_Toc19710 \h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40</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14:paraId="031D9B32">
      <w:pPr>
        <w:pStyle w:val="56"/>
        <w:tabs>
          <w:tab w:val="right" w:leader="dot" w:pos="9638"/>
        </w:tabs>
        <w:rPr>
          <w:rFonts w:ascii="宋体" w:hAnsi="宋体" w:cs="宋体"/>
          <w:color w:val="auto"/>
          <w:sz w:val="24"/>
          <w:highlight w:val="none"/>
        </w:rPr>
      </w:pPr>
    </w:p>
    <w:p w14:paraId="3AD4687A">
      <w:pPr>
        <w:jc w:val="center"/>
        <w:rPr>
          <w:color w:val="auto"/>
          <w:sz w:val="28"/>
          <w:szCs w:val="28"/>
          <w:highlight w:val="none"/>
        </w:rPr>
        <w:sectPr>
          <w:headerReference r:id="rId10" w:type="first"/>
          <w:headerReference r:id="rId9" w:type="default"/>
          <w:footerReference r:id="rId11" w:type="default"/>
          <w:pgSz w:w="11906" w:h="16838"/>
          <w:pgMar w:top="1418" w:right="1134" w:bottom="1418" w:left="1134" w:header="851" w:footer="992" w:gutter="0"/>
          <w:pgNumType w:start="0"/>
          <w:cols w:space="720" w:num="1"/>
          <w:titlePg/>
          <w:docGrid w:type="lines" w:linePitch="312" w:charSpace="0"/>
        </w:sectPr>
      </w:pPr>
      <w:r>
        <w:rPr>
          <w:color w:val="auto"/>
          <w:sz w:val="28"/>
          <w:szCs w:val="28"/>
          <w:highlight w:val="none"/>
        </w:rPr>
        <w:fldChar w:fldCharType="end"/>
      </w:r>
    </w:p>
    <w:p w14:paraId="691CED45">
      <w:pPr>
        <w:pStyle w:val="2"/>
        <w:tabs>
          <w:tab w:val="left" w:pos="3360"/>
        </w:tabs>
        <w:spacing w:line="360" w:lineRule="auto"/>
        <w:rPr>
          <w:b w:val="0"/>
          <w:color w:val="auto"/>
          <w:highlight w:val="none"/>
        </w:rPr>
      </w:pPr>
      <w:bookmarkStart w:id="7" w:name="_Toc32140"/>
      <w:bookmarkStart w:id="8" w:name="_Toc31220"/>
      <w:bookmarkStart w:id="9" w:name="_Toc68869044"/>
      <w:r>
        <w:rPr>
          <w:color w:val="auto"/>
          <w:sz w:val="32"/>
          <w:szCs w:val="32"/>
          <w:highlight w:val="none"/>
        </w:rPr>
        <w:t>第一篇 投标邀请（招标公告）</w:t>
      </w:r>
      <w:bookmarkEnd w:id="7"/>
      <w:bookmarkEnd w:id="8"/>
    </w:p>
    <w:p w14:paraId="5EDF3EFC">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项目概况</w:t>
      </w:r>
    </w:p>
    <w:p w14:paraId="24C0C2AD">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u w:val="single"/>
        </w:rPr>
        <w:t>2025-2027年省管铁路工程中间过程质量检测3-3</w:t>
      </w:r>
      <w:r>
        <w:rPr>
          <w:rFonts w:ascii="宋体" w:hAnsi="宋体"/>
          <w:color w:val="auto"/>
          <w:sz w:val="24"/>
          <w:highlight w:val="none"/>
        </w:rPr>
        <w:t xml:space="preserve"> 招标项目的潜在投标人可</w:t>
      </w:r>
      <w:r>
        <w:rPr>
          <w:rFonts w:ascii="宋体" w:hAnsi="宋体"/>
          <w:snapToGrid w:val="0"/>
          <w:color w:val="auto"/>
          <w:kern w:val="72"/>
          <w:sz w:val="24"/>
          <w:highlight w:val="none"/>
        </w:rPr>
        <w:t>在</w:t>
      </w:r>
      <w:r>
        <w:rPr>
          <w:rFonts w:ascii="宋体" w:hAnsi="宋体"/>
          <w:snapToGrid w:val="0"/>
          <w:color w:val="auto"/>
          <w:kern w:val="72"/>
          <w:sz w:val="24"/>
          <w:highlight w:val="none"/>
          <w:u w:val="single"/>
        </w:rPr>
        <w:t>江苏省招标中心有限公司</w:t>
      </w:r>
      <w:r>
        <w:rPr>
          <w:rFonts w:hint="eastAsia" w:ascii="宋体" w:hAnsi="宋体"/>
          <w:snapToGrid w:val="0"/>
          <w:color w:val="auto"/>
          <w:kern w:val="72"/>
          <w:sz w:val="24"/>
          <w:highlight w:val="none"/>
          <w:u w:val="single"/>
        </w:rPr>
        <w:t xml:space="preserve">线上平台 </w:t>
      </w:r>
      <w:r>
        <w:rPr>
          <w:rFonts w:ascii="宋体" w:hAnsi="宋体"/>
          <w:snapToGrid w:val="0"/>
          <w:color w:val="auto"/>
          <w:kern w:val="72"/>
          <w:sz w:val="24"/>
          <w:highlight w:val="none"/>
        </w:rPr>
        <w:t>获取招标文件</w:t>
      </w:r>
      <w:r>
        <w:rPr>
          <w:rFonts w:ascii="宋体" w:hAnsi="宋体"/>
          <w:color w:val="auto"/>
          <w:sz w:val="24"/>
          <w:highlight w:val="none"/>
        </w:rPr>
        <w:t>，并于</w:t>
      </w:r>
      <w:r>
        <w:rPr>
          <w:rFonts w:ascii="宋体" w:hAnsi="宋体"/>
          <w:color w:val="auto"/>
          <w:sz w:val="24"/>
          <w:highlight w:val="none"/>
          <w:u w:val="single"/>
        </w:rPr>
        <w:t>202</w:t>
      </w:r>
      <w:r>
        <w:rPr>
          <w:rFonts w:hint="eastAsia" w:ascii="宋体" w:hAnsi="宋体"/>
          <w:color w:val="auto"/>
          <w:sz w:val="24"/>
          <w:highlight w:val="none"/>
          <w:u w:val="single"/>
        </w:rPr>
        <w:t>5</w:t>
      </w:r>
      <w:r>
        <w:rPr>
          <w:rFonts w:ascii="宋体" w:hAnsi="宋体"/>
          <w:color w:val="auto"/>
          <w:sz w:val="24"/>
          <w:highlight w:val="none"/>
          <w:u w:val="single"/>
        </w:rPr>
        <w:t>年</w:t>
      </w:r>
      <w:r>
        <w:rPr>
          <w:rFonts w:hint="eastAsia" w:ascii="宋体" w:hAnsi="宋体"/>
          <w:color w:val="auto"/>
          <w:sz w:val="24"/>
          <w:highlight w:val="none"/>
          <w:u w:val="single"/>
          <w:lang w:val="en-US" w:eastAsia="zh-CN"/>
        </w:rPr>
        <w:t>5</w:t>
      </w:r>
      <w:r>
        <w:rPr>
          <w:rFonts w:ascii="宋体" w:hAnsi="宋体"/>
          <w:color w:val="auto"/>
          <w:sz w:val="24"/>
          <w:highlight w:val="none"/>
          <w:u w:val="single"/>
        </w:rPr>
        <w:t>月</w:t>
      </w:r>
      <w:r>
        <w:rPr>
          <w:rFonts w:hint="eastAsia" w:ascii="宋体" w:hAnsi="宋体"/>
          <w:color w:val="auto"/>
          <w:sz w:val="24"/>
          <w:highlight w:val="none"/>
          <w:u w:val="single"/>
          <w:lang w:val="en-US" w:eastAsia="zh-CN"/>
        </w:rPr>
        <w:t>26</w:t>
      </w:r>
      <w:r>
        <w:rPr>
          <w:rFonts w:ascii="宋体" w:hAnsi="宋体"/>
          <w:color w:val="auto"/>
          <w:sz w:val="24"/>
          <w:highlight w:val="none"/>
          <w:u w:val="single"/>
        </w:rPr>
        <w:t>日</w:t>
      </w:r>
      <w:r>
        <w:rPr>
          <w:rFonts w:hint="eastAsia" w:ascii="宋体" w:hAnsi="宋体"/>
          <w:color w:val="auto"/>
          <w:sz w:val="24"/>
          <w:highlight w:val="none"/>
          <w:u w:val="single"/>
        </w:rPr>
        <w:t>上午09</w:t>
      </w:r>
      <w:r>
        <w:rPr>
          <w:rFonts w:ascii="宋体" w:hAnsi="宋体"/>
          <w:color w:val="auto"/>
          <w:sz w:val="24"/>
          <w:highlight w:val="none"/>
          <w:u w:val="single"/>
        </w:rPr>
        <w:t>:00时</w:t>
      </w:r>
      <w:r>
        <w:rPr>
          <w:rFonts w:ascii="宋体" w:hAnsi="宋体"/>
          <w:bCs/>
          <w:color w:val="auto"/>
          <w:sz w:val="24"/>
          <w:highlight w:val="none"/>
          <w:u w:val="single"/>
        </w:rPr>
        <w:t>（</w:t>
      </w:r>
      <w:r>
        <w:rPr>
          <w:rFonts w:ascii="宋体" w:hAnsi="宋体"/>
          <w:bCs/>
          <w:color w:val="auto"/>
          <w:sz w:val="24"/>
          <w:highlight w:val="none"/>
        </w:rPr>
        <w:t>北京时间）前递交投标文件</w:t>
      </w:r>
      <w:r>
        <w:rPr>
          <w:rFonts w:ascii="宋体" w:hAnsi="宋体"/>
          <w:color w:val="auto"/>
          <w:sz w:val="24"/>
          <w:highlight w:val="none"/>
        </w:rPr>
        <w:t>。</w:t>
      </w:r>
    </w:p>
    <w:p w14:paraId="7D632046">
      <w:pPr>
        <w:pStyle w:val="4"/>
        <w:adjustRightInd w:val="0"/>
        <w:snapToGrid w:val="0"/>
        <w:spacing w:before="0" w:after="0" w:line="360" w:lineRule="auto"/>
        <w:rPr>
          <w:rFonts w:ascii="宋体" w:hAnsi="宋体"/>
          <w:color w:val="auto"/>
          <w:sz w:val="24"/>
          <w:szCs w:val="24"/>
          <w:highlight w:val="none"/>
        </w:rPr>
      </w:pPr>
      <w:bookmarkStart w:id="10" w:name="_Toc38985263"/>
      <w:bookmarkStart w:id="11" w:name="_Toc29629"/>
      <w:bookmarkStart w:id="12" w:name="_Toc21650"/>
      <w:r>
        <w:rPr>
          <w:rFonts w:ascii="宋体" w:hAnsi="宋体"/>
          <w:color w:val="auto"/>
          <w:sz w:val="24"/>
          <w:szCs w:val="24"/>
          <w:highlight w:val="none"/>
        </w:rPr>
        <w:t>一、项目基本情况</w:t>
      </w:r>
      <w:bookmarkEnd w:id="10"/>
      <w:bookmarkEnd w:id="11"/>
      <w:bookmarkEnd w:id="12"/>
      <w:r>
        <w:rPr>
          <w:rFonts w:ascii="宋体" w:hAnsi="宋体"/>
          <w:color w:val="auto"/>
          <w:sz w:val="24"/>
          <w:szCs w:val="24"/>
          <w:highlight w:val="none"/>
        </w:rPr>
        <w:tab/>
      </w:r>
      <w:r>
        <w:rPr>
          <w:rFonts w:ascii="宋体" w:hAnsi="宋体"/>
          <w:color w:val="auto"/>
          <w:sz w:val="24"/>
          <w:szCs w:val="24"/>
          <w:highlight w:val="none"/>
        </w:rPr>
        <w:tab/>
      </w:r>
    </w:p>
    <w:p w14:paraId="4D9EBDA5">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1.项目编号：</w:t>
      </w:r>
      <w:r>
        <w:rPr>
          <w:rFonts w:hint="eastAsia" w:ascii="宋体" w:hAnsi="宋体"/>
          <w:color w:val="auto"/>
          <w:sz w:val="24"/>
          <w:highlight w:val="none"/>
        </w:rPr>
        <w:t>JSTCC2500111958（政采编号：</w:t>
      </w:r>
      <w:r>
        <w:rPr>
          <w:rFonts w:hint="eastAsia" w:ascii="宋体" w:hAnsi="宋体"/>
          <w:color w:val="auto"/>
          <w:sz w:val="24"/>
          <w:highlight w:val="none"/>
          <w:lang w:eastAsia="zh-CN"/>
        </w:rPr>
        <w:t>JSZC-320000-JITC-G2025-0107</w:t>
      </w:r>
      <w:r>
        <w:rPr>
          <w:rFonts w:hint="eastAsia" w:ascii="宋体" w:hAnsi="宋体"/>
          <w:color w:val="auto"/>
          <w:sz w:val="24"/>
          <w:highlight w:val="none"/>
        </w:rPr>
        <w:t>）</w:t>
      </w:r>
    </w:p>
    <w:p w14:paraId="5D05B8B8">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2.项目名称：</w:t>
      </w:r>
      <w:r>
        <w:rPr>
          <w:rFonts w:hint="eastAsia" w:ascii="宋体" w:hAnsi="宋体"/>
          <w:color w:val="auto"/>
          <w:sz w:val="24"/>
          <w:highlight w:val="none"/>
        </w:rPr>
        <w:t>2025-2027年省管铁路工程中间过程质量检测</w:t>
      </w:r>
      <w:r>
        <w:rPr>
          <w:rFonts w:ascii="宋体" w:hAnsi="宋体"/>
          <w:color w:val="auto"/>
          <w:sz w:val="24"/>
          <w:highlight w:val="none"/>
        </w:rPr>
        <w:t>3-3</w:t>
      </w:r>
    </w:p>
    <w:p w14:paraId="7FC0E9CB">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3.分包划分：</w:t>
      </w:r>
    </w:p>
    <w:p w14:paraId="1306EACB">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按照具体实施的工程项目，本项目共划分二个分包。</w:t>
      </w:r>
    </w:p>
    <w:p w14:paraId="3E222FCE">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分包一：水乡旅游线城际铁路（沪苏省界至八坼段</w:t>
      </w:r>
      <w:bookmarkStart w:id="170" w:name="_GoBack"/>
      <w:bookmarkEnd w:id="170"/>
      <w:r>
        <w:rPr>
          <w:rFonts w:hint="eastAsia" w:ascii="宋体" w:hAnsi="宋体"/>
          <w:color w:val="auto"/>
          <w:sz w:val="24"/>
          <w:highlight w:val="none"/>
        </w:rPr>
        <w:t>）工程中间过程质量检测</w:t>
      </w:r>
      <w:bookmarkStart w:id="13" w:name="OLE_LINK12"/>
      <w:bookmarkStart w:id="14" w:name="OLE_LINK11"/>
      <w:r>
        <w:rPr>
          <w:rFonts w:hint="eastAsia" w:ascii="宋体" w:hAnsi="宋体"/>
          <w:color w:val="auto"/>
          <w:sz w:val="24"/>
          <w:highlight w:val="none"/>
        </w:rPr>
        <w:t>；</w:t>
      </w:r>
    </w:p>
    <w:bookmarkEnd w:id="13"/>
    <w:bookmarkEnd w:id="14"/>
    <w:p w14:paraId="5A0313ED">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分包二：扬州东站北东联络线工程中间过程质量检测</w:t>
      </w:r>
      <w:r>
        <w:rPr>
          <w:rFonts w:ascii="宋体" w:hAnsi="宋体"/>
          <w:color w:val="auto"/>
          <w:sz w:val="24"/>
          <w:highlight w:val="none"/>
        </w:rPr>
        <w:t>。</w:t>
      </w:r>
    </w:p>
    <w:p w14:paraId="0CED200A">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4</w:t>
      </w:r>
      <w:bookmarkStart w:id="15" w:name="_Hlk66134172"/>
      <w:r>
        <w:rPr>
          <w:rFonts w:ascii="宋体" w:hAnsi="宋体"/>
          <w:color w:val="auto"/>
          <w:sz w:val="24"/>
          <w:highlight w:val="none"/>
        </w:rPr>
        <w:t>.</w:t>
      </w:r>
      <w:bookmarkEnd w:id="15"/>
      <w:r>
        <w:rPr>
          <w:rFonts w:ascii="宋体" w:hAnsi="宋体"/>
          <w:color w:val="auto"/>
          <w:sz w:val="24"/>
          <w:highlight w:val="none"/>
        </w:rPr>
        <w:t>预算金额：</w:t>
      </w:r>
    </w:p>
    <w:p w14:paraId="09BBD8D8">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预算总金额：人民币</w:t>
      </w:r>
      <w:r>
        <w:rPr>
          <w:rFonts w:ascii="宋体" w:hAnsi="宋体"/>
          <w:color w:val="auto"/>
          <w:sz w:val="24"/>
          <w:highlight w:val="none"/>
        </w:rPr>
        <w:t>330万元。各分包采购预算金额为最高限价，报价超过采购预算的为无效报价，按照无效响应处理。</w:t>
      </w:r>
    </w:p>
    <w:p w14:paraId="45E07412">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分包一采购预算为人民币</w:t>
      </w:r>
      <w:r>
        <w:rPr>
          <w:rFonts w:ascii="宋体" w:hAnsi="宋体"/>
          <w:color w:val="auto"/>
          <w:sz w:val="24"/>
          <w:highlight w:val="none"/>
        </w:rPr>
        <w:t>242万元；</w:t>
      </w:r>
    </w:p>
    <w:p w14:paraId="103012E3">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分包二采购预算为人民币</w:t>
      </w:r>
      <w:r>
        <w:rPr>
          <w:rFonts w:ascii="宋体" w:hAnsi="宋体"/>
          <w:color w:val="auto"/>
          <w:sz w:val="24"/>
          <w:highlight w:val="none"/>
        </w:rPr>
        <w:t>88万元。</w:t>
      </w:r>
    </w:p>
    <w:p w14:paraId="6355F3BC">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5.最高限价：</w:t>
      </w:r>
    </w:p>
    <w:p w14:paraId="536B9D0C">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分包一最高限价为人民币</w:t>
      </w:r>
      <w:r>
        <w:rPr>
          <w:rFonts w:ascii="宋体" w:hAnsi="宋体"/>
          <w:color w:val="auto"/>
          <w:sz w:val="24"/>
          <w:highlight w:val="none"/>
        </w:rPr>
        <w:t>242</w:t>
      </w:r>
      <w:r>
        <w:rPr>
          <w:rFonts w:hint="eastAsia" w:ascii="宋体" w:hAnsi="宋体"/>
          <w:color w:val="auto"/>
          <w:sz w:val="24"/>
          <w:highlight w:val="none"/>
        </w:rPr>
        <w:t>万元；</w:t>
      </w:r>
    </w:p>
    <w:p w14:paraId="5687A8BF">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分包二最高限价为人民币</w:t>
      </w:r>
      <w:r>
        <w:rPr>
          <w:rFonts w:ascii="宋体" w:hAnsi="宋体"/>
          <w:color w:val="auto"/>
          <w:sz w:val="24"/>
          <w:highlight w:val="none"/>
        </w:rPr>
        <w:t>88</w:t>
      </w:r>
      <w:r>
        <w:rPr>
          <w:rFonts w:hint="eastAsia" w:ascii="宋体" w:hAnsi="宋体"/>
          <w:color w:val="auto"/>
          <w:sz w:val="24"/>
          <w:highlight w:val="none"/>
        </w:rPr>
        <w:t>万元。</w:t>
      </w:r>
    </w:p>
    <w:p w14:paraId="38CCA49A">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6、采购需求：</w:t>
      </w:r>
      <w:bookmarkStart w:id="16" w:name="_Toc448512578"/>
      <w:bookmarkStart w:id="17" w:name="_Toc947"/>
    </w:p>
    <w:p w14:paraId="6D8ED123">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（一）项目简介：</w:t>
      </w:r>
    </w:p>
    <w:p w14:paraId="6B5656E1">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本项目拟委托第三方检测机构对</w:t>
      </w:r>
      <w:r>
        <w:rPr>
          <w:rFonts w:hint="eastAsia" w:ascii="宋体" w:hAnsi="宋体"/>
          <w:color w:val="auto"/>
          <w:sz w:val="24"/>
          <w:highlight w:val="none"/>
        </w:rPr>
        <w:t>水乡旅游线城际铁路（沪苏省界至八坼段）工程、扬州东站北东联络线工程中间</w:t>
      </w:r>
      <w:r>
        <w:rPr>
          <w:rFonts w:hint="eastAsia" w:ascii="宋体" w:hAnsi="宋体" w:cs="宋体"/>
          <w:color w:val="auto"/>
          <w:sz w:val="24"/>
          <w:highlight w:val="none"/>
        </w:rPr>
        <w:t>过程进行质量检测。采购主要内容：一是配合采购人对参建单位的质量管理行为、国家法律法规规范、强制标准落实，现场施工工艺、工地试验室运行等情况提供专业技术服务；对项目中间过程的原材料、构配件及设备质量、工程实体质量及外观等进行中间过程质量检测，出具相应检测报告，并为相关文书起草提供技术和数据支持。二是配合采购人对工程投诉举报、质量缺陷、质量事故调查等提供检测或专家专业技术服务。</w:t>
      </w:r>
    </w:p>
    <w:p w14:paraId="64A53C33">
      <w:pPr>
        <w:widowControl/>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（二）招标内容：</w:t>
      </w:r>
    </w:p>
    <w:bookmarkEnd w:id="16"/>
    <w:bookmarkEnd w:id="17"/>
    <w:tbl>
      <w:tblPr>
        <w:tblStyle w:val="70"/>
        <w:tblW w:w="9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4135"/>
        <w:gridCol w:w="4545"/>
      </w:tblGrid>
      <w:tr w14:paraId="2DF0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218" w:type="dxa"/>
            <w:vAlign w:val="center"/>
          </w:tcPr>
          <w:p w14:paraId="5410B9CD">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包</w:t>
            </w:r>
          </w:p>
        </w:tc>
        <w:tc>
          <w:tcPr>
            <w:tcW w:w="4135" w:type="dxa"/>
            <w:vAlign w:val="center"/>
          </w:tcPr>
          <w:p w14:paraId="23FA3E05">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分包名称</w:t>
            </w:r>
          </w:p>
        </w:tc>
        <w:tc>
          <w:tcPr>
            <w:tcW w:w="4545" w:type="dxa"/>
            <w:vAlign w:val="center"/>
          </w:tcPr>
          <w:p w14:paraId="40627949">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招标范围</w:t>
            </w:r>
          </w:p>
        </w:tc>
      </w:tr>
      <w:tr w14:paraId="07FF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218" w:type="dxa"/>
            <w:vAlign w:val="center"/>
          </w:tcPr>
          <w:p w14:paraId="32CB55DD">
            <w:pPr>
              <w:adjustRightInd w:val="0"/>
              <w:snapToGrid w:val="0"/>
              <w:rPr>
                <w:rFonts w:ascii="宋体" w:hAnsi="宋体" w:cs="宋体"/>
                <w:color w:val="auto"/>
                <w:sz w:val="24"/>
                <w:highlight w:val="none"/>
              </w:rPr>
            </w:pPr>
            <w:r>
              <w:rPr>
                <w:rFonts w:hint="eastAsia" w:ascii="宋体" w:hAnsi="宋体" w:cs="宋体"/>
                <w:color w:val="auto"/>
                <w:sz w:val="24"/>
                <w:highlight w:val="none"/>
              </w:rPr>
              <w:t>分包一</w:t>
            </w:r>
          </w:p>
        </w:tc>
        <w:tc>
          <w:tcPr>
            <w:tcW w:w="4135" w:type="dxa"/>
            <w:vAlign w:val="center"/>
          </w:tcPr>
          <w:p w14:paraId="3FF869DF">
            <w:pPr>
              <w:adjustRightInd w:val="0"/>
              <w:snapToGrid w:val="0"/>
              <w:rPr>
                <w:rFonts w:ascii="宋体" w:hAnsi="宋体" w:cs="宋体"/>
                <w:color w:val="auto"/>
                <w:sz w:val="24"/>
                <w:highlight w:val="none"/>
              </w:rPr>
            </w:pPr>
            <w:r>
              <w:rPr>
                <w:rFonts w:hint="eastAsia" w:ascii="宋体" w:hAnsi="宋体" w:cs="宋体"/>
                <w:color w:val="auto"/>
                <w:sz w:val="24"/>
                <w:highlight w:val="none"/>
              </w:rPr>
              <w:t>水乡旅游线城际铁路（沪苏省界至八坼段）工程中间过程质量检测</w:t>
            </w:r>
          </w:p>
        </w:tc>
        <w:tc>
          <w:tcPr>
            <w:tcW w:w="4545" w:type="dxa"/>
            <w:vAlign w:val="center"/>
          </w:tcPr>
          <w:p w14:paraId="26945485">
            <w:pPr>
              <w:adjustRightInd w:val="0"/>
              <w:snapToGrid w:val="0"/>
              <w:rPr>
                <w:rFonts w:ascii="宋体" w:hAnsi="宋体" w:cs="宋体"/>
                <w:color w:val="auto"/>
                <w:sz w:val="24"/>
                <w:highlight w:val="none"/>
              </w:rPr>
            </w:pPr>
            <w:r>
              <w:rPr>
                <w:rFonts w:hint="eastAsia" w:ascii="宋体" w:hAnsi="宋体" w:cs="宋体"/>
                <w:color w:val="auto"/>
                <w:sz w:val="24"/>
                <w:highlight w:val="none"/>
              </w:rPr>
              <w:t>全线施工相对应的中间过程质量检测（含全线轨道、四电）</w:t>
            </w:r>
          </w:p>
        </w:tc>
      </w:tr>
      <w:tr w14:paraId="78E1D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1218" w:type="dxa"/>
            <w:vAlign w:val="center"/>
          </w:tcPr>
          <w:p w14:paraId="44769E28">
            <w:pPr>
              <w:adjustRightInd w:val="0"/>
              <w:snapToGrid w:val="0"/>
              <w:rPr>
                <w:rFonts w:ascii="宋体" w:hAnsi="宋体" w:cs="宋体"/>
                <w:color w:val="auto"/>
                <w:sz w:val="24"/>
                <w:highlight w:val="none"/>
              </w:rPr>
            </w:pPr>
            <w:r>
              <w:rPr>
                <w:rFonts w:hint="eastAsia" w:ascii="宋体" w:hAnsi="宋体" w:cs="宋体"/>
                <w:color w:val="auto"/>
                <w:sz w:val="24"/>
                <w:highlight w:val="none"/>
              </w:rPr>
              <w:t>分包二</w:t>
            </w:r>
          </w:p>
        </w:tc>
        <w:tc>
          <w:tcPr>
            <w:tcW w:w="4135" w:type="dxa"/>
            <w:vAlign w:val="center"/>
          </w:tcPr>
          <w:p w14:paraId="5162CC00">
            <w:pPr>
              <w:adjustRightInd w:val="0"/>
              <w:snapToGrid w:val="0"/>
              <w:rPr>
                <w:rFonts w:ascii="宋体" w:hAnsi="宋体" w:cs="宋体"/>
                <w:color w:val="auto"/>
                <w:sz w:val="24"/>
                <w:highlight w:val="none"/>
              </w:rPr>
            </w:pPr>
            <w:r>
              <w:rPr>
                <w:rFonts w:hint="eastAsia" w:ascii="宋体" w:hAnsi="宋体" w:cs="宋体"/>
                <w:color w:val="auto"/>
                <w:sz w:val="24"/>
                <w:highlight w:val="none"/>
              </w:rPr>
              <w:t>扬州东站北东联络线工程中间过程质量检测</w:t>
            </w:r>
          </w:p>
        </w:tc>
        <w:tc>
          <w:tcPr>
            <w:tcW w:w="4545" w:type="dxa"/>
            <w:vAlign w:val="center"/>
          </w:tcPr>
          <w:p w14:paraId="55F625F4">
            <w:pPr>
              <w:keepNext w:val="0"/>
              <w:keepLines w:val="0"/>
              <w:adjustRightInd w:val="0"/>
              <w:snapToGrid w:val="0"/>
              <w:spacing w:before="0" w:after="0" w:line="240" w:lineRule="auto"/>
              <w:jc w:val="both"/>
              <w:outlineLvl w:val="9"/>
              <w:rPr>
                <w:rFonts w:ascii="宋体" w:hAnsi="宋体" w:cs="宋体"/>
                <w:b/>
                <w:bCs/>
                <w:color w:val="auto"/>
                <w:sz w:val="24"/>
                <w:highlight w:val="none"/>
                <w:lang w:val="zh-CN"/>
              </w:rPr>
            </w:pPr>
            <w:r>
              <w:rPr>
                <w:rFonts w:hint="eastAsia" w:ascii="宋体" w:hAnsi="宋体" w:cs="宋体"/>
                <w:color w:val="auto"/>
                <w:sz w:val="24"/>
                <w:highlight w:val="none"/>
              </w:rPr>
              <w:t>全线施工相对应的中间过程质量检测（含全线轨道、四电）</w:t>
            </w:r>
          </w:p>
        </w:tc>
      </w:tr>
    </w:tbl>
    <w:p w14:paraId="144AE23B">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（三）检测要求：</w:t>
      </w:r>
    </w:p>
    <w:p w14:paraId="12D590A3">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投标人应认真做好检测前期工作，投标人应编制详细的工作大纲、检测操作规程和评定标准，经采购人同意后才可实施；采购人有权在相关规范标准规定范围内提出合理检测要求。</w:t>
      </w:r>
    </w:p>
    <w:p w14:paraId="17D82E4A">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检测报告中至少应包括以下内容：一是检测概况，至少应包含检测内容、技术要求、检测量、检测时间、所测桩号、所用仪器、遵照规范等；二是检测结果，至少应包含主要指标统计合格率、质量等级等；三是检测结果的统计与分析，对存在的质量缺陷提出初步意见及处理措施建议等。</w:t>
      </w:r>
    </w:p>
    <w:p w14:paraId="46383D43">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投标人在收到采购人的检测指令后，</w:t>
      </w:r>
      <w:r>
        <w:rPr>
          <w:rFonts w:ascii="宋体" w:hAnsi="宋体" w:cs="宋体"/>
          <w:color w:val="auto"/>
          <w:sz w:val="24"/>
          <w:highlight w:val="none"/>
        </w:rPr>
        <w:t>提交质量检测工作方案，方案经过采购人组织讨论通过后，开展质量检测工作。投标人须严格按照工作方案规定的检测内容及工期要求进行检测，确保数据真实、可靠。投标人在检测过程中发现检测数据异常或存在可能影响正常使用的质量问题时，应及时报告采购人。现场检测结束后，按照实际情况及采购人要求及时提供检测报告（含电子版）。</w:t>
      </w:r>
    </w:p>
    <w:p w14:paraId="623A4BFB">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以上要求适用各分包项目。</w:t>
      </w:r>
    </w:p>
    <w:p w14:paraId="5FFD7FFA">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合同履行期限：</w:t>
      </w:r>
      <w:r>
        <w:rPr>
          <w:rFonts w:hint="eastAsia" w:ascii="宋体" w:hAnsi="宋体"/>
          <w:color w:val="auto"/>
          <w:sz w:val="24"/>
          <w:highlight w:val="none"/>
          <w:lang w:eastAsia="zh-CN"/>
        </w:rPr>
        <w:t>三年</w:t>
      </w:r>
      <w:r>
        <w:rPr>
          <w:rFonts w:hint="eastAsia" w:ascii="宋体" w:hAnsi="宋体"/>
          <w:color w:val="auto"/>
          <w:sz w:val="24"/>
          <w:highlight w:val="none"/>
        </w:rPr>
        <w:t>。</w:t>
      </w:r>
    </w:p>
    <w:p w14:paraId="76F13498">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本项目</w:t>
      </w:r>
      <w:r>
        <w:rPr>
          <w:rFonts w:ascii="宋体" w:hAnsi="宋体"/>
          <w:color w:val="auto"/>
          <w:sz w:val="24"/>
          <w:highlight w:val="none"/>
        </w:rPr>
        <w:t>不接受联合体投标。</w:t>
      </w:r>
    </w:p>
    <w:p w14:paraId="27D8976A">
      <w:pPr>
        <w:pStyle w:val="4"/>
        <w:adjustRightInd w:val="0"/>
        <w:snapToGrid w:val="0"/>
        <w:spacing w:before="0" w:after="0" w:line="360" w:lineRule="auto"/>
        <w:rPr>
          <w:rFonts w:ascii="宋体" w:hAnsi="宋体"/>
          <w:color w:val="auto"/>
          <w:sz w:val="24"/>
          <w:szCs w:val="24"/>
          <w:highlight w:val="none"/>
        </w:rPr>
      </w:pPr>
      <w:bookmarkStart w:id="18" w:name="_Toc240"/>
      <w:bookmarkStart w:id="19" w:name="_Toc38985264"/>
      <w:bookmarkStart w:id="20" w:name="_Toc24568"/>
      <w:r>
        <w:rPr>
          <w:rFonts w:hint="eastAsia" w:ascii="宋体" w:hAnsi="宋体"/>
          <w:color w:val="auto"/>
          <w:sz w:val="24"/>
          <w:szCs w:val="24"/>
          <w:highlight w:val="none"/>
        </w:rPr>
        <w:t>二、申请人的资格要求：</w:t>
      </w:r>
      <w:bookmarkEnd w:id="18"/>
      <w:bookmarkEnd w:id="19"/>
      <w:bookmarkEnd w:id="20"/>
    </w:p>
    <w:p w14:paraId="5D094111">
      <w:pPr>
        <w:adjustRightInd w:val="0"/>
        <w:snapToGrid w:val="0"/>
        <w:spacing w:line="360" w:lineRule="auto"/>
        <w:ind w:firstLine="480" w:firstLineChars="200"/>
        <w:jc w:val="left"/>
        <w:rPr>
          <w:rFonts w:ascii="宋体" w:hAnsi="宋体"/>
          <w:color w:val="auto"/>
          <w:sz w:val="24"/>
          <w:highlight w:val="none"/>
        </w:rPr>
      </w:pPr>
      <w:bookmarkStart w:id="21" w:name="_Toc38985265"/>
      <w:r>
        <w:rPr>
          <w:rFonts w:ascii="宋体" w:hAnsi="宋体"/>
          <w:color w:val="auto"/>
          <w:sz w:val="24"/>
          <w:highlight w:val="none"/>
        </w:rPr>
        <w:t>1.满足《中华人民共和国政府采购法》第二十二条规定：</w:t>
      </w:r>
    </w:p>
    <w:p w14:paraId="4F4C46B0">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（1）法人或者其他组织的营业执照等证明文件；</w:t>
      </w:r>
    </w:p>
    <w:p w14:paraId="766F3AB6">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2）投标人202</w:t>
      </w:r>
      <w:r>
        <w:rPr>
          <w:rFonts w:hint="eastAsia" w:ascii="宋体" w:hAnsi="宋体"/>
          <w:color w:val="auto"/>
          <w:sz w:val="24"/>
          <w:highlight w:val="none"/>
        </w:rPr>
        <w:t>4</w:t>
      </w:r>
      <w:r>
        <w:rPr>
          <w:rFonts w:ascii="宋体" w:hAnsi="宋体"/>
          <w:color w:val="auto"/>
          <w:sz w:val="24"/>
          <w:highlight w:val="none"/>
        </w:rPr>
        <w:t>年或202</w:t>
      </w:r>
      <w:r>
        <w:rPr>
          <w:rFonts w:hint="eastAsia" w:ascii="宋体" w:hAnsi="宋体"/>
          <w:color w:val="auto"/>
          <w:sz w:val="24"/>
          <w:highlight w:val="none"/>
        </w:rPr>
        <w:t>3</w:t>
      </w:r>
      <w:r>
        <w:rPr>
          <w:rFonts w:ascii="宋体" w:hAnsi="宋体"/>
          <w:color w:val="auto"/>
          <w:sz w:val="24"/>
          <w:highlight w:val="none"/>
        </w:rPr>
        <w:t>年财务报告或近六个月中任意1个月的财务报表或其开户银行出具的资信证明（距开标时间3个月内开具，原件或复印件）；</w:t>
      </w:r>
    </w:p>
    <w:p w14:paraId="789B683E">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3）依法缴纳税收和社会保障资金的相关材料；</w:t>
      </w:r>
    </w:p>
    <w:p w14:paraId="178A3CAA">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4）具备履行合同所必需的设备和专业技术能力的证明材料；</w:t>
      </w:r>
    </w:p>
    <w:p w14:paraId="1CC2ED6E">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5）参加政府采购活动前3年内在经营活动中没有重大违法记录的书面声明；</w:t>
      </w:r>
    </w:p>
    <w:p w14:paraId="529D1014">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未被“信用中国”网站（www.creditchina.gov.cn ）列入失信被执行人、重大税收违法案件当事人名单、政府采购严重违法失信行为记录名单。</w:t>
      </w:r>
    </w:p>
    <w:p w14:paraId="0A1222EB">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2.落实政府采购政策需满足的资格要求：无</w:t>
      </w:r>
    </w:p>
    <w:p w14:paraId="7BDD0CD1">
      <w:pPr>
        <w:adjustRightInd w:val="0"/>
        <w:snapToGrid w:val="0"/>
        <w:spacing w:line="360" w:lineRule="auto"/>
        <w:ind w:firstLine="480" w:firstLineChars="200"/>
        <w:jc w:val="left"/>
        <w:rPr>
          <w:rFonts w:ascii="宋体" w:hAnsi="宋体"/>
          <w:color w:val="auto"/>
          <w:sz w:val="24"/>
          <w:highlight w:val="none"/>
        </w:rPr>
      </w:pPr>
      <w:r>
        <w:rPr>
          <w:rFonts w:ascii="宋体" w:hAnsi="宋体"/>
          <w:color w:val="auto"/>
          <w:sz w:val="24"/>
          <w:highlight w:val="none"/>
        </w:rPr>
        <w:t>3.本项目的特定资格要求：</w:t>
      </w:r>
      <w:r>
        <w:rPr>
          <w:rFonts w:hint="eastAsia" w:ascii="宋体" w:hAnsi="宋体"/>
          <w:color w:val="auto"/>
          <w:sz w:val="24"/>
          <w:highlight w:val="none"/>
        </w:rPr>
        <w:t>无</w:t>
      </w:r>
    </w:p>
    <w:p w14:paraId="0671E446">
      <w:pPr>
        <w:pStyle w:val="4"/>
        <w:adjustRightInd w:val="0"/>
        <w:snapToGrid w:val="0"/>
        <w:spacing w:before="0" w:after="0" w:line="360" w:lineRule="auto"/>
        <w:rPr>
          <w:rFonts w:ascii="宋体" w:hAnsi="宋体"/>
          <w:color w:val="auto"/>
          <w:sz w:val="24"/>
          <w:szCs w:val="24"/>
          <w:highlight w:val="none"/>
        </w:rPr>
      </w:pPr>
      <w:bookmarkStart w:id="22" w:name="_Toc32370"/>
      <w:bookmarkStart w:id="23" w:name="_Toc27444"/>
      <w:r>
        <w:rPr>
          <w:rFonts w:ascii="宋体" w:hAnsi="宋体"/>
          <w:color w:val="auto"/>
          <w:sz w:val="24"/>
          <w:szCs w:val="24"/>
          <w:highlight w:val="none"/>
        </w:rPr>
        <w:t>三、获取招标文件</w:t>
      </w:r>
      <w:bookmarkEnd w:id="21"/>
      <w:bookmarkEnd w:id="22"/>
      <w:bookmarkEnd w:id="23"/>
    </w:p>
    <w:p w14:paraId="47063223">
      <w:pPr>
        <w:adjustRightInd w:val="0"/>
        <w:snapToGrid w:val="0"/>
        <w:spacing w:line="360" w:lineRule="auto"/>
        <w:ind w:firstLine="480" w:firstLineChars="200"/>
        <w:rPr>
          <w:rFonts w:ascii="宋体" w:hAnsi="宋体"/>
          <w:color w:val="auto"/>
          <w:sz w:val="24"/>
          <w:highlight w:val="none"/>
        </w:rPr>
      </w:pPr>
      <w:bookmarkStart w:id="24" w:name="_Toc38985266"/>
      <w:r>
        <w:rPr>
          <w:rFonts w:ascii="宋体" w:hAnsi="宋体"/>
          <w:color w:val="auto"/>
          <w:sz w:val="24"/>
          <w:highlight w:val="none"/>
        </w:rPr>
        <w:t>时间：</w:t>
      </w:r>
      <w:r>
        <w:rPr>
          <w:rFonts w:ascii="宋体" w:hAnsi="宋体"/>
          <w:color w:val="auto"/>
          <w:sz w:val="24"/>
          <w:highlight w:val="none"/>
          <w:u w:val="single"/>
        </w:rPr>
        <w:t>202</w:t>
      </w:r>
      <w:r>
        <w:rPr>
          <w:rFonts w:hint="eastAsia" w:ascii="宋体" w:hAnsi="宋体"/>
          <w:color w:val="auto"/>
          <w:sz w:val="24"/>
          <w:highlight w:val="none"/>
          <w:u w:val="single"/>
        </w:rPr>
        <w:t>5</w:t>
      </w:r>
      <w:r>
        <w:rPr>
          <w:rFonts w:ascii="宋体" w:hAnsi="宋体"/>
          <w:color w:val="auto"/>
          <w:sz w:val="24"/>
          <w:highlight w:val="none"/>
          <w:u w:val="single"/>
        </w:rPr>
        <w:t>年</w:t>
      </w:r>
      <w:r>
        <w:rPr>
          <w:rFonts w:hint="eastAsia" w:ascii="宋体" w:hAnsi="宋体"/>
          <w:color w:val="auto"/>
          <w:sz w:val="24"/>
          <w:highlight w:val="none"/>
          <w:u w:val="single"/>
          <w:lang w:val="en-US" w:eastAsia="zh-CN"/>
        </w:rPr>
        <w:t>5</w:t>
      </w:r>
      <w:r>
        <w:rPr>
          <w:rFonts w:ascii="宋体" w:hAnsi="宋体"/>
          <w:color w:val="auto"/>
          <w:sz w:val="24"/>
          <w:highlight w:val="none"/>
          <w:u w:val="single"/>
        </w:rPr>
        <w:t>月</w:t>
      </w:r>
      <w:r>
        <w:rPr>
          <w:rFonts w:hint="eastAsia" w:ascii="宋体" w:hAnsi="宋体"/>
          <w:color w:val="auto"/>
          <w:sz w:val="24"/>
          <w:highlight w:val="none"/>
          <w:u w:val="single"/>
          <w:lang w:val="en-US" w:eastAsia="zh-CN"/>
        </w:rPr>
        <w:t>6</w:t>
      </w:r>
      <w:r>
        <w:rPr>
          <w:rFonts w:ascii="宋体" w:hAnsi="宋体"/>
          <w:color w:val="auto"/>
          <w:sz w:val="24"/>
          <w:highlight w:val="none"/>
          <w:u w:val="single"/>
        </w:rPr>
        <w:t>日</w:t>
      </w:r>
      <w:r>
        <w:rPr>
          <w:rFonts w:ascii="宋体" w:hAnsi="宋体"/>
          <w:color w:val="auto"/>
          <w:sz w:val="24"/>
          <w:highlight w:val="none"/>
        </w:rPr>
        <w:t>至</w:t>
      </w:r>
      <w:r>
        <w:rPr>
          <w:rFonts w:ascii="宋体" w:hAnsi="宋体"/>
          <w:color w:val="auto"/>
          <w:sz w:val="24"/>
          <w:highlight w:val="none"/>
          <w:u w:val="single"/>
        </w:rPr>
        <w:t>202</w:t>
      </w:r>
      <w:r>
        <w:rPr>
          <w:rFonts w:hint="eastAsia" w:ascii="宋体" w:hAnsi="宋体"/>
          <w:color w:val="auto"/>
          <w:sz w:val="24"/>
          <w:highlight w:val="none"/>
          <w:u w:val="single"/>
        </w:rPr>
        <w:t>5</w:t>
      </w:r>
      <w:r>
        <w:rPr>
          <w:rFonts w:ascii="宋体" w:hAnsi="宋体"/>
          <w:color w:val="auto"/>
          <w:sz w:val="24"/>
          <w:highlight w:val="none"/>
          <w:u w:val="single"/>
        </w:rPr>
        <w:t>年</w:t>
      </w:r>
      <w:r>
        <w:rPr>
          <w:rFonts w:hint="eastAsia" w:ascii="宋体" w:hAnsi="宋体"/>
          <w:color w:val="auto"/>
          <w:sz w:val="24"/>
          <w:highlight w:val="none"/>
          <w:u w:val="single"/>
          <w:lang w:val="en-US" w:eastAsia="zh-CN"/>
        </w:rPr>
        <w:t>5</w:t>
      </w:r>
      <w:r>
        <w:rPr>
          <w:rFonts w:ascii="宋体" w:hAnsi="宋体"/>
          <w:color w:val="auto"/>
          <w:sz w:val="24"/>
          <w:highlight w:val="none"/>
          <w:u w:val="single"/>
        </w:rPr>
        <w:t>月</w:t>
      </w:r>
      <w:r>
        <w:rPr>
          <w:rFonts w:hint="eastAsia" w:ascii="宋体" w:hAnsi="宋体"/>
          <w:color w:val="auto"/>
          <w:sz w:val="24"/>
          <w:highlight w:val="none"/>
          <w:u w:val="single"/>
          <w:lang w:val="en-US" w:eastAsia="zh-CN"/>
        </w:rPr>
        <w:t>12</w:t>
      </w:r>
      <w:r>
        <w:rPr>
          <w:rFonts w:ascii="宋体" w:hAnsi="宋体"/>
          <w:color w:val="auto"/>
          <w:sz w:val="24"/>
          <w:highlight w:val="none"/>
          <w:u w:val="single"/>
        </w:rPr>
        <w:t>日</w:t>
      </w:r>
      <w:r>
        <w:rPr>
          <w:rFonts w:ascii="宋体" w:hAnsi="宋体"/>
          <w:color w:val="auto"/>
          <w:sz w:val="24"/>
          <w:highlight w:val="none"/>
        </w:rPr>
        <w:t>，每天上午</w:t>
      </w:r>
      <w:r>
        <w:rPr>
          <w:rFonts w:ascii="宋体" w:hAnsi="宋体"/>
          <w:color w:val="auto"/>
          <w:sz w:val="24"/>
          <w:highlight w:val="none"/>
          <w:u w:val="single"/>
        </w:rPr>
        <w:t>8:30</w:t>
      </w:r>
      <w:r>
        <w:rPr>
          <w:rFonts w:ascii="宋体" w:hAnsi="宋体"/>
          <w:color w:val="auto"/>
          <w:sz w:val="24"/>
          <w:highlight w:val="none"/>
        </w:rPr>
        <w:t>至</w:t>
      </w:r>
      <w:r>
        <w:rPr>
          <w:rFonts w:ascii="宋体" w:hAnsi="宋体"/>
          <w:color w:val="auto"/>
          <w:sz w:val="24"/>
          <w:highlight w:val="none"/>
          <w:u w:val="single"/>
        </w:rPr>
        <w:t>11:30</w:t>
      </w:r>
      <w:r>
        <w:rPr>
          <w:rFonts w:ascii="宋体" w:hAnsi="宋体"/>
          <w:color w:val="auto"/>
          <w:sz w:val="24"/>
          <w:highlight w:val="none"/>
        </w:rPr>
        <w:t>，下午</w:t>
      </w:r>
      <w:r>
        <w:rPr>
          <w:rFonts w:ascii="宋体" w:hAnsi="宋体"/>
          <w:color w:val="auto"/>
          <w:sz w:val="24"/>
          <w:highlight w:val="none"/>
          <w:u w:val="single"/>
        </w:rPr>
        <w:t>14:00</w:t>
      </w:r>
      <w:r>
        <w:rPr>
          <w:rFonts w:ascii="宋体" w:hAnsi="宋体"/>
          <w:color w:val="auto"/>
          <w:sz w:val="24"/>
          <w:highlight w:val="none"/>
        </w:rPr>
        <w:t>至</w:t>
      </w:r>
      <w:r>
        <w:rPr>
          <w:rFonts w:ascii="宋体" w:hAnsi="宋体"/>
          <w:color w:val="auto"/>
          <w:sz w:val="24"/>
          <w:highlight w:val="none"/>
          <w:u w:val="single"/>
        </w:rPr>
        <w:t>17:00</w:t>
      </w:r>
      <w:r>
        <w:rPr>
          <w:rFonts w:ascii="宋体" w:hAnsi="宋体"/>
          <w:color w:val="auto"/>
          <w:sz w:val="24"/>
          <w:highlight w:val="none"/>
        </w:rPr>
        <w:t>（北京时间，法定节假日除外）</w:t>
      </w:r>
    </w:p>
    <w:p w14:paraId="58F50043">
      <w:pPr>
        <w:adjustRightInd w:val="0"/>
        <w:snapToGrid w:val="0"/>
        <w:spacing w:line="360" w:lineRule="auto"/>
        <w:ind w:firstLine="480" w:firstLineChars="200"/>
        <w:rPr>
          <w:rFonts w:ascii="宋体" w:hAnsi="宋体"/>
          <w:color w:val="auto"/>
          <w:sz w:val="24"/>
          <w:highlight w:val="none"/>
          <w:u w:val="single"/>
        </w:rPr>
      </w:pPr>
      <w:r>
        <w:rPr>
          <w:rFonts w:ascii="宋体" w:hAnsi="宋体"/>
          <w:color w:val="auto"/>
          <w:sz w:val="24"/>
          <w:highlight w:val="none"/>
        </w:rPr>
        <w:t>地点：</w:t>
      </w:r>
      <w:r>
        <w:rPr>
          <w:rFonts w:hint="eastAsia" w:ascii="宋体" w:hAnsi="宋体"/>
          <w:color w:val="auto"/>
          <w:sz w:val="24"/>
          <w:highlight w:val="none"/>
        </w:rPr>
        <w:t>江苏省招标中心有限公司官网</w:t>
      </w:r>
    </w:p>
    <w:p w14:paraId="3E36B776">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方式：</w:t>
      </w:r>
      <w:r>
        <w:rPr>
          <w:rFonts w:hint="eastAsia" w:ascii="宋体" w:hAnsi="宋体"/>
          <w:color w:val="auto"/>
          <w:sz w:val="24"/>
          <w:highlight w:val="none"/>
        </w:rPr>
        <w:t>线上下载，详见其他补充事宜。</w:t>
      </w:r>
    </w:p>
    <w:p w14:paraId="54EB6F2E">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售价：</w:t>
      </w:r>
      <w:r>
        <w:rPr>
          <w:rFonts w:hint="eastAsia" w:ascii="宋体" w:hAnsi="宋体"/>
          <w:color w:val="auto"/>
          <w:sz w:val="24"/>
          <w:highlight w:val="none"/>
        </w:rPr>
        <w:t>平台服务费</w:t>
      </w:r>
      <w:r>
        <w:rPr>
          <w:rFonts w:ascii="宋体" w:hAnsi="宋体"/>
          <w:color w:val="auto"/>
          <w:sz w:val="24"/>
          <w:highlight w:val="none"/>
        </w:rPr>
        <w:t>人民币500元/分包</w:t>
      </w:r>
    </w:p>
    <w:p w14:paraId="44BBC04C">
      <w:pPr>
        <w:pStyle w:val="4"/>
        <w:adjustRightInd w:val="0"/>
        <w:snapToGrid w:val="0"/>
        <w:spacing w:before="0" w:after="0" w:line="360" w:lineRule="auto"/>
        <w:rPr>
          <w:rFonts w:ascii="宋体" w:hAnsi="宋体"/>
          <w:color w:val="auto"/>
          <w:sz w:val="24"/>
          <w:szCs w:val="24"/>
          <w:highlight w:val="none"/>
        </w:rPr>
      </w:pPr>
      <w:bookmarkStart w:id="25" w:name="_Toc27060"/>
      <w:bookmarkStart w:id="26" w:name="_Toc65840776"/>
      <w:bookmarkStart w:id="27" w:name="_Toc4930"/>
      <w:r>
        <w:rPr>
          <w:rFonts w:ascii="宋体" w:hAnsi="宋体"/>
          <w:color w:val="auto"/>
          <w:sz w:val="24"/>
          <w:szCs w:val="24"/>
          <w:highlight w:val="none"/>
        </w:rPr>
        <w:t>四、提交投标文件截止时间、开标时间和地点</w:t>
      </w:r>
      <w:bookmarkEnd w:id="25"/>
      <w:bookmarkEnd w:id="26"/>
      <w:bookmarkEnd w:id="27"/>
    </w:p>
    <w:p w14:paraId="0F56B098">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投标文件递交截止时间及开标时间：</w:t>
      </w:r>
      <w:r>
        <w:rPr>
          <w:rFonts w:ascii="宋体" w:hAnsi="宋体"/>
          <w:color w:val="auto"/>
          <w:sz w:val="24"/>
          <w:highlight w:val="none"/>
          <w:u w:val="single"/>
        </w:rPr>
        <w:t>202</w:t>
      </w:r>
      <w:r>
        <w:rPr>
          <w:rFonts w:hint="eastAsia" w:ascii="宋体" w:hAnsi="宋体"/>
          <w:color w:val="auto"/>
          <w:sz w:val="24"/>
          <w:highlight w:val="none"/>
          <w:u w:val="single"/>
        </w:rPr>
        <w:t>5</w:t>
      </w:r>
      <w:r>
        <w:rPr>
          <w:rFonts w:ascii="宋体" w:hAnsi="宋体"/>
          <w:color w:val="auto"/>
          <w:sz w:val="24"/>
          <w:highlight w:val="none"/>
          <w:u w:val="single"/>
        </w:rPr>
        <w:t>年</w:t>
      </w:r>
      <w:r>
        <w:rPr>
          <w:rFonts w:hint="eastAsia" w:ascii="宋体" w:hAnsi="宋体"/>
          <w:color w:val="auto"/>
          <w:sz w:val="24"/>
          <w:highlight w:val="none"/>
          <w:u w:val="single"/>
          <w:lang w:val="en-US" w:eastAsia="zh-CN"/>
        </w:rPr>
        <w:t>5</w:t>
      </w:r>
      <w:r>
        <w:rPr>
          <w:rFonts w:ascii="宋体" w:hAnsi="宋体"/>
          <w:color w:val="auto"/>
          <w:sz w:val="24"/>
          <w:highlight w:val="none"/>
          <w:u w:val="single"/>
        </w:rPr>
        <w:t>月</w:t>
      </w:r>
      <w:r>
        <w:rPr>
          <w:rFonts w:hint="eastAsia" w:ascii="宋体" w:hAnsi="宋体"/>
          <w:color w:val="auto"/>
          <w:sz w:val="24"/>
          <w:highlight w:val="none"/>
          <w:u w:val="single"/>
          <w:lang w:val="en-US" w:eastAsia="zh-CN"/>
        </w:rPr>
        <w:t>26</w:t>
      </w:r>
      <w:r>
        <w:rPr>
          <w:rFonts w:ascii="宋体" w:hAnsi="宋体"/>
          <w:color w:val="auto"/>
          <w:sz w:val="24"/>
          <w:highlight w:val="none"/>
          <w:u w:val="single"/>
        </w:rPr>
        <w:t>日</w:t>
      </w:r>
      <w:r>
        <w:rPr>
          <w:rFonts w:hint="eastAsia" w:ascii="宋体" w:hAnsi="宋体"/>
          <w:color w:val="auto"/>
          <w:sz w:val="24"/>
          <w:highlight w:val="none"/>
        </w:rPr>
        <w:t>上午09</w:t>
      </w:r>
      <w:r>
        <w:rPr>
          <w:rFonts w:ascii="宋体" w:hAnsi="宋体"/>
          <w:color w:val="auto"/>
          <w:sz w:val="24"/>
          <w:highlight w:val="none"/>
        </w:rPr>
        <w:t>:00时整（北京时间）</w:t>
      </w:r>
    </w:p>
    <w:p w14:paraId="310D9720">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投标文件递交地点：江苏省招标中心有限公司（南京市鼓楼区郑和中路118号D座1610室）</w:t>
      </w:r>
    </w:p>
    <w:p w14:paraId="711BA081">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开标地点：江苏省招标中心有限公司（南京市鼓楼区郑和中路118号D座</w:t>
      </w:r>
      <w:r>
        <w:rPr>
          <w:rFonts w:hint="eastAsia" w:ascii="宋体" w:hAnsi="宋体"/>
          <w:color w:val="auto"/>
          <w:sz w:val="24"/>
          <w:highlight w:val="none"/>
          <w:lang w:val="en-US" w:eastAsia="zh-CN"/>
        </w:rPr>
        <w:t>1505</w:t>
      </w:r>
      <w:r>
        <w:rPr>
          <w:rFonts w:ascii="宋体" w:hAnsi="宋体"/>
          <w:color w:val="auto"/>
          <w:sz w:val="24"/>
          <w:highlight w:val="none"/>
        </w:rPr>
        <w:t>室）</w:t>
      </w:r>
    </w:p>
    <w:p w14:paraId="2C8F9850">
      <w:pPr>
        <w:pStyle w:val="4"/>
        <w:adjustRightInd w:val="0"/>
        <w:snapToGrid w:val="0"/>
        <w:spacing w:before="0" w:after="0" w:line="360" w:lineRule="auto"/>
        <w:rPr>
          <w:rFonts w:ascii="宋体" w:hAnsi="宋体"/>
          <w:color w:val="auto"/>
          <w:sz w:val="24"/>
          <w:szCs w:val="24"/>
          <w:highlight w:val="none"/>
        </w:rPr>
      </w:pPr>
      <w:bookmarkStart w:id="28" w:name="_Toc31179"/>
      <w:bookmarkStart w:id="29" w:name="_Toc20791"/>
      <w:bookmarkStart w:id="30" w:name="_Toc65840777"/>
      <w:r>
        <w:rPr>
          <w:rFonts w:ascii="宋体" w:hAnsi="宋体"/>
          <w:color w:val="auto"/>
          <w:sz w:val="24"/>
          <w:szCs w:val="24"/>
          <w:highlight w:val="none"/>
        </w:rPr>
        <w:t>五、公告期限</w:t>
      </w:r>
      <w:bookmarkEnd w:id="28"/>
      <w:bookmarkEnd w:id="29"/>
      <w:bookmarkEnd w:id="30"/>
    </w:p>
    <w:p w14:paraId="1159BCB4">
      <w:pPr>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自本公告发布之日起5个工作日。</w:t>
      </w:r>
    </w:p>
    <w:p w14:paraId="27774CCF">
      <w:pPr>
        <w:pStyle w:val="4"/>
        <w:adjustRightInd w:val="0"/>
        <w:snapToGrid w:val="0"/>
        <w:spacing w:before="0" w:after="0" w:line="360" w:lineRule="auto"/>
        <w:rPr>
          <w:rFonts w:ascii="宋体" w:hAnsi="宋体"/>
          <w:color w:val="auto"/>
          <w:sz w:val="24"/>
          <w:szCs w:val="24"/>
          <w:highlight w:val="none"/>
        </w:rPr>
      </w:pPr>
      <w:bookmarkStart w:id="31" w:name="_Toc29931"/>
      <w:bookmarkStart w:id="32" w:name="_Toc8734"/>
      <w:bookmarkStart w:id="33" w:name="_Toc65840778"/>
      <w:r>
        <w:rPr>
          <w:rFonts w:ascii="宋体" w:hAnsi="宋体"/>
          <w:color w:val="auto"/>
          <w:sz w:val="24"/>
          <w:szCs w:val="24"/>
          <w:highlight w:val="none"/>
        </w:rPr>
        <w:t>六、其他补充事宜：</w:t>
      </w:r>
      <w:bookmarkEnd w:id="31"/>
      <w:bookmarkEnd w:id="32"/>
      <w:bookmarkEnd w:id="33"/>
    </w:p>
    <w:p w14:paraId="0316A80B">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（1）公告发布媒体：</w:t>
      </w:r>
    </w:p>
    <w:p w14:paraId="2A006BEC">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江苏政府采购网（http://www.ccgp-jiangsu.gov.cn）。</w:t>
      </w:r>
    </w:p>
    <w:p w14:paraId="65D74D1C">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（2）政府采购政策</w:t>
      </w:r>
    </w:p>
    <w:p w14:paraId="5E8FAF48">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本项目不属于专门面向中小企业采购的项目。</w:t>
      </w:r>
    </w:p>
    <w:p w14:paraId="0EAFE8A2">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采购项目执行1.《政府采购促进中小企业发展管理办法》（财库【2020】46号）;2.《关于政府采购支持监狱企业发展有关问题的通知》;3.《关于促进残疾人就业政府采购政策的通知》;4.《关于调整优化节能产品、环境标志产品政府采购执行机制的通知》;5.《关于做好政府采购支持企业发展有关事项的通知》的政府采购政策。</w:t>
      </w:r>
    </w:p>
    <w:p w14:paraId="42245C67">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）招标文件获取方式:</w:t>
      </w:r>
    </w:p>
    <w:p w14:paraId="47A6508D">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投标人在https：//www.jstcc.cn/平台注册并下载电子版招标文件(注册、登录入口为“JSTCC(新版)”，之前在“JTCC(旧版)”注册过的投标人，请从“JSTCC(新版)”入口登录，并完善用户信息后再关注下载对应项目招标文件。技术支持电话:4000580203；</w:t>
      </w:r>
    </w:p>
    <w:p w14:paraId="2622FC91">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2)注册成功后登录江苏省招标中心有限公司官网平台，点击屏幕左侧“项目搜索”，在搜索框中输入该项目招标编号，点击关注并支付平台服务费500.00元/分包，支付完成后，平台提供在线下载电子发票。</w:t>
      </w:r>
    </w:p>
    <w:p w14:paraId="493B5FF8">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3)点击屏幕左侧“正在执行项目”，下载该项目招标文件；</w:t>
      </w:r>
    </w:p>
    <w:p w14:paraId="34A07E8E">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提醒：投标人必须在上述招标文件获取截止时间前完成注册及领取招标文件事宜，否则系统到时即关闭，投标人将不再被允许获取招标文件。</w:t>
      </w:r>
    </w:p>
    <w:p w14:paraId="0067D809">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建议各投标人将投标文件通过顺丰或其它可靠方式，在投标截止时间前，送达江苏省招标中心有限公司（南京市鼓楼区郑和中路118号D座1610室），具体快递收件人、联系电话见本项目联系方式。文件寄出后，请发送邮件到3052824688@qq.com告知：供应商名称+所投标项目编号、分包及分包名称+快递公司名称+快递单号，请考虑文件在途时间，投标文件必须在投标文件接收截止时间（投标截止时间）前送达。</w:t>
      </w:r>
    </w:p>
    <w:p w14:paraId="5AA404F4">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）本项目开标采用远程异地开标方式进行。</w:t>
      </w:r>
    </w:p>
    <w:p w14:paraId="390C968F">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olor w:val="auto"/>
          <w:sz w:val="24"/>
          <w:highlight w:val="none"/>
        </w:rPr>
        <w:t>本项目</w:t>
      </w:r>
      <w:r>
        <w:rPr>
          <w:rFonts w:hint="eastAsia" w:ascii="宋体" w:hAnsi="宋体" w:cs="宋体"/>
          <w:color w:val="auto"/>
          <w:sz w:val="24"/>
          <w:highlight w:val="none"/>
        </w:rPr>
        <w:t>各投标人可同时参与本项目分包一、分包二的投标，但是</w:t>
      </w:r>
      <w:r>
        <w:rPr>
          <w:rFonts w:hint="eastAsia" w:ascii="宋体" w:hAnsi="宋体" w:cs="宋体"/>
          <w:color w:val="auto"/>
          <w:sz w:val="24"/>
          <w:highlight w:val="none"/>
          <w:lang w:val="en-US" w:eastAsia="zh-CN"/>
        </w:rPr>
        <w:t>同一投标单位在分包一、分包二最多可以</w:t>
      </w:r>
      <w:r>
        <w:rPr>
          <w:rFonts w:hint="eastAsia" w:ascii="宋体" w:hAnsi="宋体" w:cs="宋体"/>
          <w:color w:val="auto"/>
          <w:sz w:val="24"/>
          <w:highlight w:val="none"/>
        </w:rPr>
        <w:t>中标其中一个</w:t>
      </w:r>
      <w:r>
        <w:rPr>
          <w:rFonts w:hint="eastAsia" w:ascii="宋体" w:hAnsi="宋体" w:cs="宋体"/>
          <w:color w:val="auto"/>
          <w:sz w:val="24"/>
          <w:highlight w:val="none"/>
          <w:lang w:val="en-US" w:eastAsia="zh-CN"/>
        </w:rPr>
        <w:t>分</w:t>
      </w:r>
      <w:r>
        <w:rPr>
          <w:rFonts w:hint="eastAsia" w:ascii="宋体" w:hAnsi="宋体" w:cs="宋体"/>
          <w:color w:val="auto"/>
          <w:sz w:val="24"/>
          <w:highlight w:val="none"/>
        </w:rPr>
        <w:t>包。若</w:t>
      </w:r>
      <w:r>
        <w:rPr>
          <w:rFonts w:hint="eastAsia" w:ascii="宋体" w:hAnsi="宋体" w:cs="宋体"/>
          <w:color w:val="auto"/>
          <w:sz w:val="24"/>
          <w:highlight w:val="none"/>
          <w:lang w:val="en-US" w:eastAsia="zh-CN"/>
        </w:rPr>
        <w:t>同一</w:t>
      </w:r>
      <w:r>
        <w:rPr>
          <w:rFonts w:hint="eastAsia" w:ascii="宋体" w:hAnsi="宋体" w:cs="宋体"/>
          <w:color w:val="auto"/>
          <w:sz w:val="24"/>
          <w:highlight w:val="none"/>
        </w:rPr>
        <w:t>投标人在两个分包中综合得分同时排名第一的，则推荐其为预算金额较大的分包的</w:t>
      </w:r>
      <w:r>
        <w:rPr>
          <w:rFonts w:hint="eastAsia" w:ascii="宋体" w:hAnsi="宋体" w:cs="宋体"/>
          <w:color w:val="auto"/>
          <w:sz w:val="24"/>
          <w:highlight w:val="none"/>
          <w:lang w:val="en-US" w:eastAsia="zh-CN"/>
        </w:rPr>
        <w:t>第一</w:t>
      </w:r>
      <w:r>
        <w:rPr>
          <w:rFonts w:hint="eastAsia" w:ascii="宋体" w:hAnsi="宋体" w:cs="宋体"/>
          <w:color w:val="auto"/>
          <w:sz w:val="24"/>
          <w:highlight w:val="none"/>
        </w:rPr>
        <w:t>中标候选人，其他分包不再被推荐为</w:t>
      </w:r>
      <w:r>
        <w:rPr>
          <w:rFonts w:hint="eastAsia" w:ascii="宋体" w:hAnsi="宋体" w:cs="宋体"/>
          <w:color w:val="auto"/>
          <w:sz w:val="24"/>
          <w:highlight w:val="none"/>
          <w:lang w:val="en-US" w:eastAsia="zh-CN"/>
        </w:rPr>
        <w:t>第一、第二、第三</w:t>
      </w:r>
      <w:r>
        <w:rPr>
          <w:rFonts w:hint="eastAsia" w:ascii="宋体" w:hAnsi="宋体" w:cs="宋体"/>
          <w:color w:val="auto"/>
          <w:sz w:val="24"/>
          <w:highlight w:val="none"/>
        </w:rPr>
        <w:t>中标候选人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由排名紧靠其后的投标人依次递补</w:t>
      </w:r>
      <w:r>
        <w:rPr>
          <w:rFonts w:hint="eastAsia" w:ascii="宋体" w:hAnsi="宋体" w:cs="宋体"/>
          <w:color w:val="auto"/>
          <w:sz w:val="24"/>
          <w:highlight w:val="none"/>
        </w:rPr>
        <w:t>。</w:t>
      </w:r>
    </w:p>
    <w:p w14:paraId="4C9E5F52">
      <w:pPr>
        <w:pStyle w:val="3"/>
        <w:adjustRightInd w:val="0"/>
        <w:snapToGrid w:val="0"/>
        <w:spacing w:before="0" w:after="0" w:line="360" w:lineRule="auto"/>
        <w:jc w:val="left"/>
        <w:rPr>
          <w:rFonts w:ascii="宋体" w:hAnsi="宋体"/>
          <w:color w:val="auto"/>
          <w:sz w:val="24"/>
          <w:szCs w:val="24"/>
          <w:highlight w:val="none"/>
        </w:rPr>
      </w:pPr>
      <w:bookmarkStart w:id="34" w:name="_Toc29906"/>
      <w:bookmarkStart w:id="35" w:name="_Toc12616"/>
      <w:bookmarkStart w:id="36" w:name="_Toc67491087"/>
      <w:bookmarkStart w:id="37" w:name="_Toc100847028"/>
      <w:bookmarkStart w:id="38" w:name="_Toc65840779"/>
      <w:r>
        <w:rPr>
          <w:rFonts w:ascii="宋体" w:hAnsi="宋体"/>
          <w:color w:val="auto"/>
          <w:sz w:val="24"/>
          <w:szCs w:val="24"/>
          <w:highlight w:val="none"/>
        </w:rPr>
        <w:t>七、本次招标联系方式</w:t>
      </w:r>
      <w:bookmarkEnd w:id="34"/>
      <w:bookmarkEnd w:id="35"/>
      <w:bookmarkEnd w:id="36"/>
      <w:bookmarkEnd w:id="37"/>
      <w:bookmarkEnd w:id="38"/>
    </w:p>
    <w:p w14:paraId="48D14D3F">
      <w:pPr>
        <w:adjustRightInd w:val="0"/>
        <w:snapToGrid w:val="0"/>
        <w:spacing w:line="360" w:lineRule="auto"/>
        <w:ind w:firstLine="648" w:firstLineChars="270"/>
        <w:jc w:val="left"/>
        <w:rPr>
          <w:rFonts w:ascii="宋体" w:hAnsi="宋体"/>
          <w:color w:val="auto"/>
          <w:sz w:val="24"/>
          <w:highlight w:val="none"/>
        </w:rPr>
      </w:pPr>
      <w:r>
        <w:rPr>
          <w:rFonts w:ascii="宋体" w:hAnsi="宋体"/>
          <w:color w:val="auto"/>
          <w:sz w:val="24"/>
          <w:highlight w:val="none"/>
        </w:rPr>
        <w:t>1.采购人信息</w:t>
      </w:r>
    </w:p>
    <w:p w14:paraId="798EF14F">
      <w:pPr>
        <w:adjustRightInd w:val="0"/>
        <w:snapToGrid w:val="0"/>
        <w:spacing w:line="360" w:lineRule="auto"/>
        <w:ind w:firstLine="648" w:firstLineChars="270"/>
        <w:jc w:val="left"/>
        <w:rPr>
          <w:rFonts w:ascii="宋体" w:hAnsi="宋体"/>
          <w:color w:val="auto"/>
          <w:sz w:val="24"/>
          <w:highlight w:val="none"/>
        </w:rPr>
      </w:pPr>
      <w:r>
        <w:rPr>
          <w:rFonts w:ascii="宋体" w:hAnsi="宋体"/>
          <w:color w:val="auto"/>
          <w:sz w:val="24"/>
          <w:highlight w:val="none"/>
        </w:rPr>
        <w:t>名称：</w:t>
      </w:r>
      <w:r>
        <w:rPr>
          <w:rFonts w:ascii="宋体" w:hAnsi="宋体"/>
          <w:color w:val="auto"/>
          <w:sz w:val="24"/>
          <w:highlight w:val="none"/>
          <w:u w:val="single"/>
        </w:rPr>
        <w:t>　江苏省交通运输综合行政执法监督局　</w:t>
      </w:r>
    </w:p>
    <w:p w14:paraId="4E7D2952">
      <w:pPr>
        <w:adjustRightInd w:val="0"/>
        <w:snapToGrid w:val="0"/>
        <w:spacing w:line="360" w:lineRule="auto"/>
        <w:ind w:firstLine="648" w:firstLineChars="270"/>
        <w:jc w:val="left"/>
        <w:rPr>
          <w:rFonts w:ascii="宋体" w:hAnsi="宋体"/>
          <w:color w:val="auto"/>
          <w:sz w:val="24"/>
          <w:highlight w:val="none"/>
        </w:rPr>
      </w:pPr>
      <w:r>
        <w:rPr>
          <w:rFonts w:ascii="宋体" w:hAnsi="宋体"/>
          <w:color w:val="auto"/>
          <w:sz w:val="24"/>
          <w:highlight w:val="none"/>
        </w:rPr>
        <w:t>地址：</w:t>
      </w:r>
      <w:r>
        <w:rPr>
          <w:rFonts w:ascii="宋体" w:hAnsi="宋体"/>
          <w:color w:val="auto"/>
          <w:sz w:val="24"/>
          <w:highlight w:val="none"/>
          <w:u w:val="single"/>
        </w:rPr>
        <w:t>　 石鼓路69号江苏交通大厦　</w:t>
      </w:r>
    </w:p>
    <w:p w14:paraId="4D93D7F4">
      <w:pPr>
        <w:adjustRightInd w:val="0"/>
        <w:snapToGrid w:val="0"/>
        <w:spacing w:line="360" w:lineRule="auto"/>
        <w:ind w:firstLine="648" w:firstLineChars="270"/>
        <w:jc w:val="left"/>
        <w:rPr>
          <w:rFonts w:ascii="宋体" w:hAnsi="宋体"/>
          <w:color w:val="auto"/>
          <w:sz w:val="24"/>
          <w:highlight w:val="none"/>
          <w:u w:val="single"/>
        </w:rPr>
      </w:pPr>
      <w:r>
        <w:rPr>
          <w:rFonts w:ascii="宋体" w:hAnsi="宋体"/>
          <w:color w:val="auto"/>
          <w:sz w:val="24"/>
          <w:highlight w:val="none"/>
        </w:rPr>
        <w:t>联系方式：</w:t>
      </w:r>
      <w:r>
        <w:rPr>
          <w:rFonts w:ascii="宋体" w:hAnsi="宋体"/>
          <w:color w:val="auto"/>
          <w:sz w:val="24"/>
          <w:highlight w:val="none"/>
          <w:u w:val="single"/>
        </w:rPr>
        <w:t>　</w:t>
      </w:r>
      <w:r>
        <w:rPr>
          <w:rFonts w:hint="eastAsia" w:ascii="宋体" w:hAnsi="宋体"/>
          <w:color w:val="auto"/>
          <w:sz w:val="24"/>
          <w:highlight w:val="none"/>
          <w:u w:val="single"/>
        </w:rPr>
        <w:t>石</w:t>
      </w:r>
      <w:r>
        <w:rPr>
          <w:rFonts w:ascii="宋体" w:hAnsi="宋体"/>
          <w:color w:val="auto"/>
          <w:sz w:val="24"/>
          <w:highlight w:val="none"/>
          <w:u w:val="single"/>
        </w:rPr>
        <w:t xml:space="preserve">主任  </w:t>
      </w:r>
      <w:r>
        <w:rPr>
          <w:rFonts w:hint="eastAsia" w:ascii="宋体" w:hAnsi="宋体"/>
          <w:color w:val="auto"/>
          <w:sz w:val="24"/>
          <w:highlight w:val="none"/>
          <w:u w:val="single"/>
        </w:rPr>
        <w:t>025-84329352</w:t>
      </w:r>
      <w:r>
        <w:rPr>
          <w:rFonts w:ascii="宋体" w:hAnsi="宋体"/>
          <w:color w:val="auto"/>
          <w:sz w:val="24"/>
          <w:highlight w:val="none"/>
          <w:u w:val="single"/>
        </w:rPr>
        <w:t xml:space="preserve"> </w:t>
      </w:r>
    </w:p>
    <w:p w14:paraId="31758832">
      <w:pPr>
        <w:adjustRightInd w:val="0"/>
        <w:snapToGrid w:val="0"/>
        <w:spacing w:line="360" w:lineRule="auto"/>
        <w:ind w:firstLine="648" w:firstLineChars="270"/>
        <w:jc w:val="left"/>
        <w:rPr>
          <w:rFonts w:ascii="宋体" w:hAnsi="宋体"/>
          <w:color w:val="auto"/>
          <w:sz w:val="24"/>
          <w:highlight w:val="none"/>
        </w:rPr>
      </w:pPr>
      <w:r>
        <w:rPr>
          <w:rFonts w:ascii="宋体" w:hAnsi="宋体"/>
          <w:color w:val="auto"/>
          <w:sz w:val="24"/>
          <w:highlight w:val="none"/>
        </w:rPr>
        <w:t>2.采购代理机构信息</w:t>
      </w:r>
    </w:p>
    <w:p w14:paraId="0A2643B0">
      <w:pPr>
        <w:adjustRightInd w:val="0"/>
        <w:snapToGrid w:val="0"/>
        <w:spacing w:line="360" w:lineRule="auto"/>
        <w:ind w:firstLine="648" w:firstLineChars="270"/>
        <w:jc w:val="left"/>
        <w:rPr>
          <w:rFonts w:ascii="宋体" w:hAnsi="宋体"/>
          <w:color w:val="auto"/>
          <w:sz w:val="24"/>
          <w:highlight w:val="none"/>
        </w:rPr>
      </w:pPr>
      <w:r>
        <w:rPr>
          <w:rFonts w:ascii="宋体" w:hAnsi="宋体"/>
          <w:color w:val="auto"/>
          <w:sz w:val="24"/>
          <w:highlight w:val="none"/>
        </w:rPr>
        <w:t>名称：</w:t>
      </w:r>
      <w:r>
        <w:rPr>
          <w:rFonts w:ascii="宋体" w:hAnsi="宋体"/>
          <w:color w:val="auto"/>
          <w:sz w:val="24"/>
          <w:highlight w:val="none"/>
          <w:u w:val="single"/>
        </w:rPr>
        <w:t>　江苏省招标中心有限公司　</w:t>
      </w:r>
    </w:p>
    <w:p w14:paraId="176355CA">
      <w:pPr>
        <w:adjustRightInd w:val="0"/>
        <w:snapToGrid w:val="0"/>
        <w:spacing w:line="360" w:lineRule="auto"/>
        <w:ind w:firstLine="648" w:firstLineChars="270"/>
        <w:jc w:val="left"/>
        <w:rPr>
          <w:rFonts w:ascii="宋体" w:hAnsi="宋体"/>
          <w:color w:val="auto"/>
          <w:sz w:val="24"/>
          <w:highlight w:val="none"/>
        </w:rPr>
      </w:pPr>
      <w:r>
        <w:rPr>
          <w:rFonts w:ascii="宋体" w:hAnsi="宋体"/>
          <w:color w:val="auto"/>
          <w:sz w:val="24"/>
          <w:highlight w:val="none"/>
        </w:rPr>
        <w:t>地　址：</w:t>
      </w:r>
      <w:r>
        <w:rPr>
          <w:rFonts w:ascii="宋体" w:hAnsi="宋体"/>
          <w:color w:val="auto"/>
          <w:sz w:val="24"/>
          <w:highlight w:val="none"/>
          <w:u w:val="single"/>
        </w:rPr>
        <w:t>　南京市鼓楼区郑和中路118号　</w:t>
      </w:r>
    </w:p>
    <w:p w14:paraId="260EF3DC">
      <w:pPr>
        <w:adjustRightInd w:val="0"/>
        <w:snapToGrid w:val="0"/>
        <w:spacing w:line="360" w:lineRule="auto"/>
        <w:ind w:firstLine="648" w:firstLineChars="270"/>
        <w:jc w:val="left"/>
        <w:rPr>
          <w:rFonts w:ascii="宋体" w:hAnsi="宋体"/>
          <w:color w:val="auto"/>
          <w:sz w:val="24"/>
          <w:highlight w:val="none"/>
        </w:rPr>
      </w:pPr>
      <w:r>
        <w:rPr>
          <w:rFonts w:ascii="宋体" w:hAnsi="宋体"/>
          <w:color w:val="auto"/>
          <w:sz w:val="24"/>
          <w:highlight w:val="none"/>
        </w:rPr>
        <w:t>联系方式：</w:t>
      </w:r>
      <w:r>
        <w:rPr>
          <w:rFonts w:ascii="宋体" w:hAnsi="宋体"/>
          <w:color w:val="auto"/>
          <w:sz w:val="24"/>
          <w:highlight w:val="none"/>
          <w:u w:val="single"/>
        </w:rPr>
        <w:t>　李欣阳、傅承　025-83249912　</w:t>
      </w:r>
    </w:p>
    <w:p w14:paraId="110C9C0C">
      <w:pPr>
        <w:adjustRightInd w:val="0"/>
        <w:snapToGrid w:val="0"/>
        <w:spacing w:line="360" w:lineRule="auto"/>
        <w:ind w:firstLine="648" w:firstLineChars="270"/>
        <w:jc w:val="left"/>
        <w:rPr>
          <w:rFonts w:ascii="宋体" w:hAnsi="宋体"/>
          <w:color w:val="auto"/>
          <w:sz w:val="24"/>
          <w:highlight w:val="none"/>
          <w:u w:val="single"/>
        </w:rPr>
      </w:pPr>
      <w:r>
        <w:rPr>
          <w:rFonts w:ascii="宋体" w:hAnsi="宋体"/>
          <w:color w:val="auto"/>
          <w:sz w:val="24"/>
          <w:highlight w:val="none"/>
        </w:rPr>
        <w:t>3.项目联系方式</w:t>
      </w:r>
    </w:p>
    <w:p w14:paraId="6F4746F8">
      <w:pPr>
        <w:adjustRightInd w:val="0"/>
        <w:snapToGrid w:val="0"/>
        <w:spacing w:line="360" w:lineRule="auto"/>
        <w:ind w:firstLine="648" w:firstLineChars="270"/>
        <w:jc w:val="left"/>
        <w:rPr>
          <w:rFonts w:ascii="宋体" w:hAnsi="宋体"/>
          <w:color w:val="auto"/>
          <w:sz w:val="24"/>
          <w:highlight w:val="none"/>
        </w:rPr>
      </w:pPr>
      <w:r>
        <w:rPr>
          <w:rFonts w:ascii="宋体" w:hAnsi="宋体"/>
          <w:color w:val="auto"/>
          <w:sz w:val="24"/>
          <w:highlight w:val="none"/>
        </w:rPr>
        <w:t>项目联系人：</w:t>
      </w:r>
      <w:r>
        <w:rPr>
          <w:rFonts w:ascii="宋体" w:hAnsi="宋体"/>
          <w:color w:val="auto"/>
          <w:sz w:val="24"/>
          <w:highlight w:val="none"/>
          <w:u w:val="single"/>
        </w:rPr>
        <w:t>李欣阳、傅承</w:t>
      </w:r>
    </w:p>
    <w:p w14:paraId="0332ECDB">
      <w:pPr>
        <w:adjustRightInd w:val="0"/>
        <w:snapToGrid w:val="0"/>
        <w:spacing w:line="360" w:lineRule="auto"/>
        <w:ind w:firstLine="648" w:firstLineChars="270"/>
        <w:jc w:val="left"/>
        <w:rPr>
          <w:rFonts w:ascii="宋体" w:hAnsi="宋体"/>
          <w:color w:val="auto"/>
          <w:sz w:val="24"/>
          <w:highlight w:val="none"/>
          <w:u w:val="single"/>
        </w:rPr>
      </w:pPr>
      <w:r>
        <w:rPr>
          <w:rFonts w:ascii="宋体" w:hAnsi="宋体"/>
          <w:color w:val="auto"/>
          <w:sz w:val="24"/>
          <w:highlight w:val="none"/>
        </w:rPr>
        <w:t>电　话：</w:t>
      </w:r>
      <w:r>
        <w:rPr>
          <w:rFonts w:ascii="宋体" w:hAnsi="宋体"/>
          <w:color w:val="auto"/>
          <w:sz w:val="24"/>
          <w:highlight w:val="none"/>
          <w:u w:val="single"/>
        </w:rPr>
        <w:t>　025-83249912　　</w:t>
      </w:r>
      <w:bookmarkEnd w:id="24"/>
    </w:p>
    <w:bookmarkEnd w:id="9"/>
    <w:p w14:paraId="2D1F627A">
      <w:pPr>
        <w:spacing w:line="360" w:lineRule="auto"/>
        <w:rPr>
          <w:color w:val="auto"/>
          <w:sz w:val="24"/>
          <w:highlight w:val="none"/>
        </w:rPr>
        <w:sectPr>
          <w:footerReference r:id="rId13" w:type="first"/>
          <w:footerReference r:id="rId12" w:type="default"/>
          <w:pgSz w:w="11906" w:h="16838"/>
          <w:pgMar w:top="1134" w:right="1134" w:bottom="1276" w:left="1134" w:header="851" w:footer="992" w:gutter="0"/>
          <w:pgNumType w:start="1"/>
          <w:cols w:space="720" w:num="1"/>
          <w:titlePg/>
          <w:docGrid w:type="lines" w:linePitch="312" w:charSpace="0"/>
        </w:sectPr>
      </w:pPr>
    </w:p>
    <w:p w14:paraId="76B94221">
      <w:pPr>
        <w:pStyle w:val="2"/>
        <w:rPr>
          <w:color w:val="auto"/>
          <w:sz w:val="32"/>
          <w:szCs w:val="32"/>
          <w:highlight w:val="none"/>
        </w:rPr>
      </w:pPr>
      <w:bookmarkStart w:id="39" w:name="_Toc68869052"/>
      <w:bookmarkStart w:id="40" w:name="_Toc1333"/>
      <w:bookmarkStart w:id="41" w:name="_Toc22882"/>
      <w:r>
        <w:rPr>
          <w:color w:val="auto"/>
          <w:sz w:val="32"/>
          <w:szCs w:val="32"/>
          <w:highlight w:val="none"/>
        </w:rPr>
        <w:t>第二篇 投标人须知</w:t>
      </w:r>
      <w:bookmarkEnd w:id="39"/>
      <w:bookmarkEnd w:id="40"/>
      <w:bookmarkEnd w:id="41"/>
    </w:p>
    <w:p w14:paraId="1FB7553F">
      <w:pPr>
        <w:jc w:val="center"/>
        <w:rPr>
          <w:b/>
          <w:bCs/>
          <w:color w:val="auto"/>
          <w:kern w:val="44"/>
          <w:sz w:val="32"/>
          <w:szCs w:val="32"/>
          <w:highlight w:val="none"/>
        </w:rPr>
      </w:pPr>
      <w:bookmarkStart w:id="42" w:name="_Toc184635070"/>
      <w:r>
        <w:rPr>
          <w:b/>
          <w:bCs/>
          <w:color w:val="auto"/>
          <w:kern w:val="44"/>
          <w:sz w:val="32"/>
          <w:szCs w:val="32"/>
          <w:highlight w:val="none"/>
        </w:rPr>
        <w:t>投标人须知前附表</w:t>
      </w:r>
      <w:bookmarkEnd w:id="42"/>
    </w:p>
    <w:tbl>
      <w:tblPr>
        <w:tblStyle w:val="69"/>
        <w:tblW w:w="9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268"/>
        <w:gridCol w:w="6691"/>
      </w:tblGrid>
      <w:tr w14:paraId="6A87C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93" w:type="dxa"/>
            <w:vAlign w:val="center"/>
          </w:tcPr>
          <w:p w14:paraId="103DC901">
            <w:pPr>
              <w:spacing w:before="156" w:after="156" w:line="360" w:lineRule="auto"/>
              <w:jc w:val="center"/>
              <w:rPr>
                <w:rFonts w:ascii="宋体" w:hAnsi="宋体"/>
                <w:b/>
                <w:color w:val="auto"/>
                <w:sz w:val="24"/>
                <w:highlight w:val="none"/>
              </w:rPr>
            </w:pPr>
            <w:bookmarkStart w:id="43" w:name="_Toc184635071"/>
            <w:r>
              <w:rPr>
                <w:rFonts w:ascii="宋体" w:hAnsi="宋体"/>
                <w:b/>
                <w:color w:val="auto"/>
                <w:sz w:val="24"/>
                <w:highlight w:val="none"/>
              </w:rPr>
              <w:t>条款号</w:t>
            </w:r>
          </w:p>
        </w:tc>
        <w:tc>
          <w:tcPr>
            <w:tcW w:w="2268" w:type="dxa"/>
            <w:vAlign w:val="center"/>
          </w:tcPr>
          <w:p w14:paraId="377D367C">
            <w:pPr>
              <w:spacing w:before="156" w:after="156" w:line="360" w:lineRule="auto"/>
              <w:jc w:val="center"/>
              <w:rPr>
                <w:rFonts w:ascii="宋体" w:hAnsi="宋体"/>
                <w:b/>
                <w:color w:val="auto"/>
                <w:sz w:val="24"/>
                <w:highlight w:val="none"/>
              </w:rPr>
            </w:pPr>
            <w:r>
              <w:rPr>
                <w:rFonts w:ascii="宋体" w:hAnsi="宋体"/>
                <w:b/>
                <w:color w:val="auto"/>
                <w:sz w:val="24"/>
                <w:highlight w:val="none"/>
              </w:rPr>
              <w:t>条 款 名 称</w:t>
            </w:r>
          </w:p>
        </w:tc>
        <w:tc>
          <w:tcPr>
            <w:tcW w:w="6691" w:type="dxa"/>
            <w:vAlign w:val="center"/>
          </w:tcPr>
          <w:p w14:paraId="537C0BFD">
            <w:pPr>
              <w:spacing w:before="156" w:after="156" w:line="360" w:lineRule="auto"/>
              <w:jc w:val="center"/>
              <w:rPr>
                <w:rFonts w:ascii="宋体" w:hAnsi="宋体"/>
                <w:b/>
                <w:color w:val="auto"/>
                <w:sz w:val="24"/>
                <w:highlight w:val="none"/>
              </w:rPr>
            </w:pPr>
            <w:r>
              <w:rPr>
                <w:rFonts w:ascii="宋体" w:hAnsi="宋体"/>
                <w:b/>
                <w:color w:val="auto"/>
                <w:sz w:val="24"/>
                <w:highlight w:val="none"/>
              </w:rPr>
              <w:t>编 列 内 容</w:t>
            </w:r>
          </w:p>
        </w:tc>
      </w:tr>
      <w:tr w14:paraId="4E1D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993" w:type="dxa"/>
            <w:vAlign w:val="center"/>
          </w:tcPr>
          <w:p w14:paraId="1EA914AB">
            <w:pPr>
              <w:spacing w:before="156" w:after="156" w:line="360" w:lineRule="auto"/>
              <w:jc w:val="center"/>
              <w:rPr>
                <w:rFonts w:ascii="宋体" w:hAnsi="宋体"/>
                <w:color w:val="auto"/>
                <w:sz w:val="24"/>
                <w:highlight w:val="none"/>
              </w:rPr>
            </w:pPr>
            <w:r>
              <w:rPr>
                <w:rFonts w:ascii="宋体" w:hAnsi="宋体"/>
                <w:color w:val="auto"/>
                <w:sz w:val="24"/>
                <w:highlight w:val="none"/>
              </w:rPr>
              <w:t>1.1.2</w:t>
            </w:r>
          </w:p>
        </w:tc>
        <w:tc>
          <w:tcPr>
            <w:tcW w:w="2268" w:type="dxa"/>
            <w:vAlign w:val="center"/>
          </w:tcPr>
          <w:p w14:paraId="686CFBC3">
            <w:pPr>
              <w:jc w:val="center"/>
              <w:rPr>
                <w:rFonts w:ascii="宋体" w:hAnsi="宋体"/>
                <w:color w:val="auto"/>
                <w:sz w:val="24"/>
                <w:highlight w:val="none"/>
              </w:rPr>
            </w:pPr>
            <w:r>
              <w:rPr>
                <w:rFonts w:hint="eastAsia" w:ascii="宋体" w:hAnsi="宋体"/>
                <w:color w:val="auto"/>
                <w:sz w:val="24"/>
                <w:highlight w:val="none"/>
              </w:rPr>
              <w:t>采购人</w:t>
            </w:r>
          </w:p>
        </w:tc>
        <w:tc>
          <w:tcPr>
            <w:tcW w:w="6691" w:type="dxa"/>
            <w:vAlign w:val="center"/>
          </w:tcPr>
          <w:p w14:paraId="74284D28">
            <w:pPr>
              <w:rPr>
                <w:rFonts w:ascii="宋体" w:hAnsi="宋体"/>
                <w:color w:val="auto"/>
                <w:sz w:val="24"/>
                <w:highlight w:val="none"/>
              </w:rPr>
            </w:pPr>
            <w:r>
              <w:rPr>
                <w:rFonts w:hint="eastAsia" w:ascii="宋体" w:hAnsi="宋体"/>
                <w:color w:val="auto"/>
                <w:sz w:val="24"/>
                <w:highlight w:val="none"/>
              </w:rPr>
              <w:t>名称：江苏省交通运输综合行政执法监督局</w:t>
            </w:r>
          </w:p>
          <w:p w14:paraId="33AA7FFE">
            <w:pPr>
              <w:rPr>
                <w:rFonts w:ascii="宋体" w:hAnsi="宋体"/>
                <w:color w:val="auto"/>
                <w:sz w:val="24"/>
                <w:highlight w:val="none"/>
              </w:rPr>
            </w:pPr>
            <w:r>
              <w:rPr>
                <w:rFonts w:hint="eastAsia" w:ascii="宋体" w:hAnsi="宋体"/>
                <w:color w:val="auto"/>
                <w:sz w:val="24"/>
                <w:highlight w:val="none"/>
              </w:rPr>
              <w:t>地址：南京市石鼓路</w:t>
            </w:r>
            <w:r>
              <w:rPr>
                <w:rFonts w:ascii="宋体" w:hAnsi="宋体"/>
                <w:color w:val="auto"/>
                <w:sz w:val="24"/>
                <w:highlight w:val="none"/>
              </w:rPr>
              <w:t>69号江苏交通大厦</w:t>
            </w:r>
          </w:p>
          <w:p w14:paraId="0ECDA4F3">
            <w:pPr>
              <w:rPr>
                <w:rFonts w:ascii="宋体" w:hAnsi="宋体"/>
                <w:color w:val="auto"/>
                <w:sz w:val="24"/>
                <w:highlight w:val="none"/>
              </w:rPr>
            </w:pPr>
            <w:r>
              <w:rPr>
                <w:rFonts w:hint="eastAsia" w:ascii="宋体" w:hAnsi="宋体"/>
                <w:color w:val="auto"/>
                <w:sz w:val="24"/>
                <w:highlight w:val="none"/>
              </w:rPr>
              <w:t>联系人：石主任</w:t>
            </w:r>
          </w:p>
          <w:p w14:paraId="4164DA6B">
            <w:pPr>
              <w:rPr>
                <w:rFonts w:ascii="宋体" w:hAnsi="宋体"/>
                <w:color w:val="auto"/>
                <w:sz w:val="24"/>
                <w:highlight w:val="none"/>
              </w:rPr>
            </w:pPr>
            <w:r>
              <w:rPr>
                <w:rFonts w:hint="eastAsia" w:ascii="宋体" w:hAnsi="宋体"/>
                <w:color w:val="auto"/>
                <w:sz w:val="24"/>
                <w:highlight w:val="none"/>
              </w:rPr>
              <w:t>联系方式：025-84329352</w:t>
            </w:r>
          </w:p>
        </w:tc>
      </w:tr>
      <w:tr w14:paraId="285E4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93" w:type="dxa"/>
            <w:vAlign w:val="center"/>
          </w:tcPr>
          <w:p w14:paraId="7C65136C">
            <w:pPr>
              <w:spacing w:before="156" w:after="156" w:line="360" w:lineRule="auto"/>
              <w:jc w:val="center"/>
              <w:rPr>
                <w:rFonts w:ascii="宋体" w:hAnsi="宋体"/>
                <w:color w:val="auto"/>
                <w:sz w:val="24"/>
                <w:highlight w:val="none"/>
              </w:rPr>
            </w:pPr>
            <w:r>
              <w:rPr>
                <w:rFonts w:ascii="宋体" w:hAnsi="宋体"/>
                <w:color w:val="auto"/>
                <w:sz w:val="24"/>
                <w:highlight w:val="none"/>
              </w:rPr>
              <w:t>1.1.3</w:t>
            </w:r>
          </w:p>
        </w:tc>
        <w:tc>
          <w:tcPr>
            <w:tcW w:w="2268" w:type="dxa"/>
            <w:vAlign w:val="center"/>
          </w:tcPr>
          <w:p w14:paraId="471CB380">
            <w:pPr>
              <w:jc w:val="center"/>
              <w:rPr>
                <w:rFonts w:ascii="宋体" w:hAnsi="宋体"/>
                <w:color w:val="auto"/>
                <w:sz w:val="24"/>
                <w:highlight w:val="none"/>
              </w:rPr>
            </w:pPr>
            <w:r>
              <w:rPr>
                <w:rFonts w:hint="eastAsia" w:ascii="宋体" w:hAnsi="宋体"/>
                <w:color w:val="auto"/>
                <w:sz w:val="24"/>
                <w:highlight w:val="none"/>
              </w:rPr>
              <w:t>采购代理机构</w:t>
            </w:r>
          </w:p>
        </w:tc>
        <w:tc>
          <w:tcPr>
            <w:tcW w:w="6691" w:type="dxa"/>
            <w:vAlign w:val="center"/>
          </w:tcPr>
          <w:p w14:paraId="5C655E3A">
            <w:pPr>
              <w:rPr>
                <w:rFonts w:ascii="宋体" w:hAnsi="宋体"/>
                <w:color w:val="auto"/>
                <w:sz w:val="24"/>
                <w:highlight w:val="none"/>
              </w:rPr>
            </w:pPr>
            <w:r>
              <w:rPr>
                <w:rFonts w:hint="eastAsia" w:ascii="宋体" w:hAnsi="宋体"/>
                <w:color w:val="auto"/>
                <w:sz w:val="24"/>
                <w:highlight w:val="none"/>
              </w:rPr>
              <w:t>采购代理机构：江苏省招标中心有限公司</w:t>
            </w:r>
          </w:p>
          <w:p w14:paraId="5EFD35E4">
            <w:pPr>
              <w:rPr>
                <w:rFonts w:ascii="宋体" w:hAnsi="宋体"/>
                <w:color w:val="auto"/>
                <w:sz w:val="24"/>
                <w:highlight w:val="none"/>
              </w:rPr>
            </w:pPr>
            <w:r>
              <w:rPr>
                <w:rFonts w:hint="eastAsia" w:ascii="宋体" w:hAnsi="宋体"/>
                <w:color w:val="auto"/>
                <w:sz w:val="24"/>
                <w:highlight w:val="none"/>
              </w:rPr>
              <w:t>联系人：李欣阳、</w:t>
            </w:r>
            <w:r>
              <w:rPr>
                <w:rFonts w:ascii="宋体" w:hAnsi="宋体"/>
                <w:color w:val="auto"/>
                <w:sz w:val="24"/>
                <w:highlight w:val="none"/>
              </w:rPr>
              <w:t>傅承</w:t>
            </w:r>
          </w:p>
          <w:p w14:paraId="59192A74">
            <w:pPr>
              <w:rPr>
                <w:rFonts w:ascii="宋体" w:hAnsi="宋体"/>
                <w:color w:val="auto"/>
                <w:sz w:val="24"/>
                <w:highlight w:val="none"/>
              </w:rPr>
            </w:pPr>
            <w:r>
              <w:rPr>
                <w:rFonts w:hint="eastAsia" w:ascii="宋体" w:hAnsi="宋体"/>
                <w:color w:val="auto"/>
                <w:sz w:val="24"/>
                <w:highlight w:val="none"/>
              </w:rPr>
              <w:t>电话：</w:t>
            </w:r>
            <w:r>
              <w:rPr>
                <w:rFonts w:ascii="宋体" w:hAnsi="宋体"/>
                <w:color w:val="auto"/>
                <w:sz w:val="24"/>
                <w:highlight w:val="none"/>
              </w:rPr>
              <w:t>025-83249912</w:t>
            </w:r>
          </w:p>
          <w:p w14:paraId="12610BA7">
            <w:pPr>
              <w:rPr>
                <w:rFonts w:ascii="宋体" w:hAnsi="宋体"/>
                <w:color w:val="auto"/>
                <w:sz w:val="24"/>
                <w:highlight w:val="none"/>
              </w:rPr>
            </w:pPr>
            <w:r>
              <w:rPr>
                <w:rFonts w:hint="eastAsia" w:ascii="宋体" w:hAnsi="宋体"/>
                <w:color w:val="auto"/>
                <w:sz w:val="24"/>
                <w:highlight w:val="none"/>
              </w:rPr>
              <w:t>传真：</w:t>
            </w:r>
            <w:r>
              <w:rPr>
                <w:rFonts w:ascii="宋体" w:hAnsi="宋体"/>
                <w:color w:val="auto"/>
                <w:sz w:val="24"/>
                <w:highlight w:val="none"/>
              </w:rPr>
              <w:t>025-83240901</w:t>
            </w:r>
          </w:p>
        </w:tc>
      </w:tr>
      <w:tr w14:paraId="1B1CB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993" w:type="dxa"/>
            <w:vAlign w:val="center"/>
          </w:tcPr>
          <w:p w14:paraId="03068573">
            <w:pPr>
              <w:spacing w:before="156" w:after="156" w:line="360" w:lineRule="auto"/>
              <w:jc w:val="center"/>
              <w:rPr>
                <w:rFonts w:ascii="宋体" w:hAnsi="宋体"/>
                <w:color w:val="auto"/>
                <w:sz w:val="24"/>
                <w:highlight w:val="none"/>
              </w:rPr>
            </w:pPr>
            <w:r>
              <w:rPr>
                <w:rFonts w:ascii="宋体" w:hAnsi="宋体"/>
                <w:color w:val="auto"/>
                <w:sz w:val="24"/>
                <w:highlight w:val="none"/>
              </w:rPr>
              <w:t>1.1.4</w:t>
            </w:r>
          </w:p>
        </w:tc>
        <w:tc>
          <w:tcPr>
            <w:tcW w:w="2268" w:type="dxa"/>
            <w:vAlign w:val="center"/>
          </w:tcPr>
          <w:p w14:paraId="13457EF6">
            <w:pPr>
              <w:jc w:val="center"/>
              <w:rPr>
                <w:rFonts w:ascii="宋体" w:hAnsi="宋体"/>
                <w:color w:val="auto"/>
                <w:sz w:val="24"/>
                <w:highlight w:val="none"/>
              </w:rPr>
            </w:pPr>
            <w:r>
              <w:rPr>
                <w:rFonts w:hint="eastAsia" w:ascii="宋体" w:hAnsi="宋体"/>
                <w:color w:val="auto"/>
                <w:sz w:val="24"/>
                <w:highlight w:val="none"/>
              </w:rPr>
              <w:t>项目名称</w:t>
            </w:r>
          </w:p>
        </w:tc>
        <w:tc>
          <w:tcPr>
            <w:tcW w:w="6691" w:type="dxa"/>
            <w:vAlign w:val="center"/>
          </w:tcPr>
          <w:p w14:paraId="62CE2239">
            <w:pPr>
              <w:rPr>
                <w:rFonts w:ascii="宋体" w:hAnsi="宋体"/>
                <w:color w:val="auto"/>
                <w:sz w:val="24"/>
                <w:highlight w:val="none"/>
              </w:rPr>
            </w:pPr>
            <w:r>
              <w:rPr>
                <w:rFonts w:ascii="宋体" w:hAnsi="宋体"/>
                <w:color w:val="auto"/>
                <w:sz w:val="24"/>
                <w:highlight w:val="none"/>
              </w:rPr>
              <w:t>2025-2027年省管铁路工程中间过程质量检测3-3</w:t>
            </w:r>
          </w:p>
        </w:tc>
      </w:tr>
      <w:tr w14:paraId="401E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993" w:type="dxa"/>
            <w:vAlign w:val="center"/>
          </w:tcPr>
          <w:p w14:paraId="03FE7B9D">
            <w:pPr>
              <w:spacing w:before="156" w:after="156" w:line="360" w:lineRule="auto"/>
              <w:jc w:val="center"/>
              <w:rPr>
                <w:rFonts w:ascii="宋体" w:hAnsi="宋体"/>
                <w:color w:val="auto"/>
                <w:sz w:val="24"/>
                <w:highlight w:val="none"/>
              </w:rPr>
            </w:pPr>
            <w:r>
              <w:rPr>
                <w:rFonts w:ascii="宋体" w:hAnsi="宋体"/>
                <w:color w:val="auto"/>
                <w:sz w:val="24"/>
                <w:highlight w:val="none"/>
              </w:rPr>
              <w:t>1.2.1</w:t>
            </w:r>
          </w:p>
        </w:tc>
        <w:tc>
          <w:tcPr>
            <w:tcW w:w="2268" w:type="dxa"/>
            <w:vAlign w:val="center"/>
          </w:tcPr>
          <w:p w14:paraId="44AB09D9">
            <w:pPr>
              <w:jc w:val="center"/>
              <w:rPr>
                <w:rFonts w:ascii="宋体" w:hAnsi="宋体"/>
                <w:color w:val="auto"/>
                <w:sz w:val="24"/>
                <w:highlight w:val="none"/>
              </w:rPr>
            </w:pPr>
            <w:r>
              <w:rPr>
                <w:rFonts w:hint="eastAsia" w:ascii="宋体" w:hAnsi="宋体"/>
                <w:color w:val="auto"/>
                <w:sz w:val="24"/>
                <w:highlight w:val="none"/>
              </w:rPr>
              <w:t>招标范围</w:t>
            </w:r>
          </w:p>
        </w:tc>
        <w:tc>
          <w:tcPr>
            <w:tcW w:w="6691" w:type="dxa"/>
            <w:vAlign w:val="center"/>
          </w:tcPr>
          <w:p w14:paraId="61D67F16">
            <w:pPr>
              <w:tabs>
                <w:tab w:val="left" w:pos="482"/>
              </w:tabs>
              <w:adjustRightInd w:val="0"/>
              <w:snapToGrid w:val="0"/>
              <w:rPr>
                <w:rFonts w:ascii="宋体" w:hAnsi="宋体"/>
                <w:color w:val="auto"/>
                <w:kern w:val="0"/>
                <w:sz w:val="24"/>
                <w:highlight w:val="none"/>
              </w:rPr>
            </w:pPr>
            <w:r>
              <w:rPr>
                <w:rFonts w:hint="eastAsia" w:ascii="宋体" w:hAnsi="宋体"/>
                <w:color w:val="auto"/>
                <w:kern w:val="0"/>
                <w:sz w:val="24"/>
                <w:highlight w:val="none"/>
              </w:rPr>
              <w:t>招标内容：</w:t>
            </w:r>
          </w:p>
          <w:p w14:paraId="35E2D473">
            <w:pPr>
              <w:tabs>
                <w:tab w:val="left" w:pos="482"/>
              </w:tabs>
              <w:adjustRightInd w:val="0"/>
              <w:snapToGrid w:val="0"/>
              <w:rPr>
                <w:rFonts w:ascii="宋体" w:hAnsi="宋体"/>
                <w:color w:val="auto"/>
                <w:sz w:val="24"/>
                <w:highlight w:val="none"/>
              </w:rPr>
            </w:pPr>
            <w:r>
              <w:rPr>
                <w:rFonts w:hint="eastAsia" w:ascii="宋体" w:hAnsi="宋体"/>
                <w:color w:val="auto"/>
                <w:sz w:val="24"/>
                <w:highlight w:val="none"/>
              </w:rPr>
              <w:t>分包一：</w:t>
            </w:r>
            <w:r>
              <w:rPr>
                <w:rFonts w:hint="eastAsia" w:ascii="宋体" w:hAnsi="宋体" w:cs="宋体"/>
                <w:color w:val="auto"/>
                <w:sz w:val="24"/>
                <w:highlight w:val="none"/>
              </w:rPr>
              <w:t>水乡旅游线城际铁路（沪苏省界至八坼段）工程中间过程质量检测</w:t>
            </w:r>
          </w:p>
          <w:p w14:paraId="0603BA8D">
            <w:pPr>
              <w:tabs>
                <w:tab w:val="left" w:pos="482"/>
              </w:tabs>
              <w:adjustRightInd w:val="0"/>
              <w:snapToGrid w:val="0"/>
              <w:rPr>
                <w:rFonts w:ascii="宋体" w:hAnsi="宋体"/>
                <w:color w:val="auto"/>
                <w:sz w:val="24"/>
                <w:highlight w:val="none"/>
              </w:rPr>
            </w:pPr>
            <w:r>
              <w:rPr>
                <w:rFonts w:hint="eastAsia" w:ascii="宋体" w:hAnsi="宋体"/>
                <w:color w:val="auto"/>
                <w:sz w:val="24"/>
                <w:highlight w:val="none"/>
              </w:rPr>
              <w:t>分包二：</w:t>
            </w:r>
            <w:r>
              <w:rPr>
                <w:rFonts w:hint="eastAsia" w:ascii="宋体" w:hAnsi="宋体" w:cs="宋体"/>
                <w:color w:val="auto"/>
                <w:sz w:val="24"/>
                <w:highlight w:val="none"/>
              </w:rPr>
              <w:t>扬州东站北东联络线工程中间过程质量检测</w:t>
            </w:r>
          </w:p>
        </w:tc>
      </w:tr>
      <w:tr w14:paraId="7865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93" w:type="dxa"/>
            <w:vAlign w:val="center"/>
          </w:tcPr>
          <w:p w14:paraId="428C1551">
            <w:pPr>
              <w:spacing w:before="156" w:after="156" w:line="360" w:lineRule="auto"/>
              <w:jc w:val="center"/>
              <w:rPr>
                <w:rFonts w:ascii="宋体" w:hAnsi="宋体"/>
                <w:color w:val="auto"/>
                <w:sz w:val="24"/>
                <w:highlight w:val="none"/>
              </w:rPr>
            </w:pPr>
            <w:r>
              <w:rPr>
                <w:rFonts w:ascii="宋体" w:hAnsi="宋体"/>
                <w:color w:val="auto"/>
                <w:sz w:val="24"/>
                <w:highlight w:val="none"/>
              </w:rPr>
              <w:t>1.2.2</w:t>
            </w:r>
          </w:p>
        </w:tc>
        <w:tc>
          <w:tcPr>
            <w:tcW w:w="2268" w:type="dxa"/>
            <w:vAlign w:val="center"/>
          </w:tcPr>
          <w:p w14:paraId="4AA687B0">
            <w:pPr>
              <w:jc w:val="center"/>
              <w:rPr>
                <w:rFonts w:ascii="宋体" w:hAnsi="宋体"/>
                <w:color w:val="auto"/>
                <w:sz w:val="24"/>
                <w:highlight w:val="none"/>
              </w:rPr>
            </w:pPr>
            <w:r>
              <w:rPr>
                <w:rFonts w:hint="eastAsia" w:ascii="宋体" w:hAnsi="宋体"/>
                <w:color w:val="auto"/>
                <w:sz w:val="24"/>
                <w:highlight w:val="none"/>
              </w:rPr>
              <w:t>服务</w:t>
            </w:r>
            <w:r>
              <w:rPr>
                <w:rFonts w:ascii="宋体" w:hAnsi="宋体"/>
                <w:color w:val="auto"/>
                <w:sz w:val="24"/>
                <w:highlight w:val="none"/>
              </w:rPr>
              <w:t>期限</w:t>
            </w:r>
          </w:p>
        </w:tc>
        <w:tc>
          <w:tcPr>
            <w:tcW w:w="6691" w:type="dxa"/>
            <w:vAlign w:val="center"/>
          </w:tcPr>
          <w:p w14:paraId="4C9DADD0">
            <w:pPr>
              <w:tabs>
                <w:tab w:val="left" w:pos="482"/>
              </w:tabs>
              <w:adjustRightInd w:val="0"/>
              <w:snapToGrid w:val="0"/>
              <w:rPr>
                <w:rFonts w:ascii="宋体" w:hAnsi="宋体"/>
                <w:color w:val="auto"/>
                <w:kern w:val="0"/>
                <w:sz w:val="24"/>
                <w:highlight w:val="none"/>
              </w:rPr>
            </w:pPr>
            <w:r>
              <w:rPr>
                <w:rFonts w:hint="eastAsia" w:ascii="宋体" w:hAnsi="宋体"/>
                <w:color w:val="auto"/>
                <w:kern w:val="0"/>
                <w:sz w:val="24"/>
                <w:highlight w:val="none"/>
                <w:lang w:eastAsia="zh-CN"/>
              </w:rPr>
              <w:t>三年</w:t>
            </w:r>
            <w:r>
              <w:rPr>
                <w:rFonts w:hint="eastAsia" w:ascii="宋体" w:hAnsi="宋体"/>
                <w:color w:val="auto"/>
                <w:kern w:val="0"/>
                <w:sz w:val="24"/>
                <w:highlight w:val="none"/>
              </w:rPr>
              <w:t>。</w:t>
            </w:r>
          </w:p>
        </w:tc>
      </w:tr>
      <w:tr w14:paraId="613B9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148652EC">
            <w:pPr>
              <w:spacing w:before="156" w:after="156" w:line="360" w:lineRule="auto"/>
              <w:jc w:val="center"/>
              <w:rPr>
                <w:rFonts w:ascii="宋体" w:hAnsi="宋体"/>
                <w:color w:val="auto"/>
                <w:sz w:val="24"/>
                <w:highlight w:val="none"/>
              </w:rPr>
            </w:pPr>
            <w:r>
              <w:rPr>
                <w:rFonts w:ascii="宋体" w:hAnsi="宋体"/>
                <w:color w:val="auto"/>
                <w:sz w:val="24"/>
                <w:highlight w:val="none"/>
              </w:rPr>
              <w:t>1.4.1</w:t>
            </w:r>
          </w:p>
        </w:tc>
        <w:tc>
          <w:tcPr>
            <w:tcW w:w="2268" w:type="dxa"/>
            <w:vAlign w:val="center"/>
          </w:tcPr>
          <w:p w14:paraId="5BDCAB24">
            <w:pPr>
              <w:jc w:val="center"/>
              <w:rPr>
                <w:rFonts w:ascii="宋体" w:hAnsi="宋体"/>
                <w:color w:val="auto"/>
                <w:sz w:val="24"/>
                <w:highlight w:val="none"/>
              </w:rPr>
            </w:pPr>
            <w:r>
              <w:rPr>
                <w:rFonts w:hint="eastAsia" w:ascii="宋体" w:hAnsi="宋体"/>
                <w:color w:val="auto"/>
                <w:sz w:val="24"/>
                <w:highlight w:val="none"/>
              </w:rPr>
              <w:t>投标人资质条件、能力和信誉</w:t>
            </w:r>
          </w:p>
        </w:tc>
        <w:tc>
          <w:tcPr>
            <w:tcW w:w="6691" w:type="dxa"/>
            <w:vAlign w:val="center"/>
          </w:tcPr>
          <w:p w14:paraId="08768874">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1.满足《中华人民共和国政府采购法》第二十二条规定：</w:t>
            </w:r>
          </w:p>
          <w:p w14:paraId="71798DF5">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（1）法人或者其他组织的营业执照等证明文件；</w:t>
            </w:r>
          </w:p>
          <w:p w14:paraId="090660D8">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（2）投标人2024年或2023年财务报告或近六个月中任意1个月的财务报表或其开户银行出具的资信证明（距开标时间3个月内开具，原件或复印件）；</w:t>
            </w:r>
          </w:p>
          <w:p w14:paraId="503895B6">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（3）依法缴纳税收和社会保障资金的相关材料；</w:t>
            </w:r>
          </w:p>
          <w:p w14:paraId="07E8CC0A">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（4）具备履行合同所必需的设备和专业技术能力的证明材料；</w:t>
            </w:r>
          </w:p>
          <w:p w14:paraId="0A0DEB24">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（5）参加政府采购活动前3年内在经营活动中没有重大违法记录的书面声明；</w:t>
            </w:r>
          </w:p>
          <w:p w14:paraId="1DFB2681">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（6）未被“信用中国”网站（www.creditchina.gov.cn ）列入失信被执行人、重大税收违法案件当事人名单、政府采购严重违法失信行为记录名单。</w:t>
            </w:r>
          </w:p>
          <w:p w14:paraId="54407321">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2.落实政府采购政策需满足的资格要求：无</w:t>
            </w:r>
          </w:p>
          <w:p w14:paraId="6576EC07">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3.本项目的特定资格要求：无</w:t>
            </w:r>
          </w:p>
        </w:tc>
      </w:tr>
      <w:tr w14:paraId="66CC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993" w:type="dxa"/>
            <w:vAlign w:val="center"/>
          </w:tcPr>
          <w:p w14:paraId="795CC329">
            <w:pPr>
              <w:spacing w:before="156" w:after="156" w:line="360" w:lineRule="auto"/>
              <w:jc w:val="center"/>
              <w:rPr>
                <w:rFonts w:ascii="宋体" w:hAnsi="宋体"/>
                <w:color w:val="auto"/>
                <w:sz w:val="24"/>
                <w:highlight w:val="none"/>
              </w:rPr>
            </w:pPr>
            <w:r>
              <w:rPr>
                <w:rFonts w:ascii="宋体" w:hAnsi="宋体"/>
                <w:color w:val="auto"/>
                <w:sz w:val="24"/>
                <w:highlight w:val="none"/>
              </w:rPr>
              <w:t>1.4.2</w:t>
            </w:r>
          </w:p>
        </w:tc>
        <w:tc>
          <w:tcPr>
            <w:tcW w:w="2268" w:type="dxa"/>
            <w:vAlign w:val="center"/>
          </w:tcPr>
          <w:p w14:paraId="76505D8B">
            <w:pPr>
              <w:jc w:val="center"/>
              <w:rPr>
                <w:rFonts w:ascii="宋体" w:hAnsi="宋体"/>
                <w:color w:val="auto"/>
                <w:sz w:val="24"/>
                <w:highlight w:val="none"/>
              </w:rPr>
            </w:pPr>
            <w:r>
              <w:rPr>
                <w:rFonts w:hint="eastAsia" w:ascii="宋体" w:hAnsi="宋体"/>
                <w:color w:val="auto"/>
                <w:sz w:val="24"/>
                <w:highlight w:val="none"/>
              </w:rPr>
              <w:t>是否接受联合体投标</w:t>
            </w:r>
          </w:p>
        </w:tc>
        <w:tc>
          <w:tcPr>
            <w:tcW w:w="6691" w:type="dxa"/>
            <w:vAlign w:val="center"/>
          </w:tcPr>
          <w:p w14:paraId="051BE32B">
            <w:pPr>
              <w:rPr>
                <w:rFonts w:ascii="宋体" w:hAnsi="宋体"/>
                <w:color w:val="auto"/>
                <w:sz w:val="24"/>
                <w:highlight w:val="none"/>
              </w:rPr>
            </w:pPr>
            <w:r>
              <w:rPr>
                <w:rFonts w:hint="eastAsia" w:ascii="宋体" w:hAnsi="宋体"/>
                <w:color w:val="auto"/>
                <w:sz w:val="24"/>
                <w:highlight w:val="none"/>
              </w:rPr>
              <w:t>√不接受</w:t>
            </w:r>
          </w:p>
          <w:p w14:paraId="6AB0D084">
            <w:pPr>
              <w:rPr>
                <w:rFonts w:ascii="宋体" w:hAnsi="宋体"/>
                <w:color w:val="auto"/>
                <w:sz w:val="24"/>
                <w:highlight w:val="none"/>
              </w:rPr>
            </w:pPr>
            <w:r>
              <w:rPr>
                <w:rFonts w:hint="eastAsia" w:ascii="宋体" w:hAnsi="宋体"/>
                <w:color w:val="auto"/>
                <w:sz w:val="24"/>
                <w:highlight w:val="none"/>
              </w:rPr>
              <w:t>□接受，</w:t>
            </w:r>
            <w:r>
              <w:rPr>
                <w:rFonts w:ascii="宋体" w:hAnsi="宋体"/>
                <w:color w:val="auto"/>
                <w:sz w:val="24"/>
                <w:highlight w:val="none"/>
              </w:rPr>
              <w:t>应满足下列要求:</w:t>
            </w:r>
          </w:p>
        </w:tc>
      </w:tr>
      <w:tr w14:paraId="4EC3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993" w:type="dxa"/>
            <w:vAlign w:val="center"/>
          </w:tcPr>
          <w:p w14:paraId="70103EE6">
            <w:pPr>
              <w:spacing w:before="156" w:after="156" w:line="360" w:lineRule="auto"/>
              <w:jc w:val="center"/>
              <w:rPr>
                <w:rFonts w:ascii="宋体" w:hAnsi="宋体"/>
                <w:color w:val="auto"/>
                <w:sz w:val="24"/>
                <w:highlight w:val="none"/>
              </w:rPr>
            </w:pPr>
            <w:r>
              <w:rPr>
                <w:rFonts w:ascii="宋体" w:hAnsi="宋体"/>
                <w:color w:val="auto"/>
                <w:sz w:val="24"/>
                <w:highlight w:val="none"/>
              </w:rPr>
              <w:t>1.9.1</w:t>
            </w:r>
          </w:p>
        </w:tc>
        <w:tc>
          <w:tcPr>
            <w:tcW w:w="2268" w:type="dxa"/>
            <w:vAlign w:val="center"/>
          </w:tcPr>
          <w:p w14:paraId="4D2A592F">
            <w:pPr>
              <w:jc w:val="center"/>
              <w:rPr>
                <w:rFonts w:ascii="宋体" w:hAnsi="宋体"/>
                <w:color w:val="auto"/>
                <w:sz w:val="24"/>
                <w:highlight w:val="none"/>
              </w:rPr>
            </w:pPr>
            <w:r>
              <w:rPr>
                <w:rFonts w:hint="eastAsia" w:ascii="宋体" w:hAnsi="宋体"/>
                <w:color w:val="auto"/>
                <w:sz w:val="24"/>
                <w:highlight w:val="none"/>
              </w:rPr>
              <w:t>现场考察</w:t>
            </w:r>
          </w:p>
        </w:tc>
        <w:tc>
          <w:tcPr>
            <w:tcW w:w="6691" w:type="dxa"/>
            <w:vAlign w:val="center"/>
          </w:tcPr>
          <w:p w14:paraId="45F8A7AF">
            <w:pPr>
              <w:rPr>
                <w:rFonts w:ascii="宋体" w:hAnsi="宋体"/>
                <w:color w:val="auto"/>
                <w:sz w:val="24"/>
                <w:highlight w:val="none"/>
              </w:rPr>
            </w:pPr>
            <w:r>
              <w:rPr>
                <w:rFonts w:hint="eastAsia" w:ascii="宋体" w:hAnsi="宋体"/>
                <w:color w:val="auto"/>
                <w:sz w:val="24"/>
                <w:highlight w:val="none"/>
              </w:rPr>
              <w:t>√不组织</w:t>
            </w:r>
          </w:p>
          <w:p w14:paraId="5FF41669">
            <w:pPr>
              <w:rPr>
                <w:rFonts w:ascii="宋体" w:hAnsi="宋体"/>
                <w:color w:val="auto"/>
                <w:sz w:val="24"/>
                <w:highlight w:val="none"/>
              </w:rPr>
            </w:pPr>
            <w:r>
              <w:rPr>
                <w:rFonts w:hint="eastAsia" w:ascii="宋体" w:hAnsi="宋体"/>
                <w:color w:val="auto"/>
                <w:sz w:val="24"/>
                <w:highlight w:val="none"/>
              </w:rPr>
              <w:t>□组织</w:t>
            </w:r>
          </w:p>
        </w:tc>
      </w:tr>
      <w:tr w14:paraId="0F4A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993" w:type="dxa"/>
            <w:vAlign w:val="center"/>
          </w:tcPr>
          <w:p w14:paraId="009278C3">
            <w:pPr>
              <w:spacing w:before="156" w:after="156" w:line="360" w:lineRule="auto"/>
              <w:jc w:val="center"/>
              <w:rPr>
                <w:rFonts w:ascii="宋体" w:hAnsi="宋体"/>
                <w:color w:val="auto"/>
                <w:sz w:val="24"/>
                <w:highlight w:val="none"/>
              </w:rPr>
            </w:pPr>
            <w:r>
              <w:rPr>
                <w:rFonts w:ascii="宋体" w:hAnsi="宋体"/>
                <w:color w:val="auto"/>
                <w:sz w:val="24"/>
                <w:highlight w:val="none"/>
              </w:rPr>
              <w:t>1.10.1</w:t>
            </w:r>
          </w:p>
        </w:tc>
        <w:tc>
          <w:tcPr>
            <w:tcW w:w="2268" w:type="dxa"/>
            <w:vAlign w:val="center"/>
          </w:tcPr>
          <w:p w14:paraId="7DB4974E">
            <w:pPr>
              <w:jc w:val="center"/>
              <w:rPr>
                <w:rFonts w:ascii="宋体" w:hAnsi="宋体"/>
                <w:color w:val="auto"/>
                <w:sz w:val="24"/>
                <w:highlight w:val="none"/>
              </w:rPr>
            </w:pPr>
            <w:r>
              <w:rPr>
                <w:rFonts w:hint="eastAsia" w:ascii="宋体" w:hAnsi="宋体"/>
                <w:color w:val="auto"/>
                <w:sz w:val="24"/>
                <w:highlight w:val="none"/>
              </w:rPr>
              <w:t>开标前答疑会</w:t>
            </w:r>
          </w:p>
        </w:tc>
        <w:tc>
          <w:tcPr>
            <w:tcW w:w="6691" w:type="dxa"/>
            <w:vAlign w:val="center"/>
          </w:tcPr>
          <w:p w14:paraId="581666EC">
            <w:pPr>
              <w:rPr>
                <w:rFonts w:ascii="宋体" w:hAnsi="宋体"/>
                <w:color w:val="auto"/>
                <w:sz w:val="24"/>
                <w:highlight w:val="none"/>
              </w:rPr>
            </w:pPr>
            <w:r>
              <w:rPr>
                <w:rFonts w:hint="eastAsia" w:ascii="宋体" w:hAnsi="宋体"/>
                <w:color w:val="auto"/>
                <w:sz w:val="24"/>
                <w:highlight w:val="none"/>
              </w:rPr>
              <w:t>√不召开</w:t>
            </w:r>
          </w:p>
          <w:p w14:paraId="38EE1C28">
            <w:pPr>
              <w:rPr>
                <w:rFonts w:ascii="宋体" w:hAnsi="宋体"/>
                <w:color w:val="auto"/>
                <w:sz w:val="24"/>
                <w:highlight w:val="none"/>
              </w:rPr>
            </w:pPr>
            <w:r>
              <w:rPr>
                <w:rFonts w:hint="eastAsia" w:ascii="宋体" w:hAnsi="宋体"/>
                <w:color w:val="auto"/>
                <w:sz w:val="24"/>
                <w:highlight w:val="none"/>
              </w:rPr>
              <w:t>□召开，</w:t>
            </w:r>
            <w:r>
              <w:rPr>
                <w:rFonts w:ascii="宋体" w:hAnsi="宋体"/>
                <w:color w:val="auto"/>
                <w:sz w:val="24"/>
                <w:highlight w:val="none"/>
              </w:rPr>
              <w:t>召开时间：</w:t>
            </w:r>
          </w:p>
          <w:p w14:paraId="3A8BF7C6">
            <w:pPr>
              <w:rPr>
                <w:rFonts w:ascii="宋体" w:hAnsi="宋体"/>
                <w:color w:val="auto"/>
                <w:sz w:val="24"/>
                <w:highlight w:val="none"/>
              </w:rPr>
            </w:pPr>
            <w:r>
              <w:rPr>
                <w:rFonts w:hint="eastAsia" w:ascii="宋体" w:hAnsi="宋体"/>
                <w:color w:val="auto"/>
                <w:sz w:val="24"/>
                <w:highlight w:val="none"/>
              </w:rPr>
              <w:t>召开地点：</w:t>
            </w:r>
          </w:p>
        </w:tc>
      </w:tr>
      <w:tr w14:paraId="44AD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993" w:type="dxa"/>
            <w:vAlign w:val="center"/>
          </w:tcPr>
          <w:p w14:paraId="21EBD70D">
            <w:pPr>
              <w:spacing w:before="156" w:after="156" w:line="360" w:lineRule="auto"/>
              <w:jc w:val="center"/>
              <w:rPr>
                <w:rFonts w:ascii="宋体" w:hAnsi="宋体"/>
                <w:color w:val="auto"/>
                <w:sz w:val="24"/>
                <w:highlight w:val="none"/>
              </w:rPr>
            </w:pPr>
            <w:r>
              <w:rPr>
                <w:rFonts w:ascii="宋体" w:hAnsi="宋体"/>
                <w:color w:val="auto"/>
                <w:sz w:val="24"/>
                <w:highlight w:val="none"/>
              </w:rPr>
              <w:t>1.11</w:t>
            </w:r>
          </w:p>
        </w:tc>
        <w:tc>
          <w:tcPr>
            <w:tcW w:w="2268" w:type="dxa"/>
            <w:vAlign w:val="center"/>
          </w:tcPr>
          <w:p w14:paraId="29EAA4D9">
            <w:pPr>
              <w:jc w:val="center"/>
              <w:rPr>
                <w:rFonts w:ascii="宋体" w:hAnsi="宋体"/>
                <w:color w:val="auto"/>
                <w:sz w:val="24"/>
                <w:highlight w:val="none"/>
              </w:rPr>
            </w:pPr>
            <w:r>
              <w:rPr>
                <w:rFonts w:ascii="宋体" w:hAnsi="宋体"/>
                <w:color w:val="auto"/>
                <w:sz w:val="24"/>
                <w:highlight w:val="none"/>
              </w:rPr>
              <w:t>转包、</w:t>
            </w:r>
            <w:r>
              <w:rPr>
                <w:rFonts w:hint="eastAsia" w:ascii="宋体" w:hAnsi="宋体"/>
                <w:color w:val="auto"/>
                <w:sz w:val="24"/>
                <w:highlight w:val="none"/>
              </w:rPr>
              <w:t>分包</w:t>
            </w:r>
          </w:p>
        </w:tc>
        <w:tc>
          <w:tcPr>
            <w:tcW w:w="6691" w:type="dxa"/>
            <w:vAlign w:val="center"/>
          </w:tcPr>
          <w:p w14:paraId="27473203">
            <w:pPr>
              <w:rPr>
                <w:rFonts w:ascii="宋体" w:hAnsi="宋体"/>
                <w:color w:val="auto"/>
                <w:sz w:val="24"/>
                <w:highlight w:val="none"/>
              </w:rPr>
            </w:pPr>
            <w:r>
              <w:rPr>
                <w:rFonts w:hint="eastAsia" w:ascii="宋体" w:hAnsi="宋体"/>
                <w:color w:val="auto"/>
                <w:sz w:val="24"/>
                <w:highlight w:val="none"/>
              </w:rPr>
              <w:t>□不允许</w:t>
            </w:r>
          </w:p>
          <w:p w14:paraId="2170B668">
            <w:pPr>
              <w:rPr>
                <w:rFonts w:ascii="宋体" w:hAnsi="宋体"/>
                <w:color w:val="auto"/>
                <w:sz w:val="24"/>
                <w:highlight w:val="none"/>
              </w:rPr>
            </w:pPr>
            <w:r>
              <w:rPr>
                <w:rFonts w:ascii="宋体" w:hAnsi="宋体"/>
                <w:color w:val="auto"/>
                <w:sz w:val="24"/>
                <w:highlight w:val="none"/>
              </w:rPr>
              <w:t>☑允许分包，分包内容要求：</w:t>
            </w:r>
          </w:p>
          <w:p w14:paraId="16C68CAA">
            <w:pPr>
              <w:rPr>
                <w:rFonts w:ascii="宋体" w:hAnsi="宋体"/>
                <w:color w:val="auto"/>
                <w:sz w:val="24"/>
                <w:highlight w:val="none"/>
              </w:rPr>
            </w:pPr>
            <w:r>
              <w:rPr>
                <w:rFonts w:hint="eastAsia" w:ascii="宋体" w:hAnsi="宋体"/>
                <w:color w:val="auto"/>
                <w:sz w:val="24"/>
                <w:highlight w:val="none"/>
              </w:rPr>
              <w:t>本项目“轨道”、“四电”检测允许分包。接受分包的第三人应具有省级及以上行政主管部门颁发的有效的检验检测机构资质认定证书或计量认证证书，且具有相应检测能力和资质</w:t>
            </w:r>
            <w:r>
              <w:rPr>
                <w:rFonts w:ascii="宋体" w:hAnsi="宋体"/>
                <w:color w:val="auto"/>
                <w:sz w:val="24"/>
                <w:highlight w:val="none"/>
              </w:rPr>
              <w:t xml:space="preserve"> </w:t>
            </w:r>
            <w:r>
              <w:rPr>
                <w:rFonts w:hint="eastAsia" w:ascii="宋体" w:hAnsi="宋体"/>
                <w:color w:val="auto"/>
                <w:sz w:val="24"/>
                <w:highlight w:val="none"/>
              </w:rPr>
              <w:t>。</w:t>
            </w:r>
          </w:p>
        </w:tc>
      </w:tr>
      <w:tr w14:paraId="26D49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93" w:type="dxa"/>
            <w:vAlign w:val="center"/>
          </w:tcPr>
          <w:p w14:paraId="2367F20B">
            <w:pPr>
              <w:spacing w:before="156" w:after="156" w:line="360" w:lineRule="auto"/>
              <w:jc w:val="center"/>
              <w:rPr>
                <w:rFonts w:ascii="宋体" w:hAnsi="宋体"/>
                <w:color w:val="auto"/>
                <w:sz w:val="24"/>
                <w:highlight w:val="none"/>
              </w:rPr>
            </w:pPr>
            <w:r>
              <w:rPr>
                <w:rFonts w:ascii="宋体" w:hAnsi="宋体"/>
                <w:color w:val="auto"/>
                <w:sz w:val="24"/>
                <w:highlight w:val="none"/>
              </w:rPr>
              <w:t>2.1</w:t>
            </w:r>
          </w:p>
        </w:tc>
        <w:tc>
          <w:tcPr>
            <w:tcW w:w="2268" w:type="dxa"/>
            <w:vAlign w:val="center"/>
          </w:tcPr>
          <w:p w14:paraId="0227DCFA">
            <w:pPr>
              <w:jc w:val="center"/>
              <w:rPr>
                <w:rFonts w:ascii="宋体" w:hAnsi="宋体"/>
                <w:color w:val="auto"/>
                <w:sz w:val="24"/>
                <w:highlight w:val="none"/>
              </w:rPr>
            </w:pPr>
            <w:r>
              <w:rPr>
                <w:rFonts w:hint="eastAsia" w:ascii="宋体" w:hAnsi="宋体"/>
                <w:color w:val="auto"/>
                <w:sz w:val="24"/>
                <w:highlight w:val="none"/>
              </w:rPr>
              <w:t>构成采购文件的其他材料</w:t>
            </w:r>
          </w:p>
        </w:tc>
        <w:tc>
          <w:tcPr>
            <w:tcW w:w="6691" w:type="dxa"/>
            <w:vAlign w:val="center"/>
          </w:tcPr>
          <w:p w14:paraId="5CCAC154">
            <w:pPr>
              <w:rPr>
                <w:rFonts w:ascii="宋体" w:hAnsi="宋体"/>
                <w:color w:val="auto"/>
                <w:sz w:val="24"/>
                <w:highlight w:val="none"/>
              </w:rPr>
            </w:pPr>
            <w:r>
              <w:rPr>
                <w:rFonts w:ascii="宋体" w:hAnsi="宋体"/>
                <w:color w:val="auto"/>
                <w:sz w:val="24"/>
                <w:highlight w:val="none"/>
              </w:rPr>
              <w:t>/</w:t>
            </w:r>
          </w:p>
        </w:tc>
      </w:tr>
      <w:tr w14:paraId="34FAF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993" w:type="dxa"/>
            <w:vAlign w:val="center"/>
          </w:tcPr>
          <w:p w14:paraId="38857523">
            <w:pPr>
              <w:spacing w:before="156" w:after="156" w:line="360" w:lineRule="auto"/>
              <w:jc w:val="center"/>
              <w:rPr>
                <w:rFonts w:ascii="宋体" w:hAnsi="宋体"/>
                <w:color w:val="auto"/>
                <w:sz w:val="24"/>
                <w:highlight w:val="none"/>
              </w:rPr>
            </w:pPr>
            <w:r>
              <w:rPr>
                <w:rFonts w:ascii="宋体" w:hAnsi="宋体"/>
                <w:color w:val="auto"/>
                <w:sz w:val="24"/>
                <w:highlight w:val="none"/>
              </w:rPr>
              <w:t>3.1.1</w:t>
            </w:r>
          </w:p>
        </w:tc>
        <w:tc>
          <w:tcPr>
            <w:tcW w:w="2268" w:type="dxa"/>
            <w:vAlign w:val="center"/>
          </w:tcPr>
          <w:p w14:paraId="7FFF66C4">
            <w:pPr>
              <w:jc w:val="center"/>
              <w:rPr>
                <w:rFonts w:ascii="宋体" w:hAnsi="宋体"/>
                <w:color w:val="auto"/>
                <w:sz w:val="24"/>
                <w:highlight w:val="none"/>
              </w:rPr>
            </w:pPr>
            <w:r>
              <w:rPr>
                <w:rFonts w:hint="eastAsia" w:ascii="宋体" w:hAnsi="宋体"/>
                <w:color w:val="auto"/>
                <w:sz w:val="24"/>
                <w:highlight w:val="none"/>
              </w:rPr>
              <w:t>构成投标文件的其他材料</w:t>
            </w:r>
          </w:p>
        </w:tc>
        <w:tc>
          <w:tcPr>
            <w:tcW w:w="6691" w:type="dxa"/>
            <w:vAlign w:val="center"/>
          </w:tcPr>
          <w:p w14:paraId="1D2D44FA">
            <w:pPr>
              <w:rPr>
                <w:rFonts w:ascii="宋体" w:hAnsi="宋体"/>
                <w:color w:val="auto"/>
                <w:sz w:val="24"/>
                <w:highlight w:val="none"/>
              </w:rPr>
            </w:pPr>
            <w:r>
              <w:rPr>
                <w:rFonts w:hint="eastAsia" w:ascii="宋体" w:hAnsi="宋体"/>
                <w:color w:val="auto"/>
                <w:sz w:val="24"/>
                <w:highlight w:val="none"/>
              </w:rPr>
              <w:t>无</w:t>
            </w:r>
          </w:p>
        </w:tc>
      </w:tr>
      <w:tr w14:paraId="42263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993" w:type="dxa"/>
            <w:vAlign w:val="center"/>
          </w:tcPr>
          <w:p w14:paraId="4F92E798">
            <w:pPr>
              <w:spacing w:before="156" w:after="156" w:line="360" w:lineRule="auto"/>
              <w:jc w:val="center"/>
              <w:rPr>
                <w:rFonts w:ascii="宋体" w:hAnsi="宋体"/>
                <w:color w:val="auto"/>
                <w:sz w:val="24"/>
                <w:highlight w:val="none"/>
              </w:rPr>
            </w:pPr>
            <w:r>
              <w:rPr>
                <w:rFonts w:ascii="宋体" w:hAnsi="宋体"/>
                <w:color w:val="auto"/>
                <w:sz w:val="24"/>
                <w:highlight w:val="none"/>
              </w:rPr>
              <w:t>3.3.1</w:t>
            </w:r>
          </w:p>
        </w:tc>
        <w:tc>
          <w:tcPr>
            <w:tcW w:w="2268" w:type="dxa"/>
            <w:vAlign w:val="center"/>
          </w:tcPr>
          <w:p w14:paraId="7FCC72CF">
            <w:pPr>
              <w:jc w:val="center"/>
              <w:rPr>
                <w:rFonts w:ascii="宋体" w:hAnsi="宋体"/>
                <w:color w:val="auto"/>
                <w:sz w:val="24"/>
                <w:highlight w:val="none"/>
              </w:rPr>
            </w:pPr>
            <w:r>
              <w:rPr>
                <w:rFonts w:hint="eastAsia" w:ascii="宋体" w:hAnsi="宋体"/>
                <w:color w:val="auto"/>
                <w:sz w:val="24"/>
                <w:highlight w:val="none"/>
              </w:rPr>
              <w:t>投标有效期</w:t>
            </w:r>
          </w:p>
        </w:tc>
        <w:tc>
          <w:tcPr>
            <w:tcW w:w="6691" w:type="dxa"/>
            <w:vAlign w:val="center"/>
          </w:tcPr>
          <w:p w14:paraId="48B6BA1B">
            <w:pPr>
              <w:rPr>
                <w:rFonts w:ascii="宋体" w:hAnsi="宋体"/>
                <w:color w:val="auto"/>
                <w:sz w:val="24"/>
                <w:highlight w:val="none"/>
              </w:rPr>
            </w:pPr>
            <w:r>
              <w:rPr>
                <w:rFonts w:ascii="宋体" w:hAnsi="宋体"/>
                <w:color w:val="auto"/>
                <w:sz w:val="24"/>
                <w:highlight w:val="none"/>
                <w:u w:val="single"/>
              </w:rPr>
              <w:t>自开标之日起90个日历日</w:t>
            </w:r>
          </w:p>
        </w:tc>
      </w:tr>
      <w:tr w14:paraId="36F58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993" w:type="dxa"/>
            <w:vAlign w:val="center"/>
          </w:tcPr>
          <w:p w14:paraId="4A3502F8">
            <w:pPr>
              <w:spacing w:before="156" w:after="156" w:line="360" w:lineRule="auto"/>
              <w:jc w:val="center"/>
              <w:rPr>
                <w:rFonts w:ascii="宋体" w:hAnsi="宋体"/>
                <w:color w:val="auto"/>
                <w:sz w:val="24"/>
                <w:highlight w:val="none"/>
              </w:rPr>
            </w:pPr>
            <w:r>
              <w:rPr>
                <w:rFonts w:ascii="宋体" w:hAnsi="宋体"/>
                <w:color w:val="auto"/>
                <w:sz w:val="24"/>
                <w:highlight w:val="none"/>
              </w:rPr>
              <w:t>3.4.1</w:t>
            </w:r>
          </w:p>
        </w:tc>
        <w:tc>
          <w:tcPr>
            <w:tcW w:w="2268" w:type="dxa"/>
            <w:vAlign w:val="center"/>
          </w:tcPr>
          <w:p w14:paraId="16EA1438">
            <w:pPr>
              <w:jc w:val="center"/>
              <w:rPr>
                <w:rFonts w:ascii="宋体" w:hAnsi="宋体"/>
                <w:color w:val="auto"/>
                <w:sz w:val="24"/>
                <w:highlight w:val="none"/>
              </w:rPr>
            </w:pPr>
            <w:r>
              <w:rPr>
                <w:rFonts w:hint="eastAsia" w:ascii="宋体" w:hAnsi="宋体"/>
                <w:color w:val="auto"/>
                <w:sz w:val="24"/>
                <w:highlight w:val="none"/>
              </w:rPr>
              <w:t>投标保证金</w:t>
            </w:r>
          </w:p>
        </w:tc>
        <w:tc>
          <w:tcPr>
            <w:tcW w:w="6691" w:type="dxa"/>
            <w:vAlign w:val="center"/>
          </w:tcPr>
          <w:p w14:paraId="2B1EE92E">
            <w:pPr>
              <w:widowControl/>
              <w:jc w:val="left"/>
              <w:rPr>
                <w:rFonts w:ascii="宋体" w:hAnsi="宋体"/>
                <w:bCs/>
                <w:color w:val="auto"/>
                <w:kern w:val="0"/>
                <w:sz w:val="24"/>
                <w:highlight w:val="none"/>
                <w:u w:val="single"/>
              </w:rPr>
            </w:pPr>
            <w:r>
              <w:rPr>
                <w:rFonts w:hint="eastAsia" w:ascii="宋体" w:hAnsi="宋体"/>
                <w:bCs/>
                <w:color w:val="auto"/>
                <w:kern w:val="0"/>
                <w:sz w:val="24"/>
                <w:highlight w:val="none"/>
                <w:u w:val="single"/>
              </w:rPr>
              <w:t>无</w:t>
            </w:r>
          </w:p>
        </w:tc>
      </w:tr>
      <w:tr w14:paraId="21F36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993" w:type="dxa"/>
            <w:vAlign w:val="center"/>
          </w:tcPr>
          <w:p w14:paraId="4DAC4B26">
            <w:pPr>
              <w:spacing w:before="156" w:after="156" w:line="360" w:lineRule="auto"/>
              <w:jc w:val="center"/>
              <w:rPr>
                <w:rFonts w:ascii="宋体" w:hAnsi="宋体"/>
                <w:color w:val="auto"/>
                <w:sz w:val="24"/>
                <w:highlight w:val="none"/>
              </w:rPr>
            </w:pPr>
            <w:r>
              <w:rPr>
                <w:rFonts w:ascii="宋体" w:hAnsi="宋体"/>
                <w:color w:val="auto"/>
                <w:sz w:val="24"/>
                <w:highlight w:val="none"/>
              </w:rPr>
              <w:t>3.7</w:t>
            </w:r>
          </w:p>
        </w:tc>
        <w:tc>
          <w:tcPr>
            <w:tcW w:w="2268" w:type="dxa"/>
            <w:vAlign w:val="center"/>
          </w:tcPr>
          <w:p w14:paraId="15102359">
            <w:pPr>
              <w:jc w:val="center"/>
              <w:rPr>
                <w:rFonts w:ascii="宋体" w:hAnsi="宋体"/>
                <w:color w:val="auto"/>
                <w:sz w:val="24"/>
                <w:highlight w:val="none"/>
              </w:rPr>
            </w:pPr>
            <w:r>
              <w:rPr>
                <w:rFonts w:hint="eastAsia" w:ascii="宋体" w:hAnsi="宋体"/>
                <w:color w:val="auto"/>
                <w:sz w:val="24"/>
                <w:highlight w:val="none"/>
              </w:rPr>
              <w:t>是否允许递交备选投标方案</w:t>
            </w:r>
          </w:p>
        </w:tc>
        <w:tc>
          <w:tcPr>
            <w:tcW w:w="6691" w:type="dxa"/>
            <w:vAlign w:val="center"/>
          </w:tcPr>
          <w:p w14:paraId="7588C387">
            <w:pPr>
              <w:rPr>
                <w:rFonts w:ascii="宋体" w:hAnsi="宋体"/>
                <w:color w:val="auto"/>
                <w:sz w:val="24"/>
                <w:highlight w:val="none"/>
              </w:rPr>
            </w:pPr>
            <w:r>
              <w:rPr>
                <w:rFonts w:hint="eastAsia" w:ascii="宋体" w:hAnsi="宋体"/>
                <w:color w:val="auto"/>
                <w:sz w:val="24"/>
                <w:highlight w:val="none"/>
              </w:rPr>
              <w:t>√不允许□允许</w:t>
            </w:r>
          </w:p>
        </w:tc>
      </w:tr>
      <w:tr w14:paraId="0EC4B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93" w:type="dxa"/>
            <w:vAlign w:val="center"/>
          </w:tcPr>
          <w:p w14:paraId="1455186E">
            <w:pPr>
              <w:spacing w:before="156" w:after="156" w:line="360" w:lineRule="auto"/>
              <w:jc w:val="center"/>
              <w:rPr>
                <w:rFonts w:ascii="宋体" w:hAnsi="宋体"/>
                <w:color w:val="auto"/>
                <w:sz w:val="24"/>
                <w:highlight w:val="none"/>
              </w:rPr>
            </w:pPr>
            <w:r>
              <w:rPr>
                <w:rFonts w:ascii="宋体" w:hAnsi="宋体"/>
                <w:color w:val="auto"/>
                <w:sz w:val="24"/>
                <w:highlight w:val="none"/>
              </w:rPr>
              <w:t>3.8.3</w:t>
            </w:r>
          </w:p>
        </w:tc>
        <w:tc>
          <w:tcPr>
            <w:tcW w:w="2268" w:type="dxa"/>
            <w:vAlign w:val="center"/>
          </w:tcPr>
          <w:p w14:paraId="693059D5">
            <w:pPr>
              <w:jc w:val="center"/>
              <w:rPr>
                <w:rFonts w:ascii="宋体" w:hAnsi="宋体"/>
                <w:color w:val="auto"/>
                <w:sz w:val="24"/>
                <w:highlight w:val="none"/>
              </w:rPr>
            </w:pPr>
            <w:r>
              <w:rPr>
                <w:rFonts w:hint="eastAsia" w:ascii="宋体" w:hAnsi="宋体"/>
                <w:color w:val="auto"/>
                <w:sz w:val="24"/>
                <w:highlight w:val="none"/>
              </w:rPr>
              <w:t>签字或盖章要求</w:t>
            </w:r>
          </w:p>
        </w:tc>
        <w:tc>
          <w:tcPr>
            <w:tcW w:w="6691" w:type="dxa"/>
            <w:vAlign w:val="center"/>
          </w:tcPr>
          <w:p w14:paraId="7F7F923C">
            <w:pPr>
              <w:pStyle w:val="177"/>
              <w:ind w:firstLine="0" w:firstLineChars="0"/>
              <w:rPr>
                <w:rFonts w:ascii="宋体" w:hAnsi="宋体"/>
                <w:color w:val="auto"/>
                <w:sz w:val="24"/>
                <w:highlight w:val="none"/>
              </w:rPr>
            </w:pPr>
            <w:r>
              <w:rPr>
                <w:rFonts w:hint="eastAsia" w:ascii="宋体" w:hAnsi="宋体"/>
                <w:color w:val="auto"/>
                <w:sz w:val="24"/>
                <w:highlight w:val="none"/>
              </w:rPr>
              <w:t>√无特殊要求</w:t>
            </w:r>
          </w:p>
          <w:p w14:paraId="3DE576BD">
            <w:pPr>
              <w:pStyle w:val="177"/>
              <w:ind w:firstLine="0" w:firstLineChars="0"/>
              <w:rPr>
                <w:rFonts w:ascii="宋体" w:hAnsi="宋体"/>
                <w:color w:val="auto"/>
                <w:sz w:val="24"/>
                <w:highlight w:val="none"/>
              </w:rPr>
            </w:pPr>
            <w:r>
              <w:rPr>
                <w:rFonts w:hint="eastAsia" w:ascii="宋体" w:hAnsi="宋体"/>
                <w:color w:val="auto"/>
                <w:sz w:val="24"/>
                <w:highlight w:val="none"/>
              </w:rPr>
              <w:t>□特殊要求：</w:t>
            </w:r>
          </w:p>
        </w:tc>
      </w:tr>
      <w:tr w14:paraId="7224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2E58F2ED">
            <w:pPr>
              <w:spacing w:before="156" w:after="156" w:line="360" w:lineRule="auto"/>
              <w:jc w:val="center"/>
              <w:rPr>
                <w:rFonts w:ascii="宋体" w:hAnsi="宋体"/>
                <w:color w:val="auto"/>
                <w:sz w:val="24"/>
                <w:highlight w:val="none"/>
              </w:rPr>
            </w:pPr>
            <w:r>
              <w:rPr>
                <w:rFonts w:ascii="宋体" w:hAnsi="宋体"/>
                <w:color w:val="auto"/>
                <w:sz w:val="24"/>
                <w:highlight w:val="none"/>
              </w:rPr>
              <w:t>3.8.4</w:t>
            </w:r>
          </w:p>
        </w:tc>
        <w:tc>
          <w:tcPr>
            <w:tcW w:w="2268" w:type="dxa"/>
            <w:vAlign w:val="center"/>
          </w:tcPr>
          <w:p w14:paraId="05D38C3A">
            <w:pPr>
              <w:jc w:val="center"/>
              <w:rPr>
                <w:rFonts w:ascii="宋体" w:hAnsi="宋体"/>
                <w:color w:val="auto"/>
                <w:sz w:val="24"/>
                <w:highlight w:val="none"/>
              </w:rPr>
            </w:pPr>
            <w:r>
              <w:rPr>
                <w:rFonts w:hint="eastAsia" w:ascii="宋体" w:hAnsi="宋体"/>
                <w:color w:val="auto"/>
                <w:sz w:val="24"/>
                <w:highlight w:val="none"/>
              </w:rPr>
              <w:t>投标文件份数</w:t>
            </w:r>
          </w:p>
        </w:tc>
        <w:tc>
          <w:tcPr>
            <w:tcW w:w="6691" w:type="dxa"/>
            <w:vAlign w:val="center"/>
          </w:tcPr>
          <w:p w14:paraId="35FB6251">
            <w:pPr>
              <w:rPr>
                <w:rFonts w:ascii="宋体" w:hAnsi="宋体"/>
                <w:color w:val="auto"/>
                <w:sz w:val="24"/>
                <w:highlight w:val="none"/>
              </w:rPr>
            </w:pPr>
            <w:r>
              <w:rPr>
                <w:rFonts w:hint="eastAsia" w:ascii="宋体" w:hAnsi="宋体"/>
                <w:color w:val="auto"/>
                <w:sz w:val="24"/>
                <w:highlight w:val="none"/>
              </w:rPr>
              <w:t>如本项目划分分包，投标人应按分包分别进行编制、密封、标记和递交投标文件。</w:t>
            </w:r>
          </w:p>
          <w:p w14:paraId="02E4E161">
            <w:pPr>
              <w:widowControl/>
              <w:shd w:val="clear" w:color="auto" w:fill="FFFFFF" w:themeFill="background1"/>
              <w:spacing w:line="360" w:lineRule="auto"/>
              <w:rPr>
                <w:rFonts w:ascii="宋体" w:hAnsi="宋体"/>
                <w:color w:val="auto"/>
                <w:sz w:val="24"/>
                <w:highlight w:val="none"/>
              </w:rPr>
            </w:pPr>
            <w:r>
              <w:rPr>
                <w:rFonts w:ascii="宋体" w:hAnsi="宋体"/>
                <w:color w:val="auto"/>
                <w:sz w:val="24"/>
                <w:highlight w:val="none"/>
              </w:rPr>
              <w:t>投标人应提供纸质投标文件一式伍份（正本一份、副本肆份）、</w:t>
            </w:r>
            <w:r>
              <w:rPr>
                <w:rFonts w:ascii="宋体" w:hAnsi="宋体"/>
                <w:b/>
                <w:color w:val="auto"/>
                <w:sz w:val="24"/>
                <w:highlight w:val="none"/>
              </w:rPr>
              <w:t>所有投标文件均应密封后递交，</w:t>
            </w:r>
            <w:r>
              <w:rPr>
                <w:rFonts w:hint="eastAsia" w:ascii="宋体" w:hAnsi="宋体"/>
                <w:b/>
                <w:color w:val="auto"/>
                <w:sz w:val="24"/>
                <w:highlight w:val="none"/>
              </w:rPr>
              <w:t>同时应提供</w:t>
            </w:r>
            <w:r>
              <w:rPr>
                <w:rFonts w:ascii="宋体" w:hAnsi="宋体"/>
                <w:color w:val="auto"/>
                <w:sz w:val="24"/>
                <w:highlight w:val="none"/>
              </w:rPr>
              <w:t>电子版投标文件1份（</w:t>
            </w:r>
            <w:r>
              <w:rPr>
                <w:rFonts w:ascii="宋体" w:hAnsi="宋体"/>
                <w:b/>
                <w:color w:val="auto"/>
                <w:sz w:val="24"/>
                <w:highlight w:val="none"/>
              </w:rPr>
              <w:t>一般应为PDF格式、单个文件大小不超过120M</w:t>
            </w:r>
            <w:r>
              <w:rPr>
                <w:rFonts w:hint="eastAsia" w:ascii="宋体" w:hAnsi="宋体"/>
                <w:b/>
                <w:color w:val="auto"/>
                <w:sz w:val="24"/>
                <w:highlight w:val="none"/>
              </w:rPr>
              <w:t>，</w:t>
            </w:r>
            <w:r>
              <w:rPr>
                <w:rFonts w:ascii="宋体" w:hAnsi="宋体"/>
                <w:b/>
                <w:color w:val="auto"/>
                <w:sz w:val="24"/>
                <w:highlight w:val="none"/>
              </w:rPr>
              <w:t>U盘形式（单独封装）、随纸质正本文件一并提交</w:t>
            </w:r>
            <w:r>
              <w:rPr>
                <w:rFonts w:ascii="宋体" w:hAnsi="宋体"/>
                <w:color w:val="auto"/>
                <w:sz w:val="24"/>
                <w:highlight w:val="none"/>
              </w:rPr>
              <w:t>）。当电子版文件和纸质正本文件不一致时，以纸质正本文件为准。</w:t>
            </w:r>
            <w:r>
              <w:rPr>
                <w:rFonts w:ascii="宋体" w:hAnsi="宋体"/>
                <w:color w:val="auto"/>
                <w:kern w:val="0"/>
                <w:sz w:val="24"/>
                <w:highlight w:val="none"/>
              </w:rPr>
              <w:t>每套投标文件须清楚标明“正本”、“副本”。</w:t>
            </w:r>
            <w:r>
              <w:rPr>
                <w:rFonts w:ascii="宋体" w:hAnsi="宋体"/>
                <w:color w:val="auto"/>
                <w:sz w:val="24"/>
                <w:highlight w:val="none"/>
              </w:rPr>
              <w:t>如果它们之间内容有差异，以正本为准。电子版文件用于辅助评标和平台存档，投标人需承担前述不一致造成的不利后果。</w:t>
            </w:r>
          </w:p>
          <w:p w14:paraId="717A4F0F">
            <w:pPr>
              <w:widowControl/>
              <w:shd w:val="clear" w:color="auto" w:fill="FFFFFF" w:themeFill="background1"/>
              <w:spacing w:line="360" w:lineRule="auto"/>
              <w:rPr>
                <w:rFonts w:ascii="宋体" w:hAnsi="宋体"/>
                <w:b/>
                <w:color w:val="auto"/>
                <w:sz w:val="24"/>
                <w:highlight w:val="none"/>
              </w:rPr>
            </w:pPr>
            <w:r>
              <w:rPr>
                <w:rFonts w:hint="eastAsia" w:ascii="宋体" w:hAnsi="宋体"/>
                <w:b/>
                <w:color w:val="auto"/>
                <w:kern w:val="0"/>
                <w:sz w:val="24"/>
                <w:highlight w:val="none"/>
              </w:rPr>
              <w:t>《</w:t>
            </w:r>
            <w:r>
              <w:rPr>
                <w:rFonts w:hint="eastAsia" w:ascii="宋体" w:hAnsi="宋体"/>
                <w:b/>
                <w:bCs/>
                <w:color w:val="auto"/>
                <w:kern w:val="0"/>
                <w:sz w:val="24"/>
                <w:highlight w:val="none"/>
              </w:rPr>
              <w:t>开标一览表》一式三份，一份装订在投标文件中，二份单独封装，并标明“开标一览表”字样，随投标文件一并递交，以便唱标时使用。</w:t>
            </w:r>
          </w:p>
        </w:tc>
      </w:tr>
      <w:tr w14:paraId="6C49D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1C624248">
            <w:pPr>
              <w:spacing w:before="156" w:after="156" w:line="360" w:lineRule="auto"/>
              <w:jc w:val="center"/>
              <w:rPr>
                <w:rFonts w:ascii="宋体" w:hAnsi="宋体"/>
                <w:color w:val="auto"/>
                <w:sz w:val="24"/>
                <w:highlight w:val="none"/>
              </w:rPr>
            </w:pPr>
            <w:r>
              <w:rPr>
                <w:rFonts w:ascii="宋体" w:hAnsi="宋体"/>
                <w:color w:val="auto"/>
                <w:sz w:val="24"/>
                <w:highlight w:val="none"/>
              </w:rPr>
              <w:t>4.1.2</w:t>
            </w:r>
          </w:p>
        </w:tc>
        <w:tc>
          <w:tcPr>
            <w:tcW w:w="2268" w:type="dxa"/>
            <w:vAlign w:val="center"/>
          </w:tcPr>
          <w:p w14:paraId="09C28112">
            <w:pPr>
              <w:jc w:val="center"/>
              <w:rPr>
                <w:rFonts w:ascii="宋体" w:hAnsi="宋体"/>
                <w:color w:val="auto"/>
                <w:sz w:val="24"/>
                <w:highlight w:val="none"/>
              </w:rPr>
            </w:pPr>
            <w:r>
              <w:rPr>
                <w:rFonts w:hint="eastAsia" w:ascii="宋体" w:hAnsi="宋体"/>
                <w:color w:val="auto"/>
                <w:sz w:val="24"/>
                <w:highlight w:val="none"/>
              </w:rPr>
              <w:t>封套上写明</w:t>
            </w:r>
          </w:p>
        </w:tc>
        <w:tc>
          <w:tcPr>
            <w:tcW w:w="6691" w:type="dxa"/>
            <w:vAlign w:val="center"/>
          </w:tcPr>
          <w:p w14:paraId="58B69738">
            <w:pPr>
              <w:rPr>
                <w:rFonts w:ascii="宋体" w:hAnsi="宋体"/>
                <w:color w:val="auto"/>
                <w:sz w:val="24"/>
                <w:highlight w:val="none"/>
              </w:rPr>
            </w:pPr>
            <w:r>
              <w:rPr>
                <w:rFonts w:hint="eastAsia" w:ascii="宋体" w:hAnsi="宋体"/>
                <w:color w:val="auto"/>
                <w:sz w:val="24"/>
                <w:highlight w:val="none"/>
              </w:rPr>
              <w:t>采购人名称：</w:t>
            </w:r>
          </w:p>
          <w:p w14:paraId="5ACD1BBB">
            <w:pPr>
              <w:rPr>
                <w:rFonts w:ascii="宋体" w:hAnsi="宋体"/>
                <w:color w:val="auto"/>
                <w:sz w:val="24"/>
                <w:highlight w:val="none"/>
              </w:rPr>
            </w:pPr>
            <w:r>
              <w:rPr>
                <w:rFonts w:hint="eastAsia" w:ascii="宋体" w:hAnsi="宋体"/>
                <w:color w:val="auto"/>
                <w:sz w:val="24"/>
                <w:highlight w:val="none"/>
              </w:rPr>
              <w:t>投标人名称：</w:t>
            </w:r>
          </w:p>
          <w:p w14:paraId="60DC37E8">
            <w:pPr>
              <w:rPr>
                <w:rFonts w:ascii="宋体" w:hAnsi="宋体"/>
                <w:color w:val="auto"/>
                <w:sz w:val="24"/>
                <w:highlight w:val="none"/>
              </w:rPr>
            </w:pPr>
            <w:r>
              <w:rPr>
                <w:rFonts w:ascii="宋体" w:hAnsi="宋体"/>
                <w:color w:val="auto"/>
                <w:sz w:val="24"/>
                <w:highlight w:val="none"/>
              </w:rPr>
              <w:t xml:space="preserve"> (项目名称)(项目编号)（</w:t>
            </w:r>
            <w:r>
              <w:rPr>
                <w:rFonts w:hint="eastAsia" w:ascii="宋体" w:hAnsi="宋体"/>
                <w:color w:val="auto"/>
                <w:sz w:val="24"/>
                <w:highlight w:val="none"/>
              </w:rPr>
              <w:t>分包名称、分包编号）投标文件在</w:t>
            </w:r>
            <w:r>
              <w:rPr>
                <w:rFonts w:ascii="宋体" w:hAnsi="宋体"/>
                <w:color w:val="auto"/>
                <w:sz w:val="24"/>
                <w:highlight w:val="none"/>
              </w:rPr>
              <w:t>202</w:t>
            </w:r>
            <w:r>
              <w:rPr>
                <w:rFonts w:hint="eastAsia" w:ascii="宋体" w:hAnsi="宋体"/>
                <w:color w:val="auto"/>
                <w:sz w:val="24"/>
                <w:highlight w:val="none"/>
              </w:rPr>
              <w:t>5年</w:t>
            </w:r>
            <w:r>
              <w:rPr>
                <w:rFonts w:hint="eastAsia" w:ascii="宋体" w:hAnsi="宋体"/>
                <w:color w:val="auto"/>
                <w:sz w:val="24"/>
                <w:highlight w:val="none"/>
                <w:lang w:val="en-US" w:eastAsia="zh-CN"/>
              </w:rPr>
              <w:t>5</w:t>
            </w:r>
            <w:r>
              <w:rPr>
                <w:rFonts w:hint="eastAsia" w:ascii="宋体" w:hAnsi="宋体"/>
                <w:color w:val="auto"/>
                <w:sz w:val="24"/>
                <w:highlight w:val="none"/>
              </w:rPr>
              <w:t>月</w:t>
            </w:r>
            <w:r>
              <w:rPr>
                <w:rFonts w:hint="eastAsia" w:ascii="宋体" w:hAnsi="宋体"/>
                <w:color w:val="auto"/>
                <w:sz w:val="24"/>
                <w:highlight w:val="none"/>
                <w:lang w:val="en-US" w:eastAsia="zh-CN"/>
              </w:rPr>
              <w:t>26</w:t>
            </w:r>
            <w:r>
              <w:rPr>
                <w:rFonts w:hint="eastAsia" w:ascii="宋体" w:hAnsi="宋体"/>
                <w:color w:val="auto"/>
                <w:sz w:val="24"/>
                <w:highlight w:val="none"/>
              </w:rPr>
              <w:t>日09时分前不得开启</w:t>
            </w:r>
          </w:p>
        </w:tc>
      </w:tr>
      <w:tr w14:paraId="235D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93" w:type="dxa"/>
            <w:vAlign w:val="center"/>
          </w:tcPr>
          <w:p w14:paraId="542C2FD4">
            <w:pPr>
              <w:spacing w:before="156" w:after="156" w:line="360" w:lineRule="auto"/>
              <w:jc w:val="center"/>
              <w:rPr>
                <w:rFonts w:ascii="宋体" w:hAnsi="宋体"/>
                <w:color w:val="auto"/>
                <w:sz w:val="24"/>
                <w:highlight w:val="none"/>
              </w:rPr>
            </w:pPr>
            <w:r>
              <w:rPr>
                <w:rFonts w:ascii="宋体" w:hAnsi="宋体"/>
                <w:color w:val="auto"/>
                <w:sz w:val="24"/>
                <w:highlight w:val="none"/>
              </w:rPr>
              <w:t>4.2.2</w:t>
            </w:r>
          </w:p>
        </w:tc>
        <w:tc>
          <w:tcPr>
            <w:tcW w:w="2268" w:type="dxa"/>
            <w:vAlign w:val="center"/>
          </w:tcPr>
          <w:p w14:paraId="52E69882">
            <w:pPr>
              <w:jc w:val="center"/>
              <w:rPr>
                <w:rFonts w:ascii="宋体" w:hAnsi="宋体"/>
                <w:color w:val="auto"/>
                <w:sz w:val="24"/>
                <w:highlight w:val="none"/>
              </w:rPr>
            </w:pPr>
            <w:r>
              <w:rPr>
                <w:rFonts w:hint="eastAsia" w:ascii="宋体" w:hAnsi="宋体"/>
                <w:color w:val="auto"/>
                <w:sz w:val="24"/>
                <w:highlight w:val="none"/>
              </w:rPr>
              <w:t>递交投标文件地点</w:t>
            </w:r>
          </w:p>
        </w:tc>
        <w:tc>
          <w:tcPr>
            <w:tcW w:w="6691" w:type="dxa"/>
            <w:vAlign w:val="center"/>
          </w:tcPr>
          <w:p w14:paraId="7F0CB26D">
            <w:pPr>
              <w:rPr>
                <w:rFonts w:ascii="宋体" w:hAnsi="宋体"/>
                <w:color w:val="auto"/>
                <w:sz w:val="24"/>
                <w:highlight w:val="none"/>
              </w:rPr>
            </w:pPr>
            <w:r>
              <w:rPr>
                <w:rFonts w:hint="eastAsia" w:ascii="宋体" w:hAnsi="宋体"/>
                <w:color w:val="auto"/>
                <w:sz w:val="24"/>
                <w:highlight w:val="none"/>
              </w:rPr>
              <w:t>同开标地点</w:t>
            </w:r>
          </w:p>
        </w:tc>
      </w:tr>
      <w:tr w14:paraId="199D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93" w:type="dxa"/>
            <w:vAlign w:val="center"/>
          </w:tcPr>
          <w:p w14:paraId="2CAB58F9">
            <w:pPr>
              <w:spacing w:before="156" w:after="156" w:line="360" w:lineRule="auto"/>
              <w:jc w:val="center"/>
              <w:rPr>
                <w:rFonts w:ascii="宋体" w:hAnsi="宋体"/>
                <w:color w:val="auto"/>
                <w:sz w:val="24"/>
                <w:highlight w:val="none"/>
              </w:rPr>
            </w:pPr>
            <w:r>
              <w:rPr>
                <w:rFonts w:ascii="宋体" w:hAnsi="宋体"/>
                <w:color w:val="auto"/>
                <w:sz w:val="24"/>
                <w:highlight w:val="none"/>
              </w:rPr>
              <w:t>4.2.3</w:t>
            </w:r>
          </w:p>
        </w:tc>
        <w:tc>
          <w:tcPr>
            <w:tcW w:w="2268" w:type="dxa"/>
            <w:vAlign w:val="center"/>
          </w:tcPr>
          <w:p w14:paraId="655ADA0E">
            <w:pPr>
              <w:jc w:val="center"/>
              <w:rPr>
                <w:rFonts w:ascii="宋体" w:hAnsi="宋体"/>
                <w:color w:val="auto"/>
                <w:sz w:val="24"/>
                <w:highlight w:val="none"/>
              </w:rPr>
            </w:pPr>
            <w:r>
              <w:rPr>
                <w:rFonts w:hint="eastAsia" w:ascii="宋体" w:hAnsi="宋体"/>
                <w:color w:val="auto"/>
                <w:sz w:val="24"/>
                <w:highlight w:val="none"/>
              </w:rPr>
              <w:t>是否退还投标文件</w:t>
            </w:r>
          </w:p>
        </w:tc>
        <w:tc>
          <w:tcPr>
            <w:tcW w:w="6691" w:type="dxa"/>
            <w:vAlign w:val="center"/>
          </w:tcPr>
          <w:p w14:paraId="444B134E">
            <w:pPr>
              <w:rPr>
                <w:rFonts w:ascii="宋体" w:hAnsi="宋体"/>
                <w:color w:val="auto"/>
                <w:sz w:val="24"/>
                <w:highlight w:val="none"/>
              </w:rPr>
            </w:pPr>
            <w:r>
              <w:rPr>
                <w:rFonts w:hint="eastAsia" w:ascii="宋体" w:hAnsi="宋体"/>
                <w:color w:val="auto"/>
                <w:sz w:val="24"/>
                <w:highlight w:val="none"/>
              </w:rPr>
              <w:t>√否</w:t>
            </w:r>
          </w:p>
          <w:p w14:paraId="484E97A6">
            <w:pPr>
              <w:rPr>
                <w:rFonts w:ascii="宋体" w:hAnsi="宋体"/>
                <w:color w:val="auto"/>
                <w:sz w:val="24"/>
                <w:highlight w:val="none"/>
              </w:rPr>
            </w:pPr>
            <w:r>
              <w:rPr>
                <w:rFonts w:hint="eastAsia" w:ascii="宋体" w:hAnsi="宋体"/>
                <w:color w:val="auto"/>
                <w:sz w:val="24"/>
                <w:highlight w:val="none"/>
              </w:rPr>
              <w:t>□是</w:t>
            </w:r>
          </w:p>
        </w:tc>
      </w:tr>
      <w:tr w14:paraId="5D309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93" w:type="dxa"/>
            <w:vAlign w:val="center"/>
          </w:tcPr>
          <w:p w14:paraId="14C4D7DC">
            <w:pPr>
              <w:spacing w:before="156" w:after="156" w:line="360" w:lineRule="auto"/>
              <w:jc w:val="center"/>
              <w:rPr>
                <w:rFonts w:ascii="宋体" w:hAnsi="宋体"/>
                <w:color w:val="auto"/>
                <w:sz w:val="24"/>
                <w:highlight w:val="none"/>
              </w:rPr>
            </w:pPr>
            <w:r>
              <w:rPr>
                <w:rFonts w:ascii="宋体" w:hAnsi="宋体"/>
                <w:color w:val="auto"/>
                <w:sz w:val="24"/>
                <w:highlight w:val="none"/>
              </w:rPr>
              <w:t>5.1</w:t>
            </w:r>
          </w:p>
        </w:tc>
        <w:tc>
          <w:tcPr>
            <w:tcW w:w="2268" w:type="dxa"/>
            <w:vAlign w:val="center"/>
          </w:tcPr>
          <w:p w14:paraId="0FADA148">
            <w:pPr>
              <w:jc w:val="center"/>
              <w:rPr>
                <w:rFonts w:ascii="宋体" w:hAnsi="宋体"/>
                <w:color w:val="auto"/>
                <w:sz w:val="24"/>
                <w:highlight w:val="none"/>
              </w:rPr>
            </w:pPr>
            <w:r>
              <w:rPr>
                <w:rFonts w:hint="eastAsia" w:ascii="宋体" w:hAnsi="宋体"/>
                <w:color w:val="auto"/>
                <w:sz w:val="24"/>
                <w:highlight w:val="none"/>
              </w:rPr>
              <w:t>开标时间和地点</w:t>
            </w:r>
          </w:p>
        </w:tc>
        <w:tc>
          <w:tcPr>
            <w:tcW w:w="6691" w:type="dxa"/>
            <w:vAlign w:val="center"/>
          </w:tcPr>
          <w:p w14:paraId="277F974B">
            <w:pPr>
              <w:jc w:val="left"/>
              <w:rPr>
                <w:rFonts w:ascii="宋体" w:hAnsi="宋体"/>
                <w:color w:val="auto"/>
                <w:sz w:val="24"/>
                <w:highlight w:val="none"/>
              </w:rPr>
            </w:pPr>
            <w:r>
              <w:rPr>
                <w:rFonts w:hint="eastAsia" w:ascii="宋体" w:hAnsi="宋体"/>
                <w:b/>
                <w:color w:val="auto"/>
                <w:sz w:val="24"/>
                <w:highlight w:val="none"/>
              </w:rPr>
              <w:t>详见招标公告</w:t>
            </w:r>
          </w:p>
        </w:tc>
      </w:tr>
      <w:tr w14:paraId="5D09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93" w:type="dxa"/>
            <w:vAlign w:val="center"/>
          </w:tcPr>
          <w:p w14:paraId="3F6B29F7">
            <w:pPr>
              <w:spacing w:before="156" w:after="156" w:line="360" w:lineRule="auto"/>
              <w:jc w:val="center"/>
              <w:rPr>
                <w:rFonts w:ascii="宋体" w:hAnsi="宋体"/>
                <w:color w:val="auto"/>
                <w:sz w:val="24"/>
                <w:highlight w:val="none"/>
              </w:rPr>
            </w:pPr>
            <w:r>
              <w:rPr>
                <w:rFonts w:ascii="宋体" w:hAnsi="宋体"/>
                <w:color w:val="auto"/>
                <w:sz w:val="24"/>
                <w:highlight w:val="none"/>
              </w:rPr>
              <w:t>5.2</w:t>
            </w:r>
          </w:p>
        </w:tc>
        <w:tc>
          <w:tcPr>
            <w:tcW w:w="2268" w:type="dxa"/>
            <w:vAlign w:val="center"/>
          </w:tcPr>
          <w:p w14:paraId="696BF1C4">
            <w:pPr>
              <w:jc w:val="center"/>
              <w:rPr>
                <w:rFonts w:ascii="宋体" w:hAnsi="宋体"/>
                <w:color w:val="auto"/>
                <w:sz w:val="24"/>
                <w:highlight w:val="none"/>
              </w:rPr>
            </w:pPr>
            <w:r>
              <w:rPr>
                <w:rFonts w:hint="eastAsia" w:ascii="宋体" w:hAnsi="宋体"/>
                <w:color w:val="auto"/>
                <w:sz w:val="24"/>
                <w:highlight w:val="none"/>
              </w:rPr>
              <w:t>开标程序</w:t>
            </w:r>
          </w:p>
        </w:tc>
        <w:tc>
          <w:tcPr>
            <w:tcW w:w="6691" w:type="dxa"/>
            <w:vAlign w:val="center"/>
          </w:tcPr>
          <w:p w14:paraId="0B2F4299">
            <w:pPr>
              <w:jc w:val="left"/>
              <w:rPr>
                <w:rFonts w:ascii="宋体" w:hAnsi="宋体"/>
                <w:color w:val="auto"/>
                <w:sz w:val="24"/>
                <w:highlight w:val="none"/>
                <w:u w:val="single"/>
              </w:rPr>
            </w:pPr>
            <w:r>
              <w:rPr>
                <w:rFonts w:hint="eastAsia" w:ascii="宋体" w:hAnsi="宋体"/>
                <w:color w:val="auto"/>
                <w:sz w:val="24"/>
                <w:highlight w:val="none"/>
              </w:rPr>
              <w:t>密封情况检查：</w:t>
            </w:r>
            <w:r>
              <w:rPr>
                <w:rFonts w:hint="eastAsia" w:ascii="宋体" w:hAnsi="宋体"/>
                <w:color w:val="auto"/>
                <w:sz w:val="24"/>
                <w:highlight w:val="none"/>
                <w:u w:val="single"/>
              </w:rPr>
              <w:t>由供应商</w:t>
            </w:r>
            <w:r>
              <w:rPr>
                <w:rFonts w:ascii="宋体" w:hAnsi="宋体"/>
                <w:color w:val="auto"/>
                <w:sz w:val="24"/>
                <w:highlight w:val="none"/>
                <w:u w:val="single"/>
              </w:rPr>
              <w:t>或者其推选的</w:t>
            </w:r>
            <w:r>
              <w:rPr>
                <w:rFonts w:hint="eastAsia" w:ascii="宋体" w:hAnsi="宋体"/>
                <w:color w:val="auto"/>
                <w:sz w:val="24"/>
                <w:highlight w:val="none"/>
                <w:u w:val="single"/>
              </w:rPr>
              <w:t>代表检查</w:t>
            </w:r>
          </w:p>
        </w:tc>
      </w:tr>
      <w:tr w14:paraId="380FB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333FDE55">
            <w:pPr>
              <w:spacing w:before="156" w:after="156" w:line="360" w:lineRule="auto"/>
              <w:jc w:val="center"/>
              <w:rPr>
                <w:rFonts w:ascii="宋体" w:hAnsi="宋体"/>
                <w:color w:val="auto"/>
                <w:sz w:val="24"/>
                <w:highlight w:val="none"/>
              </w:rPr>
            </w:pPr>
            <w:r>
              <w:rPr>
                <w:rFonts w:ascii="宋体" w:hAnsi="宋体"/>
                <w:color w:val="auto"/>
                <w:sz w:val="24"/>
                <w:highlight w:val="none"/>
              </w:rPr>
              <w:t>6.1.1</w:t>
            </w:r>
          </w:p>
        </w:tc>
        <w:tc>
          <w:tcPr>
            <w:tcW w:w="2268" w:type="dxa"/>
            <w:vAlign w:val="center"/>
          </w:tcPr>
          <w:p w14:paraId="5BB9F59F">
            <w:pPr>
              <w:jc w:val="center"/>
              <w:rPr>
                <w:rFonts w:ascii="宋体" w:hAnsi="宋体"/>
                <w:color w:val="auto"/>
                <w:sz w:val="24"/>
                <w:highlight w:val="none"/>
              </w:rPr>
            </w:pPr>
            <w:r>
              <w:rPr>
                <w:rFonts w:hint="eastAsia" w:ascii="宋体" w:hAnsi="宋体"/>
                <w:color w:val="auto"/>
                <w:sz w:val="24"/>
                <w:highlight w:val="none"/>
              </w:rPr>
              <w:t>评标委员会的组建</w:t>
            </w:r>
          </w:p>
        </w:tc>
        <w:tc>
          <w:tcPr>
            <w:tcW w:w="6691" w:type="dxa"/>
            <w:vAlign w:val="center"/>
          </w:tcPr>
          <w:p w14:paraId="18471BB8">
            <w:pPr>
              <w:jc w:val="left"/>
              <w:rPr>
                <w:rFonts w:ascii="宋体" w:hAnsi="宋体"/>
                <w:color w:val="auto"/>
                <w:sz w:val="24"/>
                <w:highlight w:val="none"/>
              </w:rPr>
            </w:pPr>
            <w:r>
              <w:rPr>
                <w:rFonts w:hint="eastAsia" w:ascii="宋体" w:hAnsi="宋体"/>
                <w:color w:val="auto"/>
                <w:sz w:val="24"/>
                <w:highlight w:val="none"/>
              </w:rPr>
              <w:t>评标委员会：</w:t>
            </w:r>
            <w:r>
              <w:rPr>
                <w:rFonts w:hint="eastAsia" w:ascii="宋体" w:hAnsi="宋体"/>
                <w:color w:val="auto"/>
                <w:sz w:val="24"/>
                <w:highlight w:val="none"/>
                <w:u w:val="single"/>
              </w:rPr>
              <w:t>由采购人代表和评审专家组成，成员人数为五人以上单数</w:t>
            </w:r>
          </w:p>
          <w:p w14:paraId="71695C50">
            <w:pPr>
              <w:rPr>
                <w:rFonts w:ascii="宋体" w:hAnsi="宋体"/>
                <w:color w:val="auto"/>
                <w:sz w:val="24"/>
                <w:highlight w:val="none"/>
                <w:u w:val="single"/>
              </w:rPr>
            </w:pPr>
            <w:r>
              <w:rPr>
                <w:rFonts w:hint="eastAsia" w:ascii="宋体" w:hAnsi="宋体"/>
                <w:color w:val="auto"/>
                <w:sz w:val="24"/>
                <w:highlight w:val="none"/>
              </w:rPr>
              <w:t>评审专家确定方式：</w:t>
            </w:r>
            <w:r>
              <w:rPr>
                <w:rFonts w:hint="eastAsia" w:ascii="宋体" w:hAnsi="宋体"/>
                <w:color w:val="auto"/>
                <w:sz w:val="24"/>
                <w:highlight w:val="none"/>
                <w:u w:val="single"/>
              </w:rPr>
              <w:t>从专家库中随机抽取</w:t>
            </w:r>
          </w:p>
        </w:tc>
      </w:tr>
      <w:tr w14:paraId="69AD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93" w:type="dxa"/>
            <w:vAlign w:val="center"/>
          </w:tcPr>
          <w:p w14:paraId="7CE3B2E5">
            <w:pPr>
              <w:spacing w:before="156" w:after="156" w:line="360" w:lineRule="auto"/>
              <w:jc w:val="center"/>
              <w:rPr>
                <w:rFonts w:ascii="宋体" w:hAnsi="宋体"/>
                <w:color w:val="auto"/>
                <w:sz w:val="24"/>
                <w:highlight w:val="none"/>
              </w:rPr>
            </w:pPr>
            <w:r>
              <w:rPr>
                <w:rFonts w:ascii="宋体" w:hAnsi="宋体"/>
                <w:color w:val="auto"/>
                <w:sz w:val="24"/>
                <w:highlight w:val="none"/>
              </w:rPr>
              <w:t>7.1</w:t>
            </w:r>
          </w:p>
        </w:tc>
        <w:tc>
          <w:tcPr>
            <w:tcW w:w="2268" w:type="dxa"/>
            <w:vAlign w:val="center"/>
          </w:tcPr>
          <w:p w14:paraId="05C82CE4">
            <w:pPr>
              <w:jc w:val="center"/>
              <w:rPr>
                <w:rFonts w:ascii="宋体" w:hAnsi="宋体"/>
                <w:color w:val="auto"/>
                <w:sz w:val="24"/>
                <w:highlight w:val="none"/>
              </w:rPr>
            </w:pPr>
            <w:r>
              <w:rPr>
                <w:rFonts w:hint="eastAsia" w:ascii="宋体" w:hAnsi="宋体"/>
                <w:color w:val="auto"/>
                <w:sz w:val="24"/>
                <w:highlight w:val="none"/>
              </w:rPr>
              <w:t>是否授权评标委员会确定中标人</w:t>
            </w:r>
          </w:p>
        </w:tc>
        <w:tc>
          <w:tcPr>
            <w:tcW w:w="6691" w:type="dxa"/>
            <w:vAlign w:val="center"/>
          </w:tcPr>
          <w:p w14:paraId="567BE127">
            <w:pPr>
              <w:rPr>
                <w:rFonts w:ascii="宋体" w:hAnsi="宋体"/>
                <w:color w:val="auto"/>
                <w:sz w:val="24"/>
                <w:highlight w:val="none"/>
              </w:rPr>
            </w:pPr>
            <w:r>
              <w:rPr>
                <w:rFonts w:hint="eastAsia" w:ascii="宋体" w:hAnsi="宋体"/>
                <w:color w:val="auto"/>
                <w:sz w:val="24"/>
                <w:highlight w:val="none"/>
              </w:rPr>
              <w:t>□是</w:t>
            </w:r>
          </w:p>
          <w:p w14:paraId="31C957A7">
            <w:pPr>
              <w:rPr>
                <w:rFonts w:ascii="宋体" w:hAnsi="宋体"/>
                <w:color w:val="auto"/>
                <w:sz w:val="24"/>
                <w:highlight w:val="none"/>
              </w:rPr>
            </w:pPr>
            <w:r>
              <w:rPr>
                <w:rFonts w:hint="eastAsia" w:ascii="宋体" w:hAnsi="宋体"/>
                <w:color w:val="auto"/>
                <w:sz w:val="24"/>
                <w:highlight w:val="none"/>
                <w:u w:val="single"/>
              </w:rPr>
              <w:t>√</w:t>
            </w:r>
            <w:r>
              <w:rPr>
                <w:rFonts w:hint="eastAsia" w:ascii="宋体" w:hAnsi="宋体"/>
                <w:color w:val="auto"/>
                <w:sz w:val="24"/>
                <w:highlight w:val="none"/>
              </w:rPr>
              <w:t>否，</w:t>
            </w:r>
            <w:r>
              <w:rPr>
                <w:rFonts w:ascii="宋体" w:hAnsi="宋体"/>
                <w:color w:val="auto"/>
                <w:sz w:val="24"/>
                <w:highlight w:val="none"/>
              </w:rPr>
              <w:t>推荐的中标候选人数：</w:t>
            </w:r>
            <w:r>
              <w:rPr>
                <w:rFonts w:ascii="宋体" w:hAnsi="宋体"/>
                <w:color w:val="auto"/>
                <w:sz w:val="24"/>
                <w:highlight w:val="none"/>
                <w:u w:val="single"/>
              </w:rPr>
              <w:t xml:space="preserve">1-3 </w:t>
            </w:r>
          </w:p>
        </w:tc>
      </w:tr>
      <w:tr w14:paraId="4BF0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993" w:type="dxa"/>
            <w:vAlign w:val="center"/>
          </w:tcPr>
          <w:p w14:paraId="22AD1219">
            <w:pPr>
              <w:spacing w:before="156" w:after="156" w:line="360" w:lineRule="auto"/>
              <w:jc w:val="center"/>
              <w:rPr>
                <w:rFonts w:ascii="宋体" w:hAnsi="宋体"/>
                <w:color w:val="auto"/>
                <w:sz w:val="24"/>
                <w:highlight w:val="none"/>
              </w:rPr>
            </w:pPr>
            <w:r>
              <w:rPr>
                <w:rFonts w:ascii="宋体" w:hAnsi="宋体"/>
                <w:color w:val="auto"/>
                <w:sz w:val="24"/>
                <w:highlight w:val="none"/>
              </w:rPr>
              <w:t>9</w:t>
            </w:r>
          </w:p>
        </w:tc>
        <w:tc>
          <w:tcPr>
            <w:tcW w:w="8959" w:type="dxa"/>
            <w:gridSpan w:val="2"/>
            <w:vAlign w:val="center"/>
          </w:tcPr>
          <w:p w14:paraId="1586F063">
            <w:pPr>
              <w:jc w:val="center"/>
              <w:rPr>
                <w:rFonts w:ascii="宋体" w:hAnsi="宋体"/>
                <w:color w:val="auto"/>
                <w:sz w:val="24"/>
                <w:highlight w:val="none"/>
              </w:rPr>
            </w:pPr>
            <w:r>
              <w:rPr>
                <w:rFonts w:hint="eastAsia" w:ascii="宋体" w:hAnsi="宋体"/>
                <w:color w:val="auto"/>
                <w:sz w:val="24"/>
                <w:highlight w:val="none"/>
              </w:rPr>
              <w:t>需要补充的其他内容</w:t>
            </w:r>
          </w:p>
        </w:tc>
      </w:tr>
      <w:tr w14:paraId="423F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993" w:type="dxa"/>
            <w:vAlign w:val="center"/>
          </w:tcPr>
          <w:p w14:paraId="266A56D1">
            <w:pPr>
              <w:spacing w:before="156" w:after="156" w:line="360" w:lineRule="auto"/>
              <w:jc w:val="center"/>
              <w:rPr>
                <w:rFonts w:ascii="宋体" w:hAnsi="宋体"/>
                <w:color w:val="auto"/>
                <w:sz w:val="24"/>
                <w:highlight w:val="none"/>
              </w:rPr>
            </w:pPr>
            <w:r>
              <w:rPr>
                <w:rFonts w:ascii="宋体" w:hAnsi="宋体"/>
                <w:color w:val="auto"/>
                <w:sz w:val="24"/>
                <w:highlight w:val="none"/>
              </w:rPr>
              <w:t>9.1</w:t>
            </w:r>
          </w:p>
        </w:tc>
        <w:tc>
          <w:tcPr>
            <w:tcW w:w="8959" w:type="dxa"/>
            <w:gridSpan w:val="2"/>
            <w:vAlign w:val="center"/>
          </w:tcPr>
          <w:p w14:paraId="7F6D6038">
            <w:pPr>
              <w:jc w:val="left"/>
              <w:rPr>
                <w:rFonts w:ascii="宋体" w:hAnsi="宋体"/>
                <w:b/>
                <w:color w:val="auto"/>
                <w:sz w:val="24"/>
                <w:highlight w:val="none"/>
              </w:rPr>
            </w:pPr>
            <w:r>
              <w:rPr>
                <w:rFonts w:hint="eastAsia" w:ascii="宋体" w:hAnsi="宋体"/>
                <w:b/>
                <w:color w:val="auto"/>
                <w:sz w:val="24"/>
                <w:highlight w:val="none"/>
              </w:rPr>
              <w:t>中标人在签订合同前需随合同一并提交一份满足招标文件资质和规定数量要求的检测人员登记表（含所有现场检测人员）。</w:t>
            </w:r>
          </w:p>
        </w:tc>
      </w:tr>
      <w:tr w14:paraId="2226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993" w:type="dxa"/>
            <w:vAlign w:val="center"/>
          </w:tcPr>
          <w:p w14:paraId="109B5877">
            <w:pPr>
              <w:spacing w:before="156" w:after="156" w:line="360" w:lineRule="auto"/>
              <w:jc w:val="center"/>
              <w:rPr>
                <w:rFonts w:ascii="宋体" w:hAnsi="宋体"/>
                <w:color w:val="auto"/>
                <w:sz w:val="24"/>
                <w:highlight w:val="none"/>
              </w:rPr>
            </w:pPr>
            <w:r>
              <w:rPr>
                <w:rFonts w:ascii="宋体" w:hAnsi="宋体"/>
                <w:color w:val="auto"/>
                <w:sz w:val="24"/>
                <w:highlight w:val="none"/>
              </w:rPr>
              <w:t>9.2</w:t>
            </w:r>
          </w:p>
        </w:tc>
        <w:tc>
          <w:tcPr>
            <w:tcW w:w="8959" w:type="dxa"/>
            <w:gridSpan w:val="2"/>
            <w:vAlign w:val="center"/>
          </w:tcPr>
          <w:p w14:paraId="6112B670">
            <w:pPr>
              <w:jc w:val="left"/>
              <w:rPr>
                <w:rFonts w:ascii="宋体" w:hAnsi="宋体"/>
                <w:color w:val="auto"/>
                <w:sz w:val="24"/>
                <w:highlight w:val="none"/>
              </w:rPr>
            </w:pPr>
            <w:r>
              <w:rPr>
                <w:rFonts w:hint="eastAsia" w:ascii="宋体" w:hAnsi="宋体"/>
                <w:color w:val="auto"/>
                <w:sz w:val="24"/>
                <w:highlight w:val="none"/>
              </w:rPr>
              <w:t>招标代理服务费：按照《江苏省政府采购代理服务收费指导意见》苏政采协</w:t>
            </w:r>
            <w:r>
              <w:rPr>
                <w:rFonts w:ascii="宋体" w:hAnsi="宋体"/>
                <w:color w:val="auto"/>
                <w:sz w:val="24"/>
                <w:highlight w:val="none"/>
              </w:rPr>
              <w:t>[2024]20号</w:t>
            </w:r>
            <w:r>
              <w:rPr>
                <w:rFonts w:hint="eastAsia" w:ascii="宋体" w:hAnsi="宋体"/>
                <w:color w:val="auto"/>
                <w:sz w:val="24"/>
                <w:highlight w:val="none"/>
              </w:rPr>
              <w:t>明确的采购代理常规服务收费指导价计取。以预算金额为计算依据。</w:t>
            </w:r>
          </w:p>
          <w:p w14:paraId="77243F89">
            <w:pPr>
              <w:jc w:val="left"/>
              <w:rPr>
                <w:color w:val="auto"/>
                <w:highlight w:val="none"/>
              </w:rPr>
            </w:pPr>
            <w:r>
              <w:rPr>
                <w:rFonts w:hint="eastAsia" w:ascii="宋体" w:hAnsi="宋体"/>
                <w:color w:val="auto"/>
                <w:sz w:val="24"/>
                <w:highlight w:val="none"/>
              </w:rPr>
              <w:t>由各分包中标人在收到中标通知书后</w:t>
            </w:r>
            <w:r>
              <w:rPr>
                <w:rFonts w:ascii="宋体" w:hAnsi="宋体"/>
                <w:color w:val="auto"/>
                <w:sz w:val="24"/>
                <w:highlight w:val="none"/>
              </w:rPr>
              <w:t>7日内，向采购代理机构一次性支付招标代理服务费。</w:t>
            </w:r>
          </w:p>
        </w:tc>
      </w:tr>
      <w:tr w14:paraId="25B6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993" w:type="dxa"/>
            <w:vAlign w:val="center"/>
          </w:tcPr>
          <w:p w14:paraId="26C1CF10">
            <w:pPr>
              <w:spacing w:before="156" w:after="156" w:line="360" w:lineRule="auto"/>
              <w:jc w:val="center"/>
              <w:rPr>
                <w:rFonts w:ascii="宋体" w:hAnsi="宋体"/>
                <w:color w:val="auto"/>
                <w:sz w:val="24"/>
                <w:highlight w:val="none"/>
              </w:rPr>
            </w:pPr>
            <w:r>
              <w:rPr>
                <w:rFonts w:ascii="宋体" w:hAnsi="宋体"/>
                <w:color w:val="auto"/>
                <w:sz w:val="24"/>
                <w:highlight w:val="none"/>
              </w:rPr>
              <w:t>9.3</w:t>
            </w:r>
          </w:p>
        </w:tc>
        <w:tc>
          <w:tcPr>
            <w:tcW w:w="8959" w:type="dxa"/>
            <w:gridSpan w:val="2"/>
            <w:vAlign w:val="center"/>
          </w:tcPr>
          <w:p w14:paraId="11838CDD">
            <w:pPr>
              <w:adjustRightInd w:val="0"/>
              <w:snapToGrid w:val="0"/>
              <w:jc w:val="left"/>
              <w:rPr>
                <w:rFonts w:ascii="宋体" w:hAnsi="宋体" w:cs="宋体"/>
                <w:b/>
                <w:color w:val="auto"/>
                <w:spacing w:val="2"/>
                <w:sz w:val="24"/>
                <w:highlight w:val="none"/>
              </w:rPr>
            </w:pPr>
            <w:r>
              <w:rPr>
                <w:rFonts w:hint="eastAsia" w:ascii="宋体" w:hAnsi="宋体" w:cs="宋体"/>
                <w:b/>
                <w:color w:val="auto"/>
                <w:spacing w:val="2"/>
                <w:sz w:val="24"/>
                <w:highlight w:val="none"/>
              </w:rPr>
              <w:t>投标人参加远程开标仪式须知（在线音视频系统）</w:t>
            </w:r>
          </w:p>
          <w:p w14:paraId="37D0A66D">
            <w:pPr>
              <w:adjustRightInd w:val="0"/>
              <w:snapToGrid w:val="0"/>
              <w:rPr>
                <w:rFonts w:ascii="宋体" w:hAnsi="宋体" w:cs="宋体"/>
                <w:color w:val="auto"/>
                <w:sz w:val="24"/>
                <w:highlight w:val="none"/>
              </w:rPr>
            </w:pPr>
            <w:r>
              <w:rPr>
                <w:rFonts w:hint="eastAsia" w:ascii="宋体" w:hAnsi="宋体" w:cs="宋体"/>
                <w:color w:val="auto"/>
                <w:sz w:val="24"/>
                <w:highlight w:val="none"/>
              </w:rPr>
              <w:t>1、参加远程开标仪式的供应商须满足：</w:t>
            </w:r>
          </w:p>
          <w:p w14:paraId="211C2007">
            <w:pPr>
              <w:adjustRightInd w:val="0"/>
              <w:snapToGrid w:val="0"/>
              <w:rPr>
                <w:rFonts w:ascii="宋体" w:hAnsi="宋体" w:cs="宋体"/>
                <w:color w:val="auto"/>
                <w:sz w:val="24"/>
                <w:highlight w:val="none"/>
              </w:rPr>
            </w:pPr>
            <w:r>
              <w:rPr>
                <w:rFonts w:hint="eastAsia" w:ascii="宋体" w:hAnsi="宋体" w:cs="宋体"/>
                <w:color w:val="auto"/>
                <w:sz w:val="24"/>
                <w:highlight w:val="none"/>
              </w:rPr>
              <w:t>（1）已在</w:t>
            </w:r>
            <w:r>
              <w:rPr>
                <w:rStyle w:val="76"/>
                <w:rFonts w:hint="eastAsia" w:ascii="宋体" w:hAnsi="宋体" w:cs="宋体"/>
                <w:color w:val="auto"/>
                <w:sz w:val="24"/>
                <w:highlight w:val="none"/>
              </w:rPr>
              <w:t>https://www.jstcc.cn</w:t>
            </w:r>
            <w:r>
              <w:rPr>
                <w:rFonts w:hint="eastAsia" w:ascii="宋体" w:hAnsi="宋体" w:cs="宋体"/>
                <w:color w:val="auto"/>
                <w:sz w:val="24"/>
                <w:highlight w:val="none"/>
              </w:rPr>
              <w:t>网站关注本项目并在线上获取招标文件的潜在投标人，请确认菜单“项目管理-开评标大厅”已存在该项目开标仪式会议室。</w:t>
            </w:r>
          </w:p>
          <w:p w14:paraId="7FA053B8">
            <w:pPr>
              <w:adjustRightInd w:val="0"/>
              <w:snapToGrid w:val="0"/>
              <w:rPr>
                <w:rFonts w:ascii="宋体" w:hAnsi="宋体" w:cs="宋体"/>
                <w:b/>
                <w:bCs/>
                <w:color w:val="auto"/>
                <w:sz w:val="24"/>
                <w:highlight w:val="none"/>
              </w:rPr>
            </w:pPr>
            <w:r>
              <w:rPr>
                <w:rFonts w:hint="eastAsia" w:ascii="宋体" w:hAnsi="宋体" w:cs="宋体"/>
                <w:color w:val="auto"/>
                <w:sz w:val="24"/>
                <w:highlight w:val="none"/>
              </w:rPr>
              <w:t>（2）为确保开标过程顺利，至少提前一天，从菜单“项目管理-开评标大厅-测试会议室”进入测试会议室，在测试会议室测试视频、音频设备是否满足需要。</w:t>
            </w:r>
            <w:r>
              <w:rPr>
                <w:rFonts w:hint="eastAsia" w:ascii="宋体" w:hAnsi="宋体" w:cs="宋体"/>
                <w:b/>
                <w:bCs/>
                <w:color w:val="auto"/>
                <w:sz w:val="24"/>
                <w:highlight w:val="none"/>
              </w:rPr>
              <w:t>测试完成后，及时退出测试会议室。</w:t>
            </w:r>
          </w:p>
          <w:p w14:paraId="2AAD7EC9">
            <w:pPr>
              <w:adjustRightInd w:val="0"/>
              <w:snapToGrid w:val="0"/>
              <w:rPr>
                <w:rFonts w:ascii="宋体" w:hAnsi="宋体" w:cs="宋体"/>
                <w:color w:val="auto"/>
                <w:sz w:val="24"/>
                <w:highlight w:val="none"/>
              </w:rPr>
            </w:pPr>
            <w:r>
              <w:rPr>
                <w:rFonts w:hint="eastAsia" w:ascii="宋体" w:hAnsi="宋体" w:cs="宋体"/>
                <w:color w:val="auto"/>
                <w:sz w:val="24"/>
                <w:highlight w:val="none"/>
              </w:rPr>
              <w:t>2、参加开标仪式：</w:t>
            </w:r>
          </w:p>
          <w:p w14:paraId="6B62F433">
            <w:pPr>
              <w:adjustRightInd w:val="0"/>
              <w:snapToGrid w:val="0"/>
              <w:rPr>
                <w:rFonts w:ascii="宋体" w:hAnsi="宋体" w:cs="宋体"/>
                <w:color w:val="auto"/>
                <w:sz w:val="24"/>
                <w:highlight w:val="none"/>
              </w:rPr>
            </w:pPr>
            <w:r>
              <w:rPr>
                <w:rFonts w:hint="eastAsia" w:ascii="宋体" w:hAnsi="宋体" w:cs="宋体"/>
                <w:color w:val="auto"/>
                <w:sz w:val="24"/>
                <w:highlight w:val="none"/>
              </w:rPr>
              <w:t>（1）为保证会场秩序，每家投标人仅限《法定代表人授权书》指定的授权代表参加开标仪式，请《法定代表人授权书》指定的</w:t>
            </w:r>
            <w:r>
              <w:rPr>
                <w:rFonts w:hint="eastAsia" w:ascii="宋体" w:hAnsi="宋体" w:cs="宋体"/>
                <w:b/>
                <w:bCs/>
                <w:color w:val="auto"/>
                <w:sz w:val="24"/>
                <w:highlight w:val="none"/>
              </w:rPr>
              <w:t>授权代表</w:t>
            </w:r>
            <w:r>
              <w:rPr>
                <w:rFonts w:hint="eastAsia" w:ascii="宋体" w:hAnsi="宋体" w:cs="宋体"/>
                <w:color w:val="auto"/>
                <w:sz w:val="24"/>
                <w:highlight w:val="none"/>
              </w:rPr>
              <w:t>携带本人</w:t>
            </w:r>
            <w:r>
              <w:rPr>
                <w:rFonts w:hint="eastAsia" w:ascii="宋体" w:hAnsi="宋体" w:cs="宋体"/>
                <w:b/>
                <w:bCs/>
                <w:color w:val="auto"/>
                <w:sz w:val="24"/>
                <w:highlight w:val="none"/>
              </w:rPr>
              <w:t>身份证参会。</w:t>
            </w:r>
          </w:p>
          <w:p w14:paraId="31285108">
            <w:pPr>
              <w:adjustRightInd w:val="0"/>
              <w:snapToGrid w:val="0"/>
              <w:rPr>
                <w:rFonts w:ascii="宋体" w:hAnsi="宋体" w:cs="宋体"/>
                <w:color w:val="auto"/>
                <w:sz w:val="24"/>
                <w:highlight w:val="none"/>
              </w:rPr>
            </w:pPr>
            <w:bookmarkStart w:id="44" w:name="_Hlk145410979"/>
            <w:r>
              <w:rPr>
                <w:rFonts w:hint="eastAsia" w:ascii="宋体" w:hAnsi="宋体" w:cs="宋体"/>
                <w:b/>
                <w:bCs/>
                <w:color w:val="auto"/>
                <w:sz w:val="24"/>
                <w:highlight w:val="none"/>
              </w:rPr>
              <w:t>（2）会议室</w:t>
            </w:r>
            <w:bookmarkEnd w:id="44"/>
            <w:r>
              <w:rPr>
                <w:rFonts w:hint="eastAsia" w:ascii="宋体" w:hAnsi="宋体" w:cs="宋体"/>
                <w:b/>
                <w:bCs/>
                <w:color w:val="auto"/>
                <w:sz w:val="24"/>
                <w:highlight w:val="none"/>
              </w:rPr>
              <w:t>将在开标时间前30分钟开放，</w:t>
            </w:r>
            <w:r>
              <w:rPr>
                <w:rFonts w:hint="eastAsia" w:ascii="宋体" w:hAnsi="宋体" w:cs="宋体"/>
                <w:bCs/>
                <w:color w:val="auto"/>
                <w:sz w:val="24"/>
                <w:highlight w:val="none"/>
              </w:rPr>
              <w:t>参会人员</w:t>
            </w:r>
            <w:r>
              <w:rPr>
                <w:rFonts w:hint="eastAsia" w:ascii="宋体" w:hAnsi="宋体" w:cs="宋体"/>
                <w:b/>
                <w:bCs/>
                <w:color w:val="auto"/>
                <w:sz w:val="24"/>
                <w:highlight w:val="none"/>
              </w:rPr>
              <w:t>至少在开标时间前15分钟登录并进入会议室。</w:t>
            </w:r>
          </w:p>
          <w:p w14:paraId="0B4211F1">
            <w:pPr>
              <w:adjustRightInd w:val="0"/>
              <w:snapToGrid w:val="0"/>
              <w:rPr>
                <w:rFonts w:ascii="宋体" w:hAnsi="宋体" w:cs="宋体"/>
                <w:color w:val="auto"/>
                <w:sz w:val="24"/>
                <w:highlight w:val="none"/>
              </w:rPr>
            </w:pPr>
            <w:r>
              <w:rPr>
                <w:rFonts w:hint="eastAsia" w:ascii="宋体" w:hAnsi="宋体" w:cs="宋体"/>
                <w:color w:val="auto"/>
                <w:sz w:val="24"/>
                <w:highlight w:val="none"/>
              </w:rPr>
              <w:t>（3）登陆系统后，请点击菜单“项目管理-开评标大厅”，选择相应项目点击“进入会议室”按钮进入该项目开标仪式会议室。</w:t>
            </w:r>
          </w:p>
          <w:p w14:paraId="623452FB">
            <w:pPr>
              <w:adjustRightInd w:val="0"/>
              <w:snapToGrid w:val="0"/>
              <w:rPr>
                <w:rFonts w:ascii="宋体" w:hAnsi="宋体" w:cs="宋体"/>
                <w:b/>
                <w:bCs/>
                <w:color w:val="auto"/>
                <w:sz w:val="24"/>
                <w:highlight w:val="none"/>
              </w:rPr>
            </w:pPr>
            <w:r>
              <w:rPr>
                <w:rFonts w:hint="eastAsia" w:ascii="宋体" w:hAnsi="宋体" w:cs="宋体"/>
                <w:b/>
                <w:bCs/>
                <w:color w:val="auto"/>
                <w:sz w:val="24"/>
                <w:highlight w:val="none"/>
              </w:rPr>
              <w:t>（4）在开标时间后，仍然未按上述要求进入开标仪式会议室的投标人，将被视为放弃参加开标仪式，并对开标流程、内容均无异议。</w:t>
            </w:r>
          </w:p>
          <w:p w14:paraId="71D08F82">
            <w:pPr>
              <w:adjustRightInd w:val="0"/>
              <w:snapToGrid w:val="0"/>
              <w:rPr>
                <w:rFonts w:ascii="宋体" w:hAnsi="宋体" w:cs="宋体"/>
                <w:color w:val="auto"/>
                <w:sz w:val="24"/>
                <w:highlight w:val="none"/>
              </w:rPr>
            </w:pPr>
            <w:r>
              <w:rPr>
                <w:rFonts w:hint="eastAsia" w:ascii="宋体" w:hAnsi="宋体" w:cs="宋体"/>
                <w:color w:val="auto"/>
                <w:sz w:val="24"/>
                <w:highlight w:val="none"/>
              </w:rPr>
              <w:t>（5）为防止呼入电话导致参加会议中断，请务必使用</w:t>
            </w:r>
            <w:r>
              <w:rPr>
                <w:rFonts w:hint="eastAsia" w:ascii="宋体" w:hAnsi="宋体" w:cs="宋体"/>
                <w:b/>
                <w:bCs/>
                <w:color w:val="auto"/>
                <w:sz w:val="24"/>
                <w:highlight w:val="none"/>
              </w:rPr>
              <w:t>电脑网页端</w:t>
            </w:r>
            <w:r>
              <w:rPr>
                <w:rFonts w:hint="eastAsia" w:ascii="宋体" w:hAnsi="宋体" w:cs="宋体"/>
                <w:color w:val="auto"/>
                <w:sz w:val="24"/>
                <w:highlight w:val="none"/>
              </w:rPr>
              <w:t>，并使用</w:t>
            </w:r>
            <w:r>
              <w:rPr>
                <w:rFonts w:hint="eastAsia" w:ascii="宋体" w:hAnsi="宋体" w:cs="宋体"/>
                <w:b/>
                <w:bCs/>
                <w:color w:val="auto"/>
                <w:sz w:val="24"/>
                <w:highlight w:val="none"/>
              </w:rPr>
              <w:t>耳机</w:t>
            </w:r>
            <w:r>
              <w:rPr>
                <w:rFonts w:hint="eastAsia" w:ascii="宋体" w:hAnsi="宋体" w:cs="宋体"/>
                <w:color w:val="auto"/>
                <w:sz w:val="24"/>
                <w:highlight w:val="none"/>
              </w:rPr>
              <w:t>，以保证会议期间语音传送质量。</w:t>
            </w:r>
          </w:p>
          <w:p w14:paraId="53BD1ECC">
            <w:pPr>
              <w:adjustRightInd w:val="0"/>
              <w:snapToGrid w:val="0"/>
              <w:rPr>
                <w:rFonts w:ascii="宋体" w:hAnsi="宋体" w:cs="宋体"/>
                <w:color w:val="auto"/>
                <w:sz w:val="24"/>
                <w:highlight w:val="none"/>
              </w:rPr>
            </w:pPr>
            <w:r>
              <w:rPr>
                <w:rFonts w:hint="eastAsia" w:ascii="宋体" w:hAnsi="宋体" w:cs="宋体"/>
                <w:color w:val="auto"/>
                <w:sz w:val="24"/>
                <w:highlight w:val="none"/>
              </w:rPr>
              <w:t>（6）请参会人员准备好</w:t>
            </w:r>
            <w:r>
              <w:rPr>
                <w:rFonts w:hint="eastAsia" w:ascii="宋体" w:hAnsi="宋体" w:cs="宋体"/>
                <w:b/>
                <w:bCs/>
                <w:color w:val="auto"/>
                <w:sz w:val="24"/>
                <w:highlight w:val="none"/>
              </w:rPr>
              <w:t>打印、扫描设备</w:t>
            </w:r>
            <w:r>
              <w:rPr>
                <w:rFonts w:hint="eastAsia" w:ascii="宋体" w:hAnsi="宋体" w:cs="宋体"/>
                <w:color w:val="auto"/>
                <w:sz w:val="24"/>
                <w:highlight w:val="none"/>
              </w:rPr>
              <w:t>。</w:t>
            </w:r>
          </w:p>
          <w:p w14:paraId="4174C3A5">
            <w:pPr>
              <w:adjustRightInd w:val="0"/>
              <w:snapToGrid w:val="0"/>
              <w:jc w:val="left"/>
              <w:rPr>
                <w:rFonts w:ascii="宋体" w:hAnsi="宋体" w:cs="宋体"/>
                <w:color w:val="auto"/>
                <w:sz w:val="24"/>
                <w:highlight w:val="none"/>
              </w:rPr>
            </w:pPr>
            <w:r>
              <w:rPr>
                <w:rFonts w:hint="eastAsia" w:ascii="宋体" w:hAnsi="宋体" w:cs="宋体"/>
                <w:color w:val="auto"/>
                <w:sz w:val="24"/>
                <w:highlight w:val="none"/>
              </w:rPr>
              <w:t>技术支持人员：何康杰；电话：400-058-0203、13951767623。</w:t>
            </w:r>
          </w:p>
        </w:tc>
      </w:tr>
      <w:tr w14:paraId="37731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993" w:type="dxa"/>
            <w:vAlign w:val="center"/>
          </w:tcPr>
          <w:p w14:paraId="6B81B75B">
            <w:pPr>
              <w:spacing w:before="156" w:after="156" w:line="360" w:lineRule="auto"/>
              <w:jc w:val="center"/>
              <w:rPr>
                <w:rFonts w:ascii="宋体" w:hAnsi="宋体"/>
                <w:color w:val="auto"/>
                <w:sz w:val="24"/>
                <w:highlight w:val="none"/>
              </w:rPr>
            </w:pPr>
            <w:r>
              <w:rPr>
                <w:rFonts w:ascii="宋体" w:hAnsi="宋体"/>
                <w:color w:val="auto"/>
                <w:sz w:val="24"/>
                <w:highlight w:val="none"/>
              </w:rPr>
              <w:t>9.4</w:t>
            </w:r>
          </w:p>
        </w:tc>
        <w:tc>
          <w:tcPr>
            <w:tcW w:w="8959" w:type="dxa"/>
            <w:gridSpan w:val="2"/>
            <w:vAlign w:val="center"/>
          </w:tcPr>
          <w:p w14:paraId="4BEE0F0E">
            <w:pPr>
              <w:jc w:val="left"/>
              <w:rPr>
                <w:rFonts w:ascii="宋体" w:hAnsi="宋体"/>
                <w:color w:val="auto"/>
                <w:sz w:val="24"/>
                <w:highlight w:val="none"/>
              </w:rPr>
            </w:pPr>
            <w:r>
              <w:rPr>
                <w:rFonts w:hint="eastAsia" w:ascii="宋体" w:hAnsi="宋体"/>
                <w:color w:val="auto"/>
                <w:sz w:val="24"/>
                <w:highlight w:val="none"/>
              </w:rPr>
              <w:t>项目类型：服务类</w:t>
            </w:r>
          </w:p>
          <w:p w14:paraId="41C32EA6">
            <w:pPr>
              <w:jc w:val="left"/>
              <w:rPr>
                <w:rFonts w:ascii="宋体" w:hAnsi="宋体"/>
                <w:color w:val="auto"/>
                <w:sz w:val="24"/>
                <w:highlight w:val="none"/>
              </w:rPr>
            </w:pPr>
            <w:r>
              <w:rPr>
                <w:rFonts w:hint="eastAsia" w:ascii="宋体" w:hAnsi="宋体"/>
                <w:color w:val="auto"/>
                <w:sz w:val="24"/>
                <w:highlight w:val="none"/>
              </w:rPr>
              <w:t>本项目采购标的对应的中小企业划分标准所属行业：</w:t>
            </w:r>
          </w:p>
          <w:p w14:paraId="62565603">
            <w:pPr>
              <w:jc w:val="left"/>
              <w:rPr>
                <w:rFonts w:ascii="宋体" w:hAnsi="宋体"/>
                <w:color w:val="auto"/>
                <w:sz w:val="24"/>
                <w:highlight w:val="none"/>
              </w:rPr>
            </w:pPr>
            <w:r>
              <w:rPr>
                <w:rFonts w:hint="eastAsia" w:ascii="宋体" w:hAnsi="宋体"/>
                <w:color w:val="auto"/>
                <w:sz w:val="24"/>
                <w:highlight w:val="none"/>
              </w:rPr>
              <w:t>工信部联企业</w:t>
            </w:r>
            <w:r>
              <w:rPr>
                <w:rFonts w:ascii="宋体" w:hAnsi="宋体"/>
                <w:color w:val="auto"/>
                <w:sz w:val="24"/>
                <w:highlight w:val="none"/>
              </w:rPr>
              <w:t>[2011]300号文规定的“其他未列明行业”</w:t>
            </w:r>
          </w:p>
          <w:p w14:paraId="524F3867">
            <w:pPr>
              <w:jc w:val="left"/>
              <w:rPr>
                <w:rFonts w:ascii="宋体" w:hAnsi="宋体"/>
                <w:color w:val="auto"/>
                <w:sz w:val="24"/>
                <w:highlight w:val="none"/>
              </w:rPr>
            </w:pPr>
            <w:r>
              <w:rPr>
                <w:rFonts w:hint="eastAsia" w:ascii="宋体" w:hAnsi="宋体"/>
                <w:color w:val="auto"/>
                <w:sz w:val="24"/>
                <w:highlight w:val="none"/>
              </w:rPr>
              <w:t>其它：小微企业不得将合同分包给大中型企业，中型企业不得将合同分包给大型企业</w:t>
            </w:r>
          </w:p>
        </w:tc>
      </w:tr>
      <w:tr w14:paraId="3B2B3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993" w:type="dxa"/>
            <w:vAlign w:val="center"/>
          </w:tcPr>
          <w:p w14:paraId="5B940622">
            <w:pPr>
              <w:spacing w:before="156" w:after="156" w:line="360" w:lineRule="auto"/>
              <w:jc w:val="center"/>
              <w:rPr>
                <w:rFonts w:ascii="宋体" w:hAnsi="宋体"/>
                <w:color w:val="auto"/>
                <w:sz w:val="24"/>
                <w:highlight w:val="none"/>
              </w:rPr>
            </w:pPr>
            <w:r>
              <w:rPr>
                <w:rFonts w:ascii="宋体" w:hAnsi="宋体"/>
                <w:color w:val="auto"/>
                <w:sz w:val="24"/>
                <w:highlight w:val="none"/>
              </w:rPr>
              <w:t>9.5</w:t>
            </w:r>
          </w:p>
        </w:tc>
        <w:tc>
          <w:tcPr>
            <w:tcW w:w="8959" w:type="dxa"/>
            <w:gridSpan w:val="2"/>
            <w:vAlign w:val="center"/>
          </w:tcPr>
          <w:p w14:paraId="4BC2F91E">
            <w:pPr>
              <w:jc w:val="left"/>
              <w:rPr>
                <w:rFonts w:ascii="宋体" w:hAnsi="宋体"/>
                <w:color w:val="auto"/>
                <w:sz w:val="24"/>
                <w:highlight w:val="none"/>
              </w:rPr>
            </w:pPr>
            <w:r>
              <w:rPr>
                <w:rFonts w:hint="eastAsia" w:ascii="宋体" w:hAnsi="宋体"/>
                <w:color w:val="auto"/>
                <w:sz w:val="24"/>
                <w:highlight w:val="none"/>
              </w:rPr>
              <w:t>投标人需签署《规范招投标及履约行为提醒单》（附件一），将回执单单独密封，与投标人的投标文件一同递交。</w:t>
            </w:r>
          </w:p>
        </w:tc>
      </w:tr>
    </w:tbl>
    <w:p w14:paraId="7BBFE162">
      <w:pPr>
        <w:pStyle w:val="3"/>
        <w:spacing w:before="156" w:after="156"/>
        <w:rPr>
          <w:rFonts w:ascii="宋体" w:hAnsi="宋体"/>
          <w:color w:val="auto"/>
          <w:sz w:val="24"/>
          <w:szCs w:val="24"/>
          <w:highlight w:val="none"/>
        </w:rPr>
      </w:pPr>
      <w:r>
        <w:rPr>
          <w:rFonts w:ascii="Times New Roman" w:hAnsi="Times New Roman"/>
          <w:color w:val="auto"/>
          <w:sz w:val="24"/>
          <w:szCs w:val="24"/>
          <w:highlight w:val="none"/>
        </w:rPr>
        <w:br w:type="page"/>
      </w:r>
      <w:bookmarkEnd w:id="43"/>
      <w:bookmarkStart w:id="45" w:name="_Toc64753491"/>
      <w:bookmarkStart w:id="46" w:name="_Toc68869053"/>
      <w:bookmarkStart w:id="47" w:name="_Toc5791"/>
      <w:bookmarkStart w:id="48" w:name="_Toc12304"/>
      <w:bookmarkStart w:id="49" w:name="_Toc64753449"/>
      <w:bookmarkStart w:id="50" w:name="_Toc19631241"/>
      <w:r>
        <w:rPr>
          <w:rFonts w:ascii="宋体" w:hAnsi="宋体"/>
          <w:bCs w:val="0"/>
          <w:color w:val="auto"/>
          <w:sz w:val="24"/>
          <w:szCs w:val="24"/>
          <w:highlight w:val="none"/>
        </w:rPr>
        <w:t xml:space="preserve">1 </w:t>
      </w:r>
      <w:r>
        <w:rPr>
          <w:rFonts w:hint="eastAsia" w:ascii="宋体" w:hAnsi="宋体"/>
          <w:bCs w:val="0"/>
          <w:color w:val="auto"/>
          <w:sz w:val="24"/>
          <w:szCs w:val="24"/>
          <w:highlight w:val="none"/>
        </w:rPr>
        <w:t>总则</w:t>
      </w:r>
      <w:bookmarkEnd w:id="45"/>
      <w:bookmarkEnd w:id="46"/>
      <w:bookmarkEnd w:id="47"/>
      <w:bookmarkEnd w:id="48"/>
      <w:bookmarkEnd w:id="49"/>
      <w:bookmarkEnd w:id="50"/>
    </w:p>
    <w:p w14:paraId="53E5CBE5">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1.1 </w:t>
      </w:r>
      <w:r>
        <w:rPr>
          <w:rFonts w:hint="eastAsia" w:ascii="宋体" w:hAnsi="宋体"/>
          <w:color w:val="auto"/>
          <w:sz w:val="24"/>
          <w:szCs w:val="24"/>
          <w:highlight w:val="none"/>
        </w:rPr>
        <w:t>项目概况</w:t>
      </w:r>
    </w:p>
    <w:p w14:paraId="298B0833">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1.1.1 </w:t>
      </w:r>
      <w:r>
        <w:rPr>
          <w:rFonts w:hint="eastAsia" w:ascii="宋体" w:hAnsi="宋体"/>
          <w:color w:val="auto"/>
          <w:sz w:val="24"/>
          <w:highlight w:val="none"/>
        </w:rPr>
        <w:t>根据中华人民共和国政府采购有关法律、法规和规章的规定，本招标项目己具备招标条件，现对本项目进行招标。</w:t>
      </w:r>
    </w:p>
    <w:p w14:paraId="6FF56EF1">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1.1.2 </w:t>
      </w:r>
      <w:r>
        <w:rPr>
          <w:rFonts w:hint="eastAsia" w:ascii="宋体" w:hAnsi="宋体"/>
          <w:color w:val="auto"/>
          <w:sz w:val="24"/>
          <w:highlight w:val="none"/>
        </w:rPr>
        <w:t>本招标项目采购人：见投标人须知前附表。</w:t>
      </w:r>
    </w:p>
    <w:p w14:paraId="64A1F2EA">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1.1.3 </w:t>
      </w:r>
      <w:r>
        <w:rPr>
          <w:rFonts w:hint="eastAsia" w:ascii="宋体" w:hAnsi="宋体"/>
          <w:color w:val="auto"/>
          <w:sz w:val="24"/>
          <w:highlight w:val="none"/>
        </w:rPr>
        <w:t>本招标项目采购代理机构：见投标人须知前附表。</w:t>
      </w:r>
    </w:p>
    <w:p w14:paraId="75E2111A">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1.1.4 </w:t>
      </w:r>
      <w:r>
        <w:rPr>
          <w:rFonts w:hint="eastAsia" w:ascii="宋体" w:hAnsi="宋体"/>
          <w:color w:val="auto"/>
          <w:sz w:val="24"/>
          <w:highlight w:val="none"/>
        </w:rPr>
        <w:t>本招标项目名称：见投标人须知前附表。</w:t>
      </w:r>
    </w:p>
    <w:p w14:paraId="3E1685C0">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1.1.5 </w:t>
      </w:r>
      <w:r>
        <w:rPr>
          <w:rFonts w:hint="eastAsia" w:ascii="宋体" w:hAnsi="宋体"/>
          <w:color w:val="auto"/>
          <w:sz w:val="24"/>
          <w:highlight w:val="none"/>
        </w:rPr>
        <w:t>本招标项目供应商</w:t>
      </w:r>
      <w:r>
        <w:rPr>
          <w:rFonts w:ascii="宋体" w:hAnsi="宋体"/>
          <w:color w:val="auto"/>
          <w:sz w:val="24"/>
          <w:highlight w:val="none"/>
        </w:rPr>
        <w:t>同投标人。</w:t>
      </w:r>
    </w:p>
    <w:p w14:paraId="03A94F5F">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1.1.6 </w:t>
      </w:r>
      <w:r>
        <w:rPr>
          <w:rFonts w:hint="eastAsia" w:ascii="宋体" w:hAnsi="宋体"/>
          <w:color w:val="auto"/>
          <w:sz w:val="24"/>
          <w:highlight w:val="none"/>
        </w:rPr>
        <w:t>本招标项目采购文件</w:t>
      </w:r>
      <w:r>
        <w:rPr>
          <w:rFonts w:ascii="宋体" w:hAnsi="宋体"/>
          <w:color w:val="auto"/>
          <w:sz w:val="24"/>
          <w:highlight w:val="none"/>
        </w:rPr>
        <w:t>同</w:t>
      </w:r>
      <w:r>
        <w:rPr>
          <w:rFonts w:hint="eastAsia" w:ascii="宋体" w:hAnsi="宋体"/>
          <w:color w:val="auto"/>
          <w:sz w:val="24"/>
          <w:highlight w:val="none"/>
        </w:rPr>
        <w:t>招标文件</w:t>
      </w:r>
      <w:r>
        <w:rPr>
          <w:rFonts w:ascii="宋体" w:hAnsi="宋体"/>
          <w:color w:val="auto"/>
          <w:sz w:val="24"/>
          <w:highlight w:val="none"/>
        </w:rPr>
        <w:t>。</w:t>
      </w:r>
    </w:p>
    <w:p w14:paraId="63E80DC9">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1.2 </w:t>
      </w:r>
      <w:r>
        <w:rPr>
          <w:rFonts w:hint="eastAsia" w:ascii="宋体" w:hAnsi="宋体"/>
          <w:color w:val="auto"/>
          <w:sz w:val="24"/>
          <w:szCs w:val="24"/>
          <w:highlight w:val="none"/>
        </w:rPr>
        <w:t>招标范围</w:t>
      </w:r>
    </w:p>
    <w:p w14:paraId="4CAD0EF6">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1.2.1 </w:t>
      </w:r>
      <w:r>
        <w:rPr>
          <w:rFonts w:hint="eastAsia" w:ascii="宋体" w:hAnsi="宋体"/>
          <w:color w:val="auto"/>
          <w:sz w:val="24"/>
          <w:highlight w:val="none"/>
        </w:rPr>
        <w:t>本次招标范围：详见第四篇。</w:t>
      </w:r>
    </w:p>
    <w:p w14:paraId="6AAC6E2B">
      <w:pPr>
        <w:pStyle w:val="5"/>
        <w:spacing w:before="156" w:after="156"/>
        <w:rPr>
          <w:rFonts w:ascii="宋体" w:hAnsi="宋体"/>
          <w:color w:val="auto"/>
          <w:sz w:val="24"/>
          <w:szCs w:val="24"/>
          <w:highlight w:val="none"/>
        </w:rPr>
      </w:pPr>
      <w:r>
        <w:rPr>
          <w:rFonts w:ascii="宋体" w:hAnsi="宋体"/>
          <w:color w:val="auto"/>
          <w:sz w:val="24"/>
          <w:szCs w:val="24"/>
          <w:highlight w:val="none"/>
        </w:rPr>
        <w:t>1.</w:t>
      </w:r>
      <w:r>
        <w:rPr>
          <w:rFonts w:ascii="宋体" w:hAnsi="宋体"/>
          <w:color w:val="auto"/>
          <w:sz w:val="24"/>
          <w:szCs w:val="24"/>
          <w:highlight w:val="none"/>
          <w:lang w:val="en-US"/>
        </w:rPr>
        <w:t>3</w:t>
      </w:r>
      <w:r>
        <w:rPr>
          <w:rFonts w:ascii="宋体" w:hAnsi="宋体"/>
          <w:color w:val="auto"/>
          <w:sz w:val="24"/>
          <w:szCs w:val="24"/>
          <w:highlight w:val="none"/>
        </w:rPr>
        <w:t xml:space="preserve"> </w:t>
      </w:r>
      <w:r>
        <w:rPr>
          <w:rFonts w:hint="eastAsia" w:ascii="宋体" w:hAnsi="宋体"/>
          <w:color w:val="auto"/>
          <w:sz w:val="24"/>
          <w:szCs w:val="24"/>
          <w:highlight w:val="none"/>
        </w:rPr>
        <w:t>投标人资格要求（适用于未进行资格预审的）</w:t>
      </w:r>
    </w:p>
    <w:p w14:paraId="6AB1A0C5">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 </w:t>
      </w:r>
      <w:r>
        <w:rPr>
          <w:rFonts w:hint="eastAsia" w:ascii="宋体" w:hAnsi="宋体"/>
          <w:color w:val="auto"/>
          <w:sz w:val="24"/>
          <w:highlight w:val="none"/>
        </w:rPr>
        <w:t>投标人应具备承担对应分包服务工作的资质条件、能力：见投标人须知前附表。</w:t>
      </w:r>
    </w:p>
    <w:p w14:paraId="0FFAB98D">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 </w:t>
      </w:r>
      <w:r>
        <w:rPr>
          <w:rFonts w:hint="eastAsia" w:ascii="宋体" w:hAnsi="宋体"/>
          <w:color w:val="auto"/>
          <w:sz w:val="24"/>
          <w:highlight w:val="none"/>
        </w:rPr>
        <w:t>投标人须知前附表规定接受联合体投标的，除应符合本篇第</w:t>
      </w: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.1项和投标人须知前附表的要求外，还应遵守以下规定：</w:t>
      </w:r>
    </w:p>
    <w:p w14:paraId="3C7BF0BD">
      <w:pPr>
        <w:spacing w:line="360" w:lineRule="auto"/>
        <w:ind w:firstLine="480" w:firstLineChars="200"/>
        <w:rPr>
          <w:rFonts w:ascii="宋体" w:hAnsi="宋体"/>
          <w:color w:val="auto"/>
          <w:sz w:val="24"/>
          <w:highlight w:val="none"/>
        </w:rPr>
      </w:pPr>
      <w:r>
        <w:rPr>
          <w:rFonts w:ascii="宋体" w:hAnsi="宋体"/>
          <w:color w:val="auto"/>
          <w:sz w:val="24"/>
          <w:highlight w:val="none"/>
        </w:rPr>
        <w:t>(1）参加联合体的投标人均应当具备</w:t>
      </w:r>
      <w:r>
        <w:rPr>
          <w:rFonts w:hint="eastAsia" w:ascii="宋体" w:hAnsi="宋体"/>
          <w:color w:val="auto"/>
          <w:sz w:val="24"/>
          <w:highlight w:val="none"/>
        </w:rPr>
        <w:t>《中华人民共和国政府采购法》</w:t>
      </w:r>
      <w:r>
        <w:rPr>
          <w:rFonts w:ascii="宋体" w:hAnsi="宋体"/>
          <w:color w:val="auto"/>
          <w:sz w:val="24"/>
          <w:highlight w:val="none"/>
        </w:rPr>
        <w:t>第二十二条规定的条件，并应当向采购人提交联合协议，载明联合体各方承担的工作和义务。联合体各方应当共同与采购人签订采购合同，就采购合同约定的事项对采购人承担连带责任。</w:t>
      </w:r>
    </w:p>
    <w:p w14:paraId="69D5AE53">
      <w:pPr>
        <w:spacing w:line="360" w:lineRule="auto"/>
        <w:ind w:firstLine="480" w:firstLineChars="200"/>
        <w:rPr>
          <w:rFonts w:ascii="宋体" w:hAnsi="宋体"/>
          <w:color w:val="auto"/>
          <w:sz w:val="24"/>
          <w:highlight w:val="none"/>
        </w:rPr>
      </w:pPr>
      <w:r>
        <w:rPr>
          <w:rFonts w:ascii="宋体" w:hAnsi="宋体"/>
          <w:color w:val="auto"/>
          <w:sz w:val="24"/>
          <w:highlight w:val="none"/>
        </w:rPr>
        <w:t>(2）联合体中有同类资质的投标人按照联合体分工承担相同工作的，应当按照资质等级较低的投标人确定资质等级。</w:t>
      </w:r>
    </w:p>
    <w:p w14:paraId="5EB26FFA">
      <w:pPr>
        <w:spacing w:line="360" w:lineRule="auto"/>
        <w:ind w:firstLine="480" w:firstLineChars="200"/>
        <w:rPr>
          <w:rFonts w:ascii="宋体" w:hAnsi="宋体"/>
          <w:color w:val="auto"/>
          <w:sz w:val="24"/>
          <w:highlight w:val="none"/>
        </w:rPr>
      </w:pPr>
      <w:r>
        <w:rPr>
          <w:rFonts w:ascii="宋体" w:hAnsi="宋体"/>
          <w:color w:val="auto"/>
          <w:sz w:val="24"/>
          <w:highlight w:val="none"/>
        </w:rPr>
        <w:t>(3）以联合体形式参加政府采购活动的，联合体各方不得再单独参加或者与其他投标人另外组成联合体参加同一合同项下的政府采购活动。</w:t>
      </w:r>
    </w:p>
    <w:p w14:paraId="0CA316E9">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.3 </w:t>
      </w:r>
      <w:r>
        <w:rPr>
          <w:rFonts w:hint="eastAsia" w:ascii="宋体" w:hAnsi="宋体"/>
          <w:color w:val="auto"/>
          <w:sz w:val="24"/>
          <w:highlight w:val="none"/>
        </w:rPr>
        <w:t>投标人存在下列情形之一的：</w:t>
      </w:r>
    </w:p>
    <w:p w14:paraId="2822B259">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(l）单位负责人为同一人或者存在直接控股、管理关系的不同投标人，不得参加同一合同项下的政府采购活动。 </w:t>
      </w:r>
    </w:p>
    <w:p w14:paraId="5B945094">
      <w:pPr>
        <w:spacing w:line="360" w:lineRule="auto"/>
        <w:ind w:firstLine="480" w:firstLineChars="200"/>
        <w:rPr>
          <w:rFonts w:ascii="宋体" w:hAnsi="宋体"/>
          <w:color w:val="auto"/>
          <w:sz w:val="24"/>
          <w:highlight w:val="none"/>
        </w:rPr>
      </w:pPr>
      <w:r>
        <w:rPr>
          <w:rFonts w:ascii="宋体" w:hAnsi="宋体"/>
          <w:color w:val="auto"/>
          <w:sz w:val="24"/>
          <w:highlight w:val="none"/>
        </w:rPr>
        <w:t>(2）除单一来源采购项目外，为采购项目提供整体设计、规范编制或者项目管理、监理、检测等服务的投标人，不得再参加该采购项目的其他采购活动。</w:t>
      </w:r>
    </w:p>
    <w:p w14:paraId="29EB2BBD">
      <w:pPr>
        <w:spacing w:line="360" w:lineRule="auto"/>
        <w:ind w:firstLine="480" w:firstLineChars="200"/>
        <w:rPr>
          <w:rFonts w:ascii="宋体" w:hAnsi="宋体"/>
          <w:color w:val="auto"/>
          <w:sz w:val="24"/>
          <w:highlight w:val="none"/>
        </w:rPr>
      </w:pPr>
      <w:r>
        <w:rPr>
          <w:rFonts w:ascii="宋体" w:hAnsi="宋体"/>
          <w:color w:val="auto"/>
          <w:sz w:val="24"/>
          <w:highlight w:val="none"/>
        </w:rPr>
        <w:t>(3）投标人在参加政府采购活动前3</w:t>
      </w:r>
      <w:r>
        <w:rPr>
          <w:rFonts w:hint="eastAsia" w:ascii="宋体" w:hAnsi="宋体"/>
          <w:color w:val="auto"/>
          <w:sz w:val="24"/>
          <w:highlight w:val="none"/>
        </w:rPr>
        <w:t>年内因违法经营被禁止在一定期限内参加政府采购活动，期限届满的，可以参加政府采购活动。</w:t>
      </w:r>
    </w:p>
    <w:p w14:paraId="70B1FAB2">
      <w:pPr>
        <w:pStyle w:val="5"/>
        <w:spacing w:before="156" w:after="156"/>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rPr>
        <w:t>4</w:t>
      </w:r>
      <w:r>
        <w:rPr>
          <w:rFonts w:ascii="宋体" w:hAnsi="宋体"/>
          <w:color w:val="auto"/>
          <w:sz w:val="24"/>
          <w:szCs w:val="24"/>
          <w:highlight w:val="none"/>
        </w:rPr>
        <w:t xml:space="preserve"> </w:t>
      </w:r>
      <w:r>
        <w:rPr>
          <w:rFonts w:hint="eastAsia" w:ascii="宋体" w:hAnsi="宋体"/>
          <w:color w:val="auto"/>
          <w:sz w:val="24"/>
          <w:szCs w:val="24"/>
          <w:highlight w:val="none"/>
        </w:rPr>
        <w:t>费用承担</w:t>
      </w:r>
    </w:p>
    <w:p w14:paraId="433B047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投标人准备和参加投标活动发生的费用自理。</w:t>
      </w:r>
    </w:p>
    <w:p w14:paraId="064638A0">
      <w:pPr>
        <w:pStyle w:val="5"/>
        <w:spacing w:before="156" w:after="156"/>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rPr>
        <w:t>5</w:t>
      </w:r>
      <w:r>
        <w:rPr>
          <w:rFonts w:ascii="宋体" w:hAnsi="宋体"/>
          <w:color w:val="auto"/>
          <w:sz w:val="24"/>
          <w:szCs w:val="24"/>
          <w:highlight w:val="none"/>
        </w:rPr>
        <w:t xml:space="preserve"> </w:t>
      </w:r>
      <w:r>
        <w:rPr>
          <w:rFonts w:hint="eastAsia" w:ascii="宋体" w:hAnsi="宋体"/>
          <w:color w:val="auto"/>
          <w:sz w:val="24"/>
          <w:szCs w:val="24"/>
          <w:highlight w:val="none"/>
        </w:rPr>
        <w:t>保密</w:t>
      </w:r>
    </w:p>
    <w:p w14:paraId="01DB0CE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参与招标投标活动的各方应对采购文件和投标文件中的商业和技术等秘密保密，违者应对由此造成的后果承担法律责任。</w:t>
      </w:r>
    </w:p>
    <w:p w14:paraId="6B57FFF6">
      <w:pPr>
        <w:pStyle w:val="5"/>
        <w:spacing w:before="156" w:after="156"/>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rPr>
        <w:t>6</w:t>
      </w:r>
      <w:r>
        <w:rPr>
          <w:rFonts w:ascii="宋体" w:hAnsi="宋体"/>
          <w:color w:val="auto"/>
          <w:sz w:val="24"/>
          <w:szCs w:val="24"/>
          <w:highlight w:val="none"/>
        </w:rPr>
        <w:t xml:space="preserve"> </w:t>
      </w:r>
      <w:r>
        <w:rPr>
          <w:rFonts w:hint="eastAsia" w:ascii="宋体" w:hAnsi="宋体"/>
          <w:color w:val="auto"/>
          <w:sz w:val="24"/>
          <w:szCs w:val="24"/>
          <w:highlight w:val="none"/>
        </w:rPr>
        <w:t>语言文字</w:t>
      </w:r>
    </w:p>
    <w:p w14:paraId="6564E99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除专用术语外，与招标投标有关的语言均使用中文。必要时专用术语应附有中文注释。</w:t>
      </w:r>
    </w:p>
    <w:p w14:paraId="64FFBB96">
      <w:pPr>
        <w:pStyle w:val="5"/>
        <w:spacing w:before="156" w:after="156"/>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rPr>
        <w:t>7</w:t>
      </w:r>
      <w:r>
        <w:rPr>
          <w:rFonts w:ascii="宋体" w:hAnsi="宋体"/>
          <w:color w:val="auto"/>
          <w:sz w:val="24"/>
          <w:szCs w:val="24"/>
          <w:highlight w:val="none"/>
        </w:rPr>
        <w:t xml:space="preserve"> </w:t>
      </w:r>
      <w:r>
        <w:rPr>
          <w:rFonts w:hint="eastAsia" w:ascii="宋体" w:hAnsi="宋体"/>
          <w:color w:val="auto"/>
          <w:sz w:val="24"/>
          <w:szCs w:val="24"/>
          <w:highlight w:val="none"/>
        </w:rPr>
        <w:t>计量单位</w:t>
      </w:r>
    </w:p>
    <w:p w14:paraId="235F0D1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所有计量均采用中华人民共和国法定计量单位。</w:t>
      </w:r>
    </w:p>
    <w:p w14:paraId="541A2924">
      <w:pPr>
        <w:pStyle w:val="5"/>
        <w:spacing w:before="156" w:after="156"/>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rPr>
        <w:t>8</w:t>
      </w:r>
      <w:r>
        <w:rPr>
          <w:rFonts w:ascii="宋体" w:hAnsi="宋体"/>
          <w:color w:val="auto"/>
          <w:sz w:val="24"/>
          <w:szCs w:val="24"/>
          <w:highlight w:val="none"/>
        </w:rPr>
        <w:t xml:space="preserve"> </w:t>
      </w:r>
      <w:r>
        <w:rPr>
          <w:rFonts w:hint="eastAsia" w:ascii="宋体" w:hAnsi="宋体"/>
          <w:color w:val="auto"/>
          <w:sz w:val="24"/>
          <w:szCs w:val="24"/>
          <w:highlight w:val="none"/>
        </w:rPr>
        <w:t>现场考察</w:t>
      </w:r>
    </w:p>
    <w:p w14:paraId="43F57DE9">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8</w:t>
      </w:r>
      <w:r>
        <w:rPr>
          <w:rFonts w:ascii="宋体" w:hAnsi="宋体"/>
          <w:color w:val="auto"/>
          <w:sz w:val="24"/>
          <w:highlight w:val="none"/>
        </w:rPr>
        <w:t xml:space="preserve">.1 </w:t>
      </w:r>
      <w:r>
        <w:rPr>
          <w:rFonts w:hint="eastAsia" w:ascii="宋体" w:hAnsi="宋体"/>
          <w:color w:val="auto"/>
          <w:sz w:val="24"/>
          <w:highlight w:val="none"/>
        </w:rPr>
        <w:t>投标人须知前附表规定组织现场考察的，采购人按投标人须知前附表规定的时间、地点组织投标人考察项目现场。</w:t>
      </w:r>
    </w:p>
    <w:p w14:paraId="28714B4C">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8</w:t>
      </w:r>
      <w:r>
        <w:rPr>
          <w:rFonts w:ascii="宋体" w:hAnsi="宋体"/>
          <w:color w:val="auto"/>
          <w:sz w:val="24"/>
          <w:highlight w:val="none"/>
        </w:rPr>
        <w:t xml:space="preserve">.2 </w:t>
      </w:r>
      <w:r>
        <w:rPr>
          <w:rFonts w:hint="eastAsia" w:ascii="宋体" w:hAnsi="宋体"/>
          <w:color w:val="auto"/>
          <w:sz w:val="24"/>
          <w:highlight w:val="none"/>
        </w:rPr>
        <w:t>投标人现场考察发生的费用自理。</w:t>
      </w:r>
    </w:p>
    <w:p w14:paraId="02CC4404">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8</w:t>
      </w:r>
      <w:r>
        <w:rPr>
          <w:rFonts w:ascii="宋体" w:hAnsi="宋体"/>
          <w:color w:val="auto"/>
          <w:sz w:val="24"/>
          <w:highlight w:val="none"/>
        </w:rPr>
        <w:t xml:space="preserve">.3 </w:t>
      </w:r>
      <w:r>
        <w:rPr>
          <w:rFonts w:hint="eastAsia" w:ascii="宋体" w:hAnsi="宋体"/>
          <w:color w:val="auto"/>
          <w:sz w:val="24"/>
          <w:highlight w:val="none"/>
        </w:rPr>
        <w:t>除采购人的原因外，投标人自行负责在现场考察中所发生的人员伤亡和财产损失。</w:t>
      </w:r>
    </w:p>
    <w:p w14:paraId="06906DB1">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8</w:t>
      </w:r>
      <w:r>
        <w:rPr>
          <w:rFonts w:ascii="宋体" w:hAnsi="宋体"/>
          <w:color w:val="auto"/>
          <w:sz w:val="24"/>
          <w:highlight w:val="none"/>
        </w:rPr>
        <w:t xml:space="preserve">.4 </w:t>
      </w:r>
      <w:r>
        <w:rPr>
          <w:rFonts w:hint="eastAsia" w:ascii="宋体" w:hAnsi="宋体"/>
          <w:color w:val="auto"/>
          <w:sz w:val="24"/>
          <w:highlight w:val="none"/>
        </w:rPr>
        <w:t>采购人在现场考察中介绍的工程场地和相关的周边环境情况，供投标人在编制投标文件时参考，采购人不对投标人据此作出的判断和决策负责。</w:t>
      </w:r>
    </w:p>
    <w:p w14:paraId="431488EB">
      <w:pPr>
        <w:pStyle w:val="5"/>
        <w:spacing w:before="156" w:after="156"/>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lang w:val="en-US"/>
        </w:rPr>
        <w:t>9</w:t>
      </w:r>
      <w:r>
        <w:rPr>
          <w:rFonts w:ascii="宋体" w:hAnsi="宋体"/>
          <w:color w:val="auto"/>
          <w:sz w:val="24"/>
          <w:szCs w:val="24"/>
          <w:highlight w:val="none"/>
        </w:rPr>
        <w:t xml:space="preserve"> </w:t>
      </w:r>
      <w:r>
        <w:rPr>
          <w:rFonts w:hint="eastAsia" w:ascii="宋体" w:hAnsi="宋体"/>
          <w:color w:val="auto"/>
          <w:sz w:val="24"/>
          <w:szCs w:val="24"/>
          <w:highlight w:val="none"/>
        </w:rPr>
        <w:t>开标前答疑会</w:t>
      </w:r>
    </w:p>
    <w:p w14:paraId="2B57377C">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9</w:t>
      </w:r>
      <w:r>
        <w:rPr>
          <w:rFonts w:ascii="宋体" w:hAnsi="宋体"/>
          <w:color w:val="auto"/>
          <w:sz w:val="24"/>
          <w:highlight w:val="none"/>
        </w:rPr>
        <w:t xml:space="preserve">.1 </w:t>
      </w:r>
      <w:r>
        <w:rPr>
          <w:rFonts w:hint="eastAsia" w:ascii="宋体" w:hAnsi="宋体"/>
          <w:color w:val="auto"/>
          <w:sz w:val="24"/>
          <w:highlight w:val="none"/>
        </w:rPr>
        <w:t>投标人须知前附表规定召开开标前答疑会的，采购人按投标人须知前附表规定的时间和地点召开开标前答疑会，澄清投标人提出的问题。</w:t>
      </w:r>
    </w:p>
    <w:p w14:paraId="395DB821">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9</w:t>
      </w:r>
      <w:r>
        <w:rPr>
          <w:rFonts w:ascii="宋体" w:hAnsi="宋体"/>
          <w:color w:val="auto"/>
          <w:sz w:val="24"/>
          <w:highlight w:val="none"/>
        </w:rPr>
        <w:t xml:space="preserve">.2 </w:t>
      </w:r>
      <w:r>
        <w:rPr>
          <w:rFonts w:hint="eastAsia" w:ascii="宋体" w:hAnsi="宋体"/>
          <w:color w:val="auto"/>
          <w:sz w:val="24"/>
          <w:highlight w:val="none"/>
        </w:rPr>
        <w:t>投标人应在投标人须知前附表规定的时间前，以书面形式将提出的问题送达采购人，以便采购人在会议期间澄清。</w:t>
      </w:r>
    </w:p>
    <w:p w14:paraId="73A9C894">
      <w:pPr>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9</w:t>
      </w:r>
      <w:r>
        <w:rPr>
          <w:rFonts w:ascii="宋体" w:hAnsi="宋体"/>
          <w:color w:val="auto"/>
          <w:sz w:val="24"/>
          <w:highlight w:val="none"/>
        </w:rPr>
        <w:t xml:space="preserve">.3 </w:t>
      </w:r>
      <w:r>
        <w:rPr>
          <w:rFonts w:hint="eastAsia" w:ascii="宋体" w:hAnsi="宋体"/>
          <w:color w:val="auto"/>
          <w:sz w:val="24"/>
          <w:highlight w:val="none"/>
        </w:rPr>
        <w:t>开标前答疑会后，采购人在投标人须知前附表规定的时间内，将对投标人所提问颗的澄清，以书面方式通知所有购买采购文件的投标人。该澄清内容为采购文件的组成部分。</w:t>
      </w:r>
    </w:p>
    <w:p w14:paraId="5B46CBF9">
      <w:pPr>
        <w:pStyle w:val="5"/>
        <w:spacing w:before="156" w:after="156"/>
        <w:rPr>
          <w:rFonts w:ascii="宋体" w:hAnsi="宋体"/>
          <w:color w:val="auto"/>
          <w:sz w:val="24"/>
          <w:szCs w:val="24"/>
          <w:highlight w:val="none"/>
        </w:rPr>
      </w:pPr>
      <w:r>
        <w:rPr>
          <w:rFonts w:ascii="宋体" w:hAnsi="宋体"/>
          <w:color w:val="auto"/>
          <w:sz w:val="24"/>
          <w:szCs w:val="24"/>
          <w:highlight w:val="none"/>
        </w:rPr>
        <w:t>1.1</w:t>
      </w:r>
      <w:r>
        <w:rPr>
          <w:rFonts w:hint="eastAsia" w:ascii="宋体" w:hAnsi="宋体"/>
          <w:color w:val="auto"/>
          <w:sz w:val="24"/>
          <w:szCs w:val="24"/>
          <w:highlight w:val="none"/>
          <w:lang w:val="en-US"/>
        </w:rPr>
        <w:t>0</w:t>
      </w:r>
      <w:r>
        <w:rPr>
          <w:rFonts w:ascii="宋体" w:hAnsi="宋体"/>
          <w:color w:val="auto"/>
          <w:sz w:val="24"/>
          <w:szCs w:val="24"/>
          <w:highlight w:val="none"/>
        </w:rPr>
        <w:t xml:space="preserve"> </w:t>
      </w:r>
      <w:r>
        <w:rPr>
          <w:rFonts w:hint="eastAsia" w:ascii="宋体" w:hAnsi="宋体"/>
          <w:color w:val="auto"/>
          <w:sz w:val="24"/>
          <w:szCs w:val="24"/>
          <w:highlight w:val="none"/>
        </w:rPr>
        <w:t>分包</w:t>
      </w:r>
    </w:p>
    <w:p w14:paraId="0D1A8FC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投标人拟在中标后将中标项目的部分非主体、非关键性工作进行分包的，应符合投标人须知前附表规定的分包内容、分包金额和接受分包的第三人资质要求等限制性条件，</w:t>
      </w:r>
      <w:r>
        <w:rPr>
          <w:rFonts w:ascii="宋体" w:hAnsi="宋体"/>
          <w:color w:val="auto"/>
          <w:kern w:val="0"/>
          <w:sz w:val="24"/>
          <w:highlight w:val="none"/>
        </w:rPr>
        <w:t>且不得再次分包。</w:t>
      </w:r>
    </w:p>
    <w:p w14:paraId="73DAFF38">
      <w:pPr>
        <w:pStyle w:val="4"/>
        <w:spacing w:line="400" w:lineRule="exact"/>
        <w:ind w:left="-6" w:leftChars="-3"/>
        <w:rPr>
          <w:rFonts w:ascii="宋体" w:hAnsi="宋体"/>
          <w:color w:val="auto"/>
          <w:sz w:val="24"/>
          <w:szCs w:val="24"/>
          <w:highlight w:val="none"/>
        </w:rPr>
      </w:pPr>
      <w:r>
        <w:rPr>
          <w:rFonts w:ascii="宋体" w:hAnsi="宋体"/>
          <w:color w:val="auto"/>
          <w:sz w:val="24"/>
          <w:szCs w:val="24"/>
          <w:highlight w:val="none"/>
        </w:rPr>
        <w:t>2.采购文件</w:t>
      </w:r>
    </w:p>
    <w:p w14:paraId="19665301">
      <w:pPr>
        <w:spacing w:before="156" w:after="156" w:line="500" w:lineRule="exact"/>
        <w:ind w:hanging="105"/>
        <w:rPr>
          <w:rFonts w:ascii="宋体" w:hAnsi="宋体"/>
          <w:b/>
          <w:bCs/>
          <w:color w:val="auto"/>
          <w:sz w:val="24"/>
          <w:highlight w:val="none"/>
        </w:rPr>
      </w:pPr>
      <w:r>
        <w:rPr>
          <w:rFonts w:ascii="宋体" w:hAnsi="宋体"/>
          <w:b/>
          <w:bCs/>
          <w:color w:val="auto"/>
          <w:sz w:val="24"/>
          <w:highlight w:val="none"/>
        </w:rPr>
        <w:t>2.1采购文件组成</w:t>
      </w:r>
    </w:p>
    <w:p w14:paraId="043A9DC5">
      <w:pPr>
        <w:spacing w:line="500" w:lineRule="exact"/>
        <w:ind w:left="-113" w:leftChars="-54" w:firstLine="480" w:firstLineChars="200"/>
        <w:rPr>
          <w:rFonts w:ascii="宋体" w:hAnsi="宋体"/>
          <w:color w:val="auto"/>
          <w:sz w:val="24"/>
          <w:highlight w:val="none"/>
        </w:rPr>
      </w:pPr>
      <w:r>
        <w:rPr>
          <w:rFonts w:hint="eastAsia" w:ascii="宋体" w:hAnsi="宋体"/>
          <w:color w:val="auto"/>
          <w:sz w:val="24"/>
          <w:highlight w:val="none"/>
        </w:rPr>
        <w:t>本采购文件共六篇，内容如下：</w:t>
      </w:r>
    </w:p>
    <w:p w14:paraId="10564B28">
      <w:pPr>
        <w:spacing w:line="500" w:lineRule="exact"/>
        <w:ind w:left="-113" w:leftChars="-54" w:firstLine="480" w:firstLineChars="200"/>
        <w:rPr>
          <w:rFonts w:ascii="宋体" w:hAnsi="宋体"/>
          <w:color w:val="auto"/>
          <w:sz w:val="24"/>
          <w:highlight w:val="none"/>
        </w:rPr>
      </w:pPr>
      <w:r>
        <w:rPr>
          <w:rFonts w:hint="eastAsia" w:ascii="宋体" w:hAnsi="宋体"/>
          <w:color w:val="auto"/>
          <w:sz w:val="24"/>
          <w:highlight w:val="none"/>
        </w:rPr>
        <w:t>第一篇招标公告</w:t>
      </w:r>
    </w:p>
    <w:p w14:paraId="4E130C77">
      <w:pPr>
        <w:spacing w:line="500" w:lineRule="exact"/>
        <w:ind w:left="-113" w:leftChars="-54" w:firstLine="480" w:firstLineChars="200"/>
        <w:rPr>
          <w:rFonts w:ascii="宋体" w:hAnsi="宋体"/>
          <w:color w:val="auto"/>
          <w:sz w:val="24"/>
          <w:highlight w:val="none"/>
        </w:rPr>
      </w:pPr>
      <w:r>
        <w:rPr>
          <w:rFonts w:hint="eastAsia" w:ascii="宋体" w:hAnsi="宋体"/>
          <w:color w:val="auto"/>
          <w:sz w:val="24"/>
          <w:highlight w:val="none"/>
        </w:rPr>
        <w:t>第二篇投标人须知</w:t>
      </w:r>
    </w:p>
    <w:p w14:paraId="3FEFF088">
      <w:pPr>
        <w:spacing w:line="500" w:lineRule="exact"/>
        <w:ind w:left="-113" w:leftChars="-54" w:firstLine="480" w:firstLineChars="200"/>
        <w:rPr>
          <w:rFonts w:ascii="宋体" w:hAnsi="宋体"/>
          <w:color w:val="auto"/>
          <w:sz w:val="24"/>
          <w:highlight w:val="none"/>
        </w:rPr>
      </w:pPr>
      <w:r>
        <w:rPr>
          <w:rFonts w:hint="eastAsia" w:ascii="宋体" w:hAnsi="宋体"/>
          <w:color w:val="auto"/>
          <w:sz w:val="24"/>
          <w:highlight w:val="none"/>
        </w:rPr>
        <w:t>第三篇合同条款及格式</w:t>
      </w:r>
    </w:p>
    <w:p w14:paraId="54EB02E2">
      <w:pPr>
        <w:spacing w:line="500" w:lineRule="exact"/>
        <w:ind w:left="-113" w:leftChars="-54" w:firstLine="480" w:firstLineChars="200"/>
        <w:rPr>
          <w:rFonts w:ascii="宋体" w:hAnsi="宋体"/>
          <w:color w:val="auto"/>
          <w:sz w:val="24"/>
          <w:highlight w:val="none"/>
        </w:rPr>
      </w:pPr>
      <w:r>
        <w:rPr>
          <w:rFonts w:hint="eastAsia" w:ascii="宋体" w:hAnsi="宋体"/>
          <w:color w:val="auto"/>
          <w:sz w:val="24"/>
          <w:highlight w:val="none"/>
        </w:rPr>
        <w:t>第四篇项目技术需求</w:t>
      </w:r>
    </w:p>
    <w:p w14:paraId="1A7210A9">
      <w:pPr>
        <w:spacing w:line="500" w:lineRule="exact"/>
        <w:ind w:left="-113" w:leftChars="-54" w:firstLine="480" w:firstLineChars="200"/>
        <w:rPr>
          <w:rFonts w:ascii="宋体" w:hAnsi="宋体"/>
          <w:color w:val="auto"/>
          <w:sz w:val="24"/>
          <w:highlight w:val="none"/>
        </w:rPr>
      </w:pPr>
      <w:r>
        <w:rPr>
          <w:rFonts w:hint="eastAsia" w:ascii="宋体" w:hAnsi="宋体"/>
          <w:color w:val="auto"/>
          <w:sz w:val="24"/>
          <w:highlight w:val="none"/>
        </w:rPr>
        <w:t>第五篇评标办法与评标标准</w:t>
      </w:r>
    </w:p>
    <w:p w14:paraId="2185BD0C">
      <w:pPr>
        <w:spacing w:line="500" w:lineRule="exact"/>
        <w:ind w:left="-113" w:leftChars="-54" w:firstLine="480" w:firstLineChars="200"/>
        <w:rPr>
          <w:rFonts w:ascii="宋体" w:hAnsi="宋体"/>
          <w:color w:val="auto"/>
          <w:sz w:val="24"/>
          <w:highlight w:val="none"/>
        </w:rPr>
      </w:pPr>
      <w:r>
        <w:rPr>
          <w:rFonts w:hint="eastAsia" w:ascii="宋体" w:hAnsi="宋体"/>
          <w:color w:val="auto"/>
          <w:sz w:val="24"/>
          <w:highlight w:val="none"/>
        </w:rPr>
        <w:t>第六篇投标文件格式</w:t>
      </w:r>
    </w:p>
    <w:p w14:paraId="12590491">
      <w:pPr>
        <w:spacing w:line="500" w:lineRule="exact"/>
        <w:ind w:left="-113" w:leftChars="-54" w:firstLine="480" w:firstLineChars="200"/>
        <w:rPr>
          <w:rFonts w:ascii="宋体" w:hAnsi="宋体"/>
          <w:color w:val="auto"/>
          <w:sz w:val="24"/>
          <w:highlight w:val="none"/>
        </w:rPr>
      </w:pPr>
      <w:r>
        <w:rPr>
          <w:rFonts w:hint="eastAsia" w:ascii="宋体" w:hAnsi="宋体"/>
          <w:color w:val="auto"/>
          <w:sz w:val="24"/>
          <w:highlight w:val="none"/>
        </w:rPr>
        <w:t>投标人应认真阅读采购文件中所有的事项、格式、条款和技术规格等。投标人没有按照采购文件要求提交全部资料，或者投标没有对采购文件在各方面都作出实质性响应是投标人的风险，并可能导致其投标被拒绝。</w:t>
      </w:r>
    </w:p>
    <w:p w14:paraId="7023D9A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根据本篇第</w:t>
      </w:r>
      <w:r>
        <w:rPr>
          <w:rFonts w:ascii="宋体" w:hAnsi="宋体"/>
          <w:color w:val="auto"/>
          <w:sz w:val="24"/>
          <w:highlight w:val="none"/>
        </w:rPr>
        <w:t>1.</w:t>
      </w:r>
      <w:r>
        <w:rPr>
          <w:rFonts w:hint="eastAsia" w:ascii="宋体" w:hAnsi="宋体"/>
          <w:color w:val="auto"/>
          <w:sz w:val="24"/>
          <w:highlight w:val="none"/>
        </w:rPr>
        <w:t>9</w:t>
      </w:r>
      <w:r>
        <w:rPr>
          <w:rFonts w:ascii="宋体" w:hAnsi="宋体"/>
          <w:color w:val="auto"/>
          <w:sz w:val="24"/>
          <w:highlight w:val="none"/>
        </w:rPr>
        <w:t xml:space="preserve"> </w:t>
      </w:r>
      <w:r>
        <w:rPr>
          <w:rFonts w:hint="eastAsia" w:ascii="宋体" w:hAnsi="宋体"/>
          <w:color w:val="auto"/>
          <w:sz w:val="24"/>
          <w:highlight w:val="none"/>
        </w:rPr>
        <w:t>款、第</w:t>
      </w:r>
      <w:r>
        <w:rPr>
          <w:rFonts w:ascii="宋体" w:hAnsi="宋体"/>
          <w:color w:val="auto"/>
          <w:sz w:val="24"/>
          <w:highlight w:val="none"/>
        </w:rPr>
        <w:t xml:space="preserve">2.2 </w:t>
      </w:r>
      <w:r>
        <w:rPr>
          <w:rFonts w:hint="eastAsia" w:ascii="宋体" w:hAnsi="宋体"/>
          <w:color w:val="auto"/>
          <w:sz w:val="24"/>
          <w:highlight w:val="none"/>
        </w:rPr>
        <w:t>款和第</w:t>
      </w:r>
      <w:r>
        <w:rPr>
          <w:rFonts w:ascii="宋体" w:hAnsi="宋体"/>
          <w:color w:val="auto"/>
          <w:sz w:val="24"/>
          <w:highlight w:val="none"/>
        </w:rPr>
        <w:t xml:space="preserve">2.3 </w:t>
      </w:r>
      <w:r>
        <w:rPr>
          <w:rFonts w:hint="eastAsia" w:ascii="宋体" w:hAnsi="宋体"/>
          <w:color w:val="auto"/>
          <w:sz w:val="24"/>
          <w:highlight w:val="none"/>
        </w:rPr>
        <w:t>款对采购文件所作的澄清、修改，构成采购文件的组成部分。</w:t>
      </w:r>
    </w:p>
    <w:p w14:paraId="23D723D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采购文件的技术规格中指出的工艺、材料和设备的标准以及参照的品牌或型号仅起说明作用，并没有任何限制性。投标人在投标中可以选用替代标准、品牌或型号，但这些替代要实质上满足或超过采购文件的要求。</w:t>
      </w:r>
    </w:p>
    <w:p w14:paraId="40B3AEF2">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采购文件的澄清</w:t>
      </w:r>
    </w:p>
    <w:p w14:paraId="2C6DB17A">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2.2.1 </w:t>
      </w:r>
      <w:r>
        <w:rPr>
          <w:rFonts w:hint="eastAsia" w:ascii="宋体" w:hAnsi="宋体"/>
          <w:color w:val="auto"/>
          <w:sz w:val="24"/>
          <w:highlight w:val="none"/>
        </w:rPr>
        <w:t>投标人应仔细阅读和检查采购文件的全部内容。如发现缺页或附件不全，应及时向采购人提出，以便补齐。如有疑问，应将书面盖章件和电子文件（可编辑的</w:t>
      </w:r>
      <w:r>
        <w:rPr>
          <w:rFonts w:ascii="宋体" w:hAnsi="宋体"/>
          <w:color w:val="auto"/>
          <w:sz w:val="24"/>
          <w:highlight w:val="none"/>
        </w:rPr>
        <w:t>word版）发至采购代理机构，要求采购人对采购文件予以澄清。</w:t>
      </w:r>
    </w:p>
    <w:p w14:paraId="5B2EF6BC">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2.2.2 </w:t>
      </w:r>
      <w:r>
        <w:rPr>
          <w:rFonts w:hint="eastAsia" w:ascii="宋体" w:hAnsi="宋体"/>
          <w:color w:val="auto"/>
          <w:sz w:val="24"/>
          <w:highlight w:val="none"/>
        </w:rPr>
        <w:t>采购文件的澄清将以书面形式发给所有购买采购文件的投标人，但不指明澄清问题的来源。</w:t>
      </w:r>
    </w:p>
    <w:p w14:paraId="72BB8309">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2.2.3 </w:t>
      </w:r>
      <w:r>
        <w:rPr>
          <w:rFonts w:hint="eastAsia" w:ascii="宋体" w:hAnsi="宋体"/>
          <w:color w:val="auto"/>
          <w:sz w:val="24"/>
          <w:highlight w:val="none"/>
        </w:rPr>
        <w:t>投标人在收到澄清</w:t>
      </w:r>
      <w:r>
        <w:rPr>
          <w:rFonts w:ascii="宋体" w:hAnsi="宋体"/>
          <w:color w:val="auto"/>
          <w:sz w:val="24"/>
          <w:highlight w:val="none"/>
        </w:rPr>
        <w:t>1个工作日内，应以书面形式通知采购人，确认己收到该澄清。</w:t>
      </w:r>
    </w:p>
    <w:p w14:paraId="384052C9">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2.3 </w:t>
      </w:r>
      <w:r>
        <w:rPr>
          <w:rFonts w:hint="eastAsia" w:ascii="宋体" w:hAnsi="宋体"/>
          <w:color w:val="auto"/>
          <w:sz w:val="24"/>
          <w:szCs w:val="24"/>
          <w:highlight w:val="none"/>
        </w:rPr>
        <w:t>采购文件的修改</w:t>
      </w:r>
    </w:p>
    <w:p w14:paraId="184752CB">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2.3.1 </w:t>
      </w:r>
      <w:r>
        <w:rPr>
          <w:rFonts w:hint="eastAsia" w:ascii="宋体" w:hAnsi="宋体"/>
          <w:color w:val="auto"/>
          <w:sz w:val="24"/>
          <w:highlight w:val="none"/>
        </w:rPr>
        <w:t>在投标截止时间前，采购人可以书面形式修改采购文件，并通知所有已购买采购文件的投标人。</w:t>
      </w:r>
    </w:p>
    <w:p w14:paraId="43DCB3AF">
      <w:pPr>
        <w:spacing w:line="360" w:lineRule="auto"/>
        <w:ind w:firstLine="240" w:firstLineChars="100"/>
        <w:rPr>
          <w:rFonts w:ascii="宋体" w:hAnsi="宋体"/>
          <w:color w:val="auto"/>
          <w:sz w:val="24"/>
          <w:highlight w:val="none"/>
        </w:rPr>
      </w:pPr>
      <w:r>
        <w:rPr>
          <w:rFonts w:ascii="宋体" w:hAnsi="宋体"/>
          <w:color w:val="auto"/>
          <w:sz w:val="24"/>
          <w:highlight w:val="none"/>
        </w:rPr>
        <w:t xml:space="preserve">  2.3.2 投标人收到修改内容后，应在收到修改1个工作日内，以书面形式通知采购人，确认己收到该修改。</w:t>
      </w:r>
    </w:p>
    <w:p w14:paraId="28E80BDD">
      <w:pPr>
        <w:pStyle w:val="4"/>
        <w:spacing w:line="400" w:lineRule="exact"/>
        <w:ind w:left="-6" w:leftChars="-3"/>
        <w:rPr>
          <w:rFonts w:ascii="宋体" w:hAnsi="宋体"/>
          <w:color w:val="auto"/>
          <w:sz w:val="24"/>
          <w:szCs w:val="24"/>
          <w:highlight w:val="none"/>
        </w:rPr>
      </w:pPr>
      <w:r>
        <w:rPr>
          <w:rFonts w:ascii="宋体" w:hAnsi="宋体"/>
          <w:color w:val="auto"/>
          <w:sz w:val="24"/>
          <w:szCs w:val="24"/>
          <w:highlight w:val="none"/>
        </w:rPr>
        <w:t>3．投标文件</w:t>
      </w:r>
    </w:p>
    <w:p w14:paraId="541D2CB5">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3.1 </w:t>
      </w:r>
      <w:r>
        <w:rPr>
          <w:rFonts w:hint="eastAsia" w:ascii="宋体" w:hAnsi="宋体"/>
          <w:color w:val="auto"/>
          <w:sz w:val="24"/>
          <w:szCs w:val="24"/>
          <w:highlight w:val="none"/>
        </w:rPr>
        <w:t>投标文件组成</w:t>
      </w:r>
    </w:p>
    <w:p w14:paraId="086D8F86">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3.1.1 </w:t>
      </w:r>
      <w:r>
        <w:rPr>
          <w:rFonts w:hint="eastAsia" w:ascii="宋体" w:hAnsi="宋体"/>
          <w:color w:val="auto"/>
          <w:sz w:val="24"/>
          <w:highlight w:val="none"/>
        </w:rPr>
        <w:t>投标人编写的投标文件应包括下列部分：内容及格式详见第六篇“投标文件格式”。</w:t>
      </w:r>
    </w:p>
    <w:p w14:paraId="4EA0FF7D">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3.2 </w:t>
      </w:r>
      <w:r>
        <w:rPr>
          <w:rFonts w:hint="eastAsia" w:ascii="宋体" w:hAnsi="宋体"/>
          <w:color w:val="auto"/>
          <w:sz w:val="24"/>
          <w:szCs w:val="24"/>
          <w:highlight w:val="none"/>
        </w:rPr>
        <w:t>投标报价</w:t>
      </w:r>
    </w:p>
    <w:p w14:paraId="05529526">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3.2.1 </w:t>
      </w:r>
      <w:r>
        <w:rPr>
          <w:rFonts w:hint="eastAsia" w:ascii="宋体" w:hAnsi="宋体"/>
          <w:color w:val="auto"/>
          <w:sz w:val="24"/>
          <w:highlight w:val="none"/>
        </w:rPr>
        <w:t>投标人在填写投标一览表及分项价格、明细价格时，币制要统一；数字、文字清晰，无涂改。</w:t>
      </w:r>
    </w:p>
    <w:p w14:paraId="21E56839">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3.2.2 </w:t>
      </w:r>
      <w:r>
        <w:rPr>
          <w:rFonts w:hint="eastAsia" w:ascii="宋体" w:hAnsi="宋体"/>
          <w:color w:val="auto"/>
          <w:sz w:val="24"/>
          <w:highlight w:val="none"/>
        </w:rPr>
        <w:t>除</w:t>
      </w:r>
      <w:r>
        <w:rPr>
          <w:rFonts w:ascii="宋体" w:hAnsi="宋体"/>
          <w:color w:val="auto"/>
          <w:sz w:val="24"/>
          <w:highlight w:val="none"/>
        </w:rPr>
        <w:t>3.</w:t>
      </w:r>
      <w:r>
        <w:rPr>
          <w:rFonts w:hint="eastAsia" w:ascii="宋体" w:hAnsi="宋体"/>
          <w:color w:val="auto"/>
          <w:sz w:val="24"/>
          <w:highlight w:val="none"/>
        </w:rPr>
        <w:t>6</w:t>
      </w:r>
      <w:r>
        <w:rPr>
          <w:rFonts w:ascii="宋体" w:hAnsi="宋体"/>
          <w:color w:val="auto"/>
          <w:sz w:val="24"/>
          <w:highlight w:val="none"/>
        </w:rPr>
        <w:t>规定的情况外，采购人对每一项投标货物及服务仅接受一个价格。</w:t>
      </w:r>
    </w:p>
    <w:p w14:paraId="4D6A7AAE">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3.2.3投标人在投标截止时间前修改投标书中的投标总报价及分项报价，其修改须符合本篇第4.3 </w:t>
      </w:r>
      <w:r>
        <w:rPr>
          <w:rFonts w:hint="eastAsia" w:ascii="宋体" w:hAnsi="宋体"/>
          <w:color w:val="auto"/>
          <w:sz w:val="24"/>
          <w:highlight w:val="none"/>
        </w:rPr>
        <w:t>款的有关要求。</w:t>
      </w:r>
    </w:p>
    <w:p w14:paraId="70D28157">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3.2.4 </w:t>
      </w:r>
      <w:r>
        <w:rPr>
          <w:rFonts w:hint="eastAsia" w:ascii="宋体" w:hAnsi="宋体"/>
          <w:color w:val="auto"/>
          <w:sz w:val="24"/>
          <w:highlight w:val="none"/>
        </w:rPr>
        <w:t>投标报价应包含与招标项目有关的所有费用，以及技术资料、支付给员工的工资和国家强制缴纳的各种社会保障资金，以及投标人认为需要的其他费用等。</w:t>
      </w:r>
    </w:p>
    <w:p w14:paraId="4C53D5C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投标报价中包含本项目的采购代理服务费，如有缺项漏报，视为投标单位给予的价格优惠，已含在投标报价中。</w:t>
      </w:r>
    </w:p>
    <w:p w14:paraId="1584489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投标人的任何错漏、优惠、竞争性报价不得作为减轻责任、减少服务、增加收费、降低质量的理由。</w:t>
      </w:r>
    </w:p>
    <w:p w14:paraId="13DC8F34">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投标有效期</w:t>
      </w:r>
    </w:p>
    <w:p w14:paraId="0A34D7D7">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3.3.1 </w:t>
      </w:r>
      <w:r>
        <w:rPr>
          <w:rFonts w:hint="eastAsia" w:ascii="宋体" w:hAnsi="宋体"/>
          <w:color w:val="auto"/>
          <w:sz w:val="24"/>
          <w:highlight w:val="none"/>
        </w:rPr>
        <w:t>在投标人须知前附表规定的投标有效期内，投标人不得要求撤销或修改其投标文件。</w:t>
      </w:r>
    </w:p>
    <w:p w14:paraId="4349C81A">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3.3.2 </w:t>
      </w:r>
      <w:r>
        <w:rPr>
          <w:rFonts w:hint="eastAsia" w:ascii="宋体" w:hAnsi="宋体"/>
          <w:color w:val="auto"/>
          <w:sz w:val="24"/>
          <w:highlight w:val="none"/>
        </w:rPr>
        <w:t>出现特殊情况需要延长投标有效期的，采购人以书面形式通知所有投标人延长投标有效期。投标人同意延长的，应相应延长其投标保证金（如有）的有效期，但不得要求或被允许修改或撤销其投标文件；投标人拒绝延长的，其投标失效，但投标人有权收回其投标保证金（如有）。</w:t>
      </w:r>
    </w:p>
    <w:p w14:paraId="16D96636">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3.4 </w:t>
      </w:r>
      <w:r>
        <w:rPr>
          <w:rFonts w:hint="eastAsia" w:ascii="宋体" w:hAnsi="宋体"/>
          <w:color w:val="auto"/>
          <w:sz w:val="24"/>
          <w:szCs w:val="24"/>
          <w:highlight w:val="none"/>
        </w:rPr>
        <w:t>投标保证金（本项目不适用）</w:t>
      </w:r>
    </w:p>
    <w:p w14:paraId="2F3FA2F9">
      <w:pPr>
        <w:pStyle w:val="5"/>
        <w:spacing w:before="156" w:after="156"/>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lang w:val="en-US"/>
        </w:rPr>
        <w:t>5</w:t>
      </w:r>
      <w:r>
        <w:rPr>
          <w:rFonts w:ascii="宋体" w:hAnsi="宋体"/>
          <w:color w:val="auto"/>
          <w:sz w:val="24"/>
          <w:szCs w:val="24"/>
          <w:highlight w:val="none"/>
        </w:rPr>
        <w:t xml:space="preserve"> </w:t>
      </w:r>
      <w:r>
        <w:rPr>
          <w:rFonts w:hint="eastAsia" w:ascii="宋体" w:hAnsi="宋体"/>
          <w:color w:val="auto"/>
          <w:sz w:val="24"/>
          <w:szCs w:val="24"/>
          <w:highlight w:val="none"/>
        </w:rPr>
        <w:t>资格审查资料（适用于未进行资格预审的）</w:t>
      </w:r>
    </w:p>
    <w:p w14:paraId="7A42AEC3">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5</w:t>
      </w:r>
      <w:r>
        <w:rPr>
          <w:rFonts w:ascii="宋体" w:hAnsi="宋体"/>
          <w:color w:val="auto"/>
          <w:sz w:val="24"/>
          <w:highlight w:val="none"/>
        </w:rPr>
        <w:t xml:space="preserve">.1 </w:t>
      </w:r>
      <w:r>
        <w:rPr>
          <w:rFonts w:hint="eastAsia" w:ascii="宋体" w:hAnsi="宋体"/>
          <w:color w:val="auto"/>
          <w:sz w:val="24"/>
          <w:highlight w:val="none"/>
        </w:rPr>
        <w:t>按招标公告投标人资格要求提供。</w:t>
      </w:r>
    </w:p>
    <w:p w14:paraId="72481741">
      <w:pPr>
        <w:pStyle w:val="5"/>
        <w:spacing w:before="156" w:after="156"/>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lang w:val="en-US"/>
        </w:rPr>
        <w:t>6</w:t>
      </w:r>
      <w:r>
        <w:rPr>
          <w:rFonts w:ascii="宋体" w:hAnsi="宋体"/>
          <w:color w:val="auto"/>
          <w:sz w:val="24"/>
          <w:szCs w:val="24"/>
          <w:highlight w:val="none"/>
        </w:rPr>
        <w:t xml:space="preserve"> </w:t>
      </w:r>
      <w:r>
        <w:rPr>
          <w:rFonts w:hint="eastAsia" w:ascii="宋体" w:hAnsi="宋体"/>
          <w:color w:val="auto"/>
          <w:sz w:val="24"/>
          <w:szCs w:val="24"/>
          <w:highlight w:val="none"/>
        </w:rPr>
        <w:t>备选投标方案</w:t>
      </w:r>
    </w:p>
    <w:p w14:paraId="081F487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采购文件要求编制的投标方案的，采购人可以接受该备选投标方案。</w:t>
      </w:r>
    </w:p>
    <w:p w14:paraId="79D3389A">
      <w:pPr>
        <w:pStyle w:val="5"/>
        <w:spacing w:before="156" w:after="156"/>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lang w:val="en-US"/>
        </w:rPr>
        <w:t>7</w:t>
      </w:r>
      <w:r>
        <w:rPr>
          <w:rFonts w:ascii="宋体" w:hAnsi="宋体"/>
          <w:color w:val="auto"/>
          <w:sz w:val="24"/>
          <w:szCs w:val="24"/>
          <w:highlight w:val="none"/>
        </w:rPr>
        <w:t xml:space="preserve"> </w:t>
      </w:r>
      <w:r>
        <w:rPr>
          <w:rFonts w:hint="eastAsia" w:ascii="宋体" w:hAnsi="宋体"/>
          <w:color w:val="auto"/>
          <w:sz w:val="24"/>
          <w:szCs w:val="24"/>
          <w:highlight w:val="none"/>
        </w:rPr>
        <w:t>投标文件的编制</w:t>
      </w:r>
    </w:p>
    <w:p w14:paraId="6A10A77C">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7</w:t>
      </w:r>
      <w:r>
        <w:rPr>
          <w:rFonts w:ascii="宋体" w:hAnsi="宋体"/>
          <w:color w:val="auto"/>
          <w:sz w:val="24"/>
          <w:highlight w:val="none"/>
        </w:rPr>
        <w:t xml:space="preserve">.1 </w:t>
      </w:r>
      <w:r>
        <w:rPr>
          <w:rFonts w:hint="eastAsia" w:ascii="宋体" w:hAnsi="宋体"/>
          <w:color w:val="auto"/>
          <w:sz w:val="24"/>
          <w:highlight w:val="none"/>
        </w:rPr>
        <w:t>投标文件应按第六篇“投标文件格式”进行编写，如有必要，可以增加附页，作为投标文件的组成部分。其中，投标函附录在满足采购文件实质性要求的基础上，可以提出比采购文件要求更有利于采购人的承诺。</w:t>
      </w:r>
    </w:p>
    <w:p w14:paraId="51F6AEF7">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7</w:t>
      </w:r>
      <w:r>
        <w:rPr>
          <w:rFonts w:ascii="宋体" w:hAnsi="宋体"/>
          <w:color w:val="auto"/>
          <w:sz w:val="24"/>
          <w:highlight w:val="none"/>
        </w:rPr>
        <w:t xml:space="preserve">.2 </w:t>
      </w:r>
      <w:r>
        <w:rPr>
          <w:rFonts w:hint="eastAsia" w:ascii="宋体" w:hAnsi="宋体"/>
          <w:color w:val="auto"/>
          <w:sz w:val="24"/>
          <w:highlight w:val="none"/>
        </w:rPr>
        <w:t>投标文件应当对采购文件有关交货期或交付使用期、投标有效期、质量要求、技术标准和要求、招标范围等实质性内容做出响应。</w:t>
      </w:r>
    </w:p>
    <w:p w14:paraId="0843B461">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7</w:t>
      </w:r>
      <w:r>
        <w:rPr>
          <w:rFonts w:ascii="宋体" w:hAnsi="宋体"/>
          <w:color w:val="auto"/>
          <w:sz w:val="24"/>
          <w:highlight w:val="none"/>
        </w:rPr>
        <w:t xml:space="preserve">.3 </w:t>
      </w:r>
      <w:r>
        <w:rPr>
          <w:rFonts w:hint="eastAsia" w:ascii="宋体" w:hAnsi="宋体"/>
          <w:color w:val="auto"/>
          <w:sz w:val="24"/>
          <w:highlight w:val="none"/>
        </w:rPr>
        <w:t>纸质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14:paraId="730AF43A">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7</w:t>
      </w:r>
      <w:r>
        <w:rPr>
          <w:rFonts w:ascii="宋体" w:hAnsi="宋体"/>
          <w:color w:val="auto"/>
          <w:sz w:val="24"/>
          <w:highlight w:val="none"/>
        </w:rPr>
        <w:t xml:space="preserve">.4 </w:t>
      </w:r>
      <w:r>
        <w:rPr>
          <w:rFonts w:hint="eastAsia" w:ascii="宋体" w:hAnsi="宋体"/>
          <w:color w:val="auto"/>
          <w:sz w:val="24"/>
          <w:highlight w:val="none"/>
        </w:rPr>
        <w:t>投标文件纸质正本一份，纸质副本及电子文本份数见投标人须知前附表。正本和副本的封面上应清楚地标记“正本”或“副本”的字样。当副本和正本不一致时，以正本为准。</w:t>
      </w:r>
    </w:p>
    <w:p w14:paraId="71325628">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7</w:t>
      </w:r>
      <w:r>
        <w:rPr>
          <w:rFonts w:ascii="宋体" w:hAnsi="宋体"/>
          <w:color w:val="auto"/>
          <w:sz w:val="24"/>
          <w:highlight w:val="none"/>
        </w:rPr>
        <w:t xml:space="preserve">.5 </w:t>
      </w:r>
      <w:r>
        <w:rPr>
          <w:rFonts w:hint="eastAsia" w:ascii="宋体" w:hAnsi="宋体"/>
          <w:color w:val="auto"/>
          <w:sz w:val="24"/>
          <w:highlight w:val="none"/>
        </w:rPr>
        <w:t>投标文件的正本与副本应分别装订成册，并编制目录，具体装订要求见投标人须知前附表规定。</w:t>
      </w:r>
    </w:p>
    <w:p w14:paraId="256C1A0B">
      <w:pPr>
        <w:pStyle w:val="4"/>
        <w:spacing w:before="156" w:after="156"/>
        <w:rPr>
          <w:rFonts w:ascii="宋体" w:hAnsi="宋体"/>
          <w:color w:val="auto"/>
          <w:sz w:val="24"/>
          <w:szCs w:val="24"/>
          <w:highlight w:val="none"/>
        </w:rPr>
      </w:pPr>
      <w:r>
        <w:rPr>
          <w:rFonts w:ascii="宋体" w:hAnsi="宋体"/>
          <w:color w:val="auto"/>
          <w:sz w:val="24"/>
          <w:szCs w:val="24"/>
          <w:highlight w:val="none"/>
        </w:rPr>
        <w:t>4．投标</w:t>
      </w:r>
    </w:p>
    <w:p w14:paraId="6F439093">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4.1 </w:t>
      </w:r>
      <w:r>
        <w:rPr>
          <w:rFonts w:hint="eastAsia" w:ascii="宋体" w:hAnsi="宋体"/>
          <w:color w:val="auto"/>
          <w:sz w:val="24"/>
          <w:szCs w:val="24"/>
          <w:highlight w:val="none"/>
        </w:rPr>
        <w:t>投标文件的密封和标记</w:t>
      </w:r>
    </w:p>
    <w:p w14:paraId="14E85A1D">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4.1.1 </w:t>
      </w:r>
      <w:r>
        <w:rPr>
          <w:rFonts w:hint="eastAsia" w:ascii="宋体" w:hAnsi="宋体"/>
          <w:color w:val="auto"/>
          <w:sz w:val="24"/>
          <w:highlight w:val="none"/>
        </w:rPr>
        <w:t>投标文件应密封包装。</w:t>
      </w:r>
    </w:p>
    <w:p w14:paraId="20E1CC05">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4.1.2 </w:t>
      </w:r>
      <w:r>
        <w:rPr>
          <w:rFonts w:hint="eastAsia" w:ascii="宋体" w:hAnsi="宋体"/>
          <w:color w:val="auto"/>
          <w:sz w:val="24"/>
          <w:highlight w:val="none"/>
        </w:rPr>
        <w:t>投标文件的封套上应写明的内容见投标人须知前附表。</w:t>
      </w:r>
    </w:p>
    <w:p w14:paraId="7D9CFDBA">
      <w:pPr>
        <w:spacing w:line="360" w:lineRule="auto"/>
        <w:ind w:firstLine="480" w:firstLineChars="200"/>
        <w:rPr>
          <w:rFonts w:ascii="宋体" w:hAnsi="宋体"/>
          <w:color w:val="auto"/>
          <w:sz w:val="24"/>
          <w:highlight w:val="none"/>
        </w:rPr>
      </w:pPr>
      <w:r>
        <w:rPr>
          <w:rFonts w:ascii="宋体" w:hAnsi="宋体"/>
          <w:color w:val="auto"/>
          <w:sz w:val="24"/>
          <w:highlight w:val="none"/>
        </w:rPr>
        <w:t>4.1.3</w:t>
      </w:r>
      <w:r>
        <w:rPr>
          <w:rFonts w:hint="eastAsia" w:ascii="宋体" w:hAnsi="宋体"/>
          <w:bCs/>
          <w:color w:val="auto"/>
          <w:sz w:val="24"/>
          <w:highlight w:val="none"/>
        </w:rPr>
        <w:t>未按要求密封和标记</w:t>
      </w:r>
      <w:r>
        <w:rPr>
          <w:rFonts w:ascii="宋体" w:hAnsi="宋体"/>
          <w:color w:val="auto"/>
          <w:kern w:val="0"/>
          <w:sz w:val="24"/>
          <w:highlight w:val="none"/>
        </w:rPr>
        <w:t>的</w:t>
      </w:r>
      <w:r>
        <w:rPr>
          <w:rFonts w:ascii="宋体" w:hAnsi="宋体"/>
          <w:color w:val="auto"/>
          <w:sz w:val="24"/>
          <w:highlight w:val="none"/>
        </w:rPr>
        <w:t>投标文件</w:t>
      </w:r>
      <w:r>
        <w:rPr>
          <w:rFonts w:hint="eastAsia" w:ascii="宋体" w:hAnsi="宋体"/>
          <w:bCs/>
          <w:color w:val="auto"/>
          <w:sz w:val="24"/>
          <w:highlight w:val="none"/>
        </w:rPr>
        <w:t>，</w:t>
      </w:r>
      <w:r>
        <w:rPr>
          <w:rFonts w:ascii="宋体" w:hAnsi="宋体"/>
          <w:color w:val="auto"/>
          <w:sz w:val="24"/>
          <w:highlight w:val="none"/>
        </w:rPr>
        <w:t>采购人、采购代理机构</w:t>
      </w:r>
      <w:r>
        <w:rPr>
          <w:rFonts w:ascii="宋体" w:hAnsi="宋体"/>
          <w:color w:val="auto"/>
          <w:kern w:val="0"/>
          <w:sz w:val="24"/>
          <w:highlight w:val="none"/>
        </w:rPr>
        <w:t>应当拒收</w:t>
      </w:r>
      <w:r>
        <w:rPr>
          <w:rFonts w:hint="eastAsia" w:ascii="宋体" w:hAnsi="宋体"/>
          <w:color w:val="auto"/>
          <w:kern w:val="0"/>
          <w:sz w:val="24"/>
          <w:highlight w:val="none"/>
        </w:rPr>
        <w:t>，</w:t>
      </w:r>
      <w:r>
        <w:rPr>
          <w:rFonts w:hint="eastAsia" w:ascii="宋体" w:hAnsi="宋体"/>
          <w:bCs/>
          <w:color w:val="auto"/>
          <w:sz w:val="24"/>
          <w:highlight w:val="none"/>
        </w:rPr>
        <w:t>对误投或过早启封概不负责。</w:t>
      </w:r>
    </w:p>
    <w:p w14:paraId="441F1E45">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4.2 </w:t>
      </w:r>
      <w:r>
        <w:rPr>
          <w:rFonts w:hint="eastAsia" w:ascii="宋体" w:hAnsi="宋体"/>
          <w:color w:val="auto"/>
          <w:sz w:val="24"/>
          <w:szCs w:val="24"/>
          <w:highlight w:val="none"/>
        </w:rPr>
        <w:t>投标文件的递交</w:t>
      </w:r>
    </w:p>
    <w:p w14:paraId="15CB2825">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4.2.1 </w:t>
      </w:r>
      <w:r>
        <w:rPr>
          <w:rFonts w:hint="eastAsia" w:ascii="宋体" w:hAnsi="宋体"/>
          <w:color w:val="auto"/>
          <w:sz w:val="24"/>
          <w:highlight w:val="none"/>
        </w:rPr>
        <w:t>投标人应在本项目</w:t>
      </w:r>
      <w:r>
        <w:rPr>
          <w:rFonts w:ascii="宋体" w:hAnsi="宋体"/>
          <w:color w:val="auto"/>
          <w:sz w:val="24"/>
          <w:highlight w:val="none"/>
        </w:rPr>
        <w:t>规定的投标截止时间前递交投标文件。</w:t>
      </w:r>
    </w:p>
    <w:p w14:paraId="2A27F006">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4.2.2 </w:t>
      </w:r>
      <w:r>
        <w:rPr>
          <w:rFonts w:hint="eastAsia" w:ascii="宋体" w:hAnsi="宋体"/>
          <w:color w:val="auto"/>
          <w:sz w:val="24"/>
          <w:highlight w:val="none"/>
        </w:rPr>
        <w:t>投标人递交投标文件的地点：见投标人须知前附表。</w:t>
      </w:r>
    </w:p>
    <w:p w14:paraId="186369DA">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4.2.3 </w:t>
      </w:r>
      <w:r>
        <w:rPr>
          <w:rFonts w:hint="eastAsia" w:ascii="宋体" w:hAnsi="宋体"/>
          <w:color w:val="auto"/>
          <w:sz w:val="24"/>
          <w:highlight w:val="none"/>
        </w:rPr>
        <w:t>除投标人须知前附表另有规定外，投标人所递交的投标文件不予退还。</w:t>
      </w:r>
    </w:p>
    <w:p w14:paraId="40336176">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4.2.4 </w:t>
      </w:r>
      <w:r>
        <w:rPr>
          <w:rFonts w:hint="eastAsia" w:ascii="宋体" w:hAnsi="宋体"/>
          <w:color w:val="auto"/>
          <w:sz w:val="24"/>
          <w:highlight w:val="none"/>
        </w:rPr>
        <w:t>逾期送达的</w:t>
      </w:r>
      <w:r>
        <w:rPr>
          <w:rFonts w:ascii="宋体" w:hAnsi="宋体"/>
          <w:color w:val="auto"/>
          <w:sz w:val="24"/>
          <w:highlight w:val="none"/>
        </w:rPr>
        <w:t>投标文件</w:t>
      </w:r>
      <w:r>
        <w:rPr>
          <w:rFonts w:hint="eastAsia" w:ascii="宋体" w:hAnsi="宋体"/>
          <w:color w:val="auto"/>
          <w:sz w:val="24"/>
          <w:highlight w:val="none"/>
        </w:rPr>
        <w:t>，</w:t>
      </w:r>
      <w:r>
        <w:rPr>
          <w:rFonts w:ascii="宋体" w:hAnsi="宋体"/>
          <w:color w:val="auto"/>
          <w:sz w:val="24"/>
          <w:highlight w:val="none"/>
        </w:rPr>
        <w:t>采购人、采购代理机构应当拒收</w:t>
      </w:r>
      <w:r>
        <w:rPr>
          <w:rFonts w:hint="eastAsia" w:ascii="宋体" w:hAnsi="宋体"/>
          <w:color w:val="auto"/>
          <w:sz w:val="24"/>
          <w:highlight w:val="none"/>
        </w:rPr>
        <w:t>。</w:t>
      </w:r>
    </w:p>
    <w:p w14:paraId="29A4FECE">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4.3 </w:t>
      </w:r>
      <w:r>
        <w:rPr>
          <w:rFonts w:hint="eastAsia" w:ascii="宋体" w:hAnsi="宋体"/>
          <w:color w:val="auto"/>
          <w:sz w:val="24"/>
          <w:szCs w:val="24"/>
          <w:highlight w:val="none"/>
        </w:rPr>
        <w:t>投标文件的修改与撤回</w:t>
      </w:r>
    </w:p>
    <w:p w14:paraId="1829B881">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4.3.1 </w:t>
      </w:r>
      <w:r>
        <w:rPr>
          <w:rFonts w:hint="eastAsia" w:ascii="宋体" w:hAnsi="宋体"/>
          <w:color w:val="auto"/>
          <w:sz w:val="24"/>
          <w:highlight w:val="none"/>
        </w:rPr>
        <w:t>在本项目规定的投标截止时间前，投标人可以修改或撤回已递交的投标文件，但应以书面形式通知采购人。</w:t>
      </w:r>
    </w:p>
    <w:p w14:paraId="01FCB5E0">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4.3.2 </w:t>
      </w:r>
      <w:r>
        <w:rPr>
          <w:rFonts w:hint="eastAsia" w:ascii="宋体" w:hAnsi="宋体"/>
          <w:color w:val="auto"/>
          <w:sz w:val="24"/>
          <w:highlight w:val="none"/>
        </w:rPr>
        <w:t>投标人修改或撤回已递交投标文件的书面通知应按照本篇第</w:t>
      </w:r>
      <w:r>
        <w:rPr>
          <w:rFonts w:ascii="宋体" w:hAnsi="宋体"/>
          <w:color w:val="auto"/>
          <w:sz w:val="24"/>
          <w:highlight w:val="none"/>
        </w:rPr>
        <w:t>3.</w:t>
      </w:r>
      <w:r>
        <w:rPr>
          <w:rFonts w:hint="eastAsia" w:ascii="宋体" w:hAnsi="宋体"/>
          <w:color w:val="auto"/>
          <w:sz w:val="24"/>
          <w:highlight w:val="none"/>
        </w:rPr>
        <w:t>7</w:t>
      </w:r>
      <w:r>
        <w:rPr>
          <w:rFonts w:ascii="宋体" w:hAnsi="宋体"/>
          <w:color w:val="auto"/>
          <w:sz w:val="24"/>
          <w:highlight w:val="none"/>
        </w:rPr>
        <w:t>.3项的要求签字或盖章。采购人收到书面通知后，向投标人出具签收凭证。</w:t>
      </w:r>
    </w:p>
    <w:p w14:paraId="7C2B3CE7">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4.3.3 </w:t>
      </w:r>
      <w:r>
        <w:rPr>
          <w:rFonts w:hint="eastAsia" w:ascii="宋体" w:hAnsi="宋体"/>
          <w:color w:val="auto"/>
          <w:sz w:val="24"/>
          <w:highlight w:val="none"/>
        </w:rPr>
        <w:t>修改的内容为投标文件的组成部分。修改的投标文件应按照本篇第</w:t>
      </w:r>
      <w:r>
        <w:rPr>
          <w:rFonts w:ascii="宋体" w:hAnsi="宋体"/>
          <w:color w:val="auto"/>
          <w:sz w:val="24"/>
          <w:highlight w:val="none"/>
        </w:rPr>
        <w:t xml:space="preserve">3 </w:t>
      </w:r>
      <w:r>
        <w:rPr>
          <w:rFonts w:hint="eastAsia" w:ascii="宋体" w:hAnsi="宋体"/>
          <w:color w:val="auto"/>
          <w:sz w:val="24"/>
          <w:highlight w:val="none"/>
        </w:rPr>
        <w:t>条、第</w:t>
      </w:r>
      <w:r>
        <w:rPr>
          <w:rFonts w:ascii="宋体" w:hAnsi="宋体"/>
          <w:color w:val="auto"/>
          <w:sz w:val="24"/>
          <w:highlight w:val="none"/>
        </w:rPr>
        <w:t xml:space="preserve">4 </w:t>
      </w:r>
      <w:r>
        <w:rPr>
          <w:rFonts w:hint="eastAsia" w:ascii="宋体" w:hAnsi="宋体"/>
          <w:color w:val="auto"/>
          <w:sz w:val="24"/>
          <w:highlight w:val="none"/>
        </w:rPr>
        <w:t>条规定进行编制、密封、标记和递交，并标明“修改”字样。</w:t>
      </w:r>
    </w:p>
    <w:p w14:paraId="37156E63">
      <w:pPr>
        <w:pStyle w:val="4"/>
        <w:spacing w:before="156" w:after="156"/>
        <w:rPr>
          <w:rFonts w:ascii="宋体" w:hAnsi="宋体"/>
          <w:color w:val="auto"/>
          <w:sz w:val="24"/>
          <w:szCs w:val="24"/>
          <w:highlight w:val="none"/>
        </w:rPr>
      </w:pPr>
      <w:r>
        <w:rPr>
          <w:rFonts w:ascii="宋体" w:hAnsi="宋体"/>
          <w:color w:val="auto"/>
          <w:sz w:val="24"/>
          <w:szCs w:val="24"/>
          <w:highlight w:val="none"/>
        </w:rPr>
        <w:t>5．开标</w:t>
      </w:r>
    </w:p>
    <w:p w14:paraId="671769CE">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5.1 </w:t>
      </w:r>
      <w:r>
        <w:rPr>
          <w:rFonts w:hint="eastAsia" w:ascii="宋体" w:hAnsi="宋体"/>
          <w:color w:val="auto"/>
          <w:sz w:val="24"/>
          <w:szCs w:val="24"/>
          <w:highlight w:val="none"/>
        </w:rPr>
        <w:t>开标时间和地点</w:t>
      </w:r>
    </w:p>
    <w:p w14:paraId="77CAFF4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采购人在本项目规定的投标截止时间（开标时间）和投标人须知前附表规定的地点公开开标，并邀请所有投标人的法定代表人或其委托代理人准时参加。</w:t>
      </w:r>
    </w:p>
    <w:p w14:paraId="0B9AC8E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法定代表人或者授权代表须携带有效身份证件以便核查身份，投标人法定代表人或者授权代表未出席开标会的，视为其认同开标结果。</w:t>
      </w:r>
    </w:p>
    <w:p w14:paraId="5A1B78F5">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5.2 </w:t>
      </w:r>
      <w:r>
        <w:rPr>
          <w:rFonts w:hint="eastAsia" w:ascii="宋体" w:hAnsi="宋体"/>
          <w:color w:val="auto"/>
          <w:sz w:val="24"/>
          <w:szCs w:val="24"/>
          <w:highlight w:val="none"/>
        </w:rPr>
        <w:t>开标程序</w:t>
      </w:r>
    </w:p>
    <w:p w14:paraId="389146A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主持人按下列程序进行开标：</w:t>
      </w:r>
    </w:p>
    <w:p w14:paraId="6B7503BE">
      <w:pPr>
        <w:spacing w:line="360" w:lineRule="auto"/>
        <w:ind w:firstLine="480" w:firstLineChars="200"/>
        <w:rPr>
          <w:rFonts w:ascii="宋体" w:hAnsi="宋体"/>
          <w:color w:val="auto"/>
          <w:sz w:val="24"/>
          <w:highlight w:val="none"/>
        </w:rPr>
      </w:pPr>
      <w:r>
        <w:rPr>
          <w:rFonts w:ascii="宋体" w:hAnsi="宋体"/>
          <w:color w:val="auto"/>
          <w:sz w:val="24"/>
          <w:highlight w:val="none"/>
        </w:rPr>
        <w:t>(l）公布在投标截止时间前递交投标文件的投标人名称</w:t>
      </w:r>
    </w:p>
    <w:p w14:paraId="4AC20E29">
      <w:pPr>
        <w:spacing w:line="360" w:lineRule="auto"/>
        <w:ind w:firstLine="480" w:firstLineChars="200"/>
        <w:rPr>
          <w:rFonts w:ascii="宋体" w:hAnsi="宋体"/>
          <w:color w:val="auto"/>
          <w:sz w:val="24"/>
          <w:highlight w:val="none"/>
        </w:rPr>
      </w:pPr>
      <w:r>
        <w:rPr>
          <w:rFonts w:ascii="宋体" w:hAnsi="宋体"/>
          <w:color w:val="auto"/>
          <w:sz w:val="24"/>
          <w:highlight w:val="none"/>
        </w:rPr>
        <w:t>(2）按照投标人须知前附表规定检查投标文件的密封情况；</w:t>
      </w:r>
    </w:p>
    <w:p w14:paraId="4A97E15D">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）当众开标，公布投标人名称、各分包投标文件的递交情况、投标报价、服务期限及其他内容，并记录在案；</w:t>
      </w:r>
    </w:p>
    <w:p w14:paraId="75E6F2DF">
      <w:pPr>
        <w:spacing w:line="360" w:lineRule="auto"/>
        <w:ind w:firstLine="480" w:firstLineChars="20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）投标人代表、主持人、唱标人</w:t>
      </w:r>
      <w:r>
        <w:rPr>
          <w:rFonts w:ascii="宋体" w:hAnsi="宋体"/>
          <w:color w:val="auto"/>
          <w:sz w:val="24"/>
          <w:highlight w:val="none"/>
        </w:rPr>
        <w:t>、</w:t>
      </w:r>
      <w:r>
        <w:rPr>
          <w:rFonts w:hint="eastAsia" w:ascii="宋体" w:hAnsi="宋体"/>
          <w:color w:val="auto"/>
          <w:sz w:val="24"/>
          <w:highlight w:val="none"/>
        </w:rPr>
        <w:t>记录人等有关人员在开标记录上签字确认；</w:t>
      </w:r>
    </w:p>
    <w:p w14:paraId="31781754">
      <w:pPr>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）开标结束；</w:t>
      </w:r>
    </w:p>
    <w:p w14:paraId="477155F7">
      <w:pPr>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w:t>
      </w:r>
      <w:r>
        <w:rPr>
          <w:rFonts w:hint="eastAsia" w:ascii="宋体" w:hAnsi="宋体"/>
          <w:color w:val="auto"/>
          <w:sz w:val="24"/>
          <w:highlight w:val="none"/>
          <w:lang w:val="zh-CN"/>
        </w:rPr>
        <w:t>投标截止时间结束后参加投标的投标人不足三家的，除采购任务取消情形外，采购人报经监管部门批准后，</w:t>
      </w:r>
      <w:r>
        <w:rPr>
          <w:rFonts w:ascii="宋体" w:hAnsi="宋体"/>
          <w:color w:val="auto"/>
          <w:kern w:val="0"/>
          <w:sz w:val="24"/>
          <w:highlight w:val="none"/>
        </w:rPr>
        <w:t>采用其他采购方式采购</w:t>
      </w:r>
      <w:r>
        <w:rPr>
          <w:rFonts w:hint="eastAsia" w:ascii="宋体" w:hAnsi="宋体"/>
          <w:color w:val="auto"/>
          <w:sz w:val="24"/>
          <w:highlight w:val="none"/>
          <w:lang w:val="zh-CN"/>
        </w:rPr>
        <w:t>。</w:t>
      </w:r>
    </w:p>
    <w:p w14:paraId="057BC9D1">
      <w:pPr>
        <w:pStyle w:val="4"/>
        <w:spacing w:before="156" w:after="156"/>
        <w:rPr>
          <w:rFonts w:ascii="宋体" w:hAnsi="宋体"/>
          <w:color w:val="auto"/>
          <w:sz w:val="24"/>
          <w:szCs w:val="24"/>
          <w:highlight w:val="none"/>
        </w:rPr>
      </w:pPr>
      <w:r>
        <w:rPr>
          <w:rFonts w:ascii="宋体" w:hAnsi="宋体"/>
          <w:color w:val="auto"/>
          <w:sz w:val="24"/>
          <w:szCs w:val="24"/>
          <w:highlight w:val="none"/>
        </w:rPr>
        <w:t>6．评标</w:t>
      </w:r>
    </w:p>
    <w:p w14:paraId="2514715A">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6.1 </w:t>
      </w:r>
      <w:r>
        <w:rPr>
          <w:rFonts w:hint="eastAsia" w:ascii="宋体" w:hAnsi="宋体"/>
          <w:color w:val="auto"/>
          <w:sz w:val="24"/>
          <w:szCs w:val="24"/>
          <w:highlight w:val="none"/>
        </w:rPr>
        <w:t>评标委员会</w:t>
      </w:r>
    </w:p>
    <w:p w14:paraId="4E76E1BF">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6.1.1 </w:t>
      </w:r>
      <w:r>
        <w:rPr>
          <w:rFonts w:hint="eastAsia" w:ascii="宋体" w:hAnsi="宋体"/>
          <w:color w:val="auto"/>
          <w:sz w:val="24"/>
          <w:highlight w:val="none"/>
        </w:rPr>
        <w:t>评标由采购人依法组建的评标委员会负责。评标委员会由采购人代表和评审专家组成。评标委员会成员人数以及评审专家的确定方式见投标人须知前附表。</w:t>
      </w:r>
    </w:p>
    <w:p w14:paraId="61294235">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6.1.2 </w:t>
      </w:r>
      <w:r>
        <w:rPr>
          <w:rFonts w:hint="eastAsia" w:ascii="宋体" w:hAnsi="宋体"/>
          <w:color w:val="auto"/>
          <w:sz w:val="24"/>
          <w:highlight w:val="none"/>
        </w:rPr>
        <w:t>评标委员会成员有下列情形之一的，应当回避：</w:t>
      </w:r>
    </w:p>
    <w:p w14:paraId="7FF42FF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1）参加采购活动前3</w:t>
      </w:r>
      <w:r>
        <w:rPr>
          <w:rFonts w:hint="eastAsia" w:ascii="宋体" w:hAnsi="宋体"/>
          <w:color w:val="auto"/>
          <w:sz w:val="24"/>
          <w:highlight w:val="none"/>
        </w:rPr>
        <w:t>年内与投标人存在劳动关系，或者担任过投标人的董事、监事，或者是投标人的控股股东或者实际控制人；</w:t>
      </w:r>
    </w:p>
    <w:p w14:paraId="5111BC0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2）与投标人的法定代表人或者负责人有夫妻、直系血亲、三代以内旁系血亲或者近姻亲关系；</w:t>
      </w:r>
    </w:p>
    <w:p w14:paraId="170A67A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3）与投标人有其他可能影响政府采购活动公平、公正进行的关系。</w:t>
      </w:r>
    </w:p>
    <w:p w14:paraId="70F687B3">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6.2 </w:t>
      </w:r>
      <w:r>
        <w:rPr>
          <w:rFonts w:hint="eastAsia" w:ascii="宋体" w:hAnsi="宋体"/>
          <w:color w:val="auto"/>
          <w:sz w:val="24"/>
          <w:szCs w:val="24"/>
          <w:highlight w:val="none"/>
        </w:rPr>
        <w:t>评标原则</w:t>
      </w:r>
    </w:p>
    <w:p w14:paraId="330E145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评标活动遵循公平、公正、科学和择优的原则。</w:t>
      </w:r>
    </w:p>
    <w:p w14:paraId="0CF39D02">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6.3 </w:t>
      </w:r>
      <w:r>
        <w:rPr>
          <w:rFonts w:hint="eastAsia" w:ascii="宋体" w:hAnsi="宋体"/>
          <w:color w:val="auto"/>
          <w:sz w:val="24"/>
          <w:szCs w:val="24"/>
          <w:highlight w:val="none"/>
        </w:rPr>
        <w:t>评标</w:t>
      </w:r>
    </w:p>
    <w:p w14:paraId="6ADE23D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评标委员会按照第五篇规定的方法、评审因素、标准和程序对投标文件进行评审。第五篇没有规定的方法、评审因素和标准，不作为评标依据。</w:t>
      </w:r>
    </w:p>
    <w:p w14:paraId="2D07368E">
      <w:pPr>
        <w:pStyle w:val="4"/>
        <w:spacing w:before="156" w:after="156"/>
        <w:rPr>
          <w:rFonts w:ascii="宋体" w:hAnsi="宋体"/>
          <w:color w:val="auto"/>
          <w:sz w:val="24"/>
          <w:szCs w:val="24"/>
          <w:highlight w:val="none"/>
        </w:rPr>
      </w:pPr>
      <w:r>
        <w:rPr>
          <w:rFonts w:ascii="宋体" w:hAnsi="宋体"/>
          <w:color w:val="auto"/>
          <w:sz w:val="24"/>
          <w:szCs w:val="24"/>
          <w:highlight w:val="none"/>
        </w:rPr>
        <w:t>7．合同授予</w:t>
      </w:r>
    </w:p>
    <w:p w14:paraId="3DFCF10C">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7.1 </w:t>
      </w:r>
      <w:r>
        <w:rPr>
          <w:rFonts w:hint="eastAsia" w:ascii="宋体" w:hAnsi="宋体"/>
          <w:color w:val="auto"/>
          <w:sz w:val="24"/>
          <w:szCs w:val="24"/>
          <w:highlight w:val="none"/>
        </w:rPr>
        <w:t>定标方式</w:t>
      </w:r>
    </w:p>
    <w:p w14:paraId="2324618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除投标人须知前附表规定评标委员会直接确定中标人外，采购人依据评标委员会推荐的中标候选人根据相关规定确定中标人，评标委员会推荐中标候选人的人数见投标人须知前附表。</w:t>
      </w:r>
    </w:p>
    <w:p w14:paraId="149BB84C">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7.2 </w:t>
      </w:r>
      <w:r>
        <w:rPr>
          <w:rFonts w:hint="eastAsia" w:ascii="宋体" w:hAnsi="宋体"/>
          <w:color w:val="auto"/>
          <w:sz w:val="24"/>
          <w:szCs w:val="24"/>
          <w:highlight w:val="none"/>
        </w:rPr>
        <w:t>中标通知</w:t>
      </w:r>
    </w:p>
    <w:p w14:paraId="6CF262C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在本篇第</w:t>
      </w:r>
      <w:r>
        <w:rPr>
          <w:rFonts w:ascii="宋体" w:hAnsi="宋体"/>
          <w:color w:val="auto"/>
          <w:sz w:val="24"/>
          <w:highlight w:val="none"/>
        </w:rPr>
        <w:t xml:space="preserve">3.3 </w:t>
      </w:r>
      <w:r>
        <w:rPr>
          <w:rFonts w:hint="eastAsia" w:ascii="宋体" w:hAnsi="宋体"/>
          <w:color w:val="auto"/>
          <w:sz w:val="24"/>
          <w:highlight w:val="none"/>
        </w:rPr>
        <w:t>款规定的投标有效期内，采购人以书面形式向中标人发出中标通知书，同时将中标结果通知未中标的投标人。</w:t>
      </w:r>
      <w:r>
        <w:rPr>
          <w:rFonts w:ascii="宋体" w:hAnsi="宋体"/>
          <w:color w:val="auto"/>
          <w:sz w:val="24"/>
          <w:highlight w:val="none"/>
        </w:rPr>
        <w:t>中标结果在省级</w:t>
      </w:r>
      <w:r>
        <w:rPr>
          <w:rFonts w:hint="eastAsia" w:ascii="宋体" w:hAnsi="宋体"/>
          <w:color w:val="auto"/>
          <w:sz w:val="24"/>
          <w:highlight w:val="none"/>
        </w:rPr>
        <w:t>及</w:t>
      </w:r>
      <w:r>
        <w:rPr>
          <w:rFonts w:ascii="宋体" w:hAnsi="宋体"/>
          <w:color w:val="auto"/>
          <w:sz w:val="24"/>
          <w:highlight w:val="none"/>
        </w:rPr>
        <w:t>以上财政部门指定的媒体上</w:t>
      </w:r>
      <w:r>
        <w:rPr>
          <w:rFonts w:hint="eastAsia" w:ascii="宋体" w:hAnsi="宋体"/>
          <w:color w:val="auto"/>
          <w:sz w:val="24"/>
          <w:highlight w:val="none"/>
        </w:rPr>
        <w:t>予以</w:t>
      </w:r>
      <w:r>
        <w:rPr>
          <w:rFonts w:ascii="宋体" w:hAnsi="宋体"/>
          <w:color w:val="auto"/>
          <w:sz w:val="24"/>
          <w:highlight w:val="none"/>
        </w:rPr>
        <w:t>公告</w:t>
      </w:r>
      <w:r>
        <w:rPr>
          <w:rFonts w:hint="eastAsia" w:ascii="宋体" w:hAnsi="宋体"/>
          <w:color w:val="auto"/>
          <w:sz w:val="24"/>
          <w:highlight w:val="none"/>
        </w:rPr>
        <w:t>。</w:t>
      </w:r>
    </w:p>
    <w:p w14:paraId="78165C28">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7.3 </w:t>
      </w:r>
      <w:r>
        <w:rPr>
          <w:rFonts w:hint="eastAsia" w:ascii="宋体" w:hAnsi="宋体"/>
          <w:color w:val="auto"/>
          <w:sz w:val="24"/>
          <w:szCs w:val="24"/>
          <w:highlight w:val="none"/>
        </w:rPr>
        <w:t>签订合同</w:t>
      </w:r>
    </w:p>
    <w:p w14:paraId="32807BEC">
      <w:pPr>
        <w:spacing w:line="360" w:lineRule="auto"/>
        <w:ind w:firstLine="480" w:firstLineChars="200"/>
        <w:rPr>
          <w:rFonts w:ascii="宋体" w:hAnsi="宋体"/>
          <w:color w:val="auto"/>
          <w:sz w:val="24"/>
          <w:highlight w:val="none"/>
        </w:rPr>
      </w:pPr>
      <w:r>
        <w:rPr>
          <w:rFonts w:ascii="宋体" w:hAnsi="宋体"/>
          <w:color w:val="auto"/>
          <w:sz w:val="24"/>
          <w:highlight w:val="none"/>
        </w:rPr>
        <w:t xml:space="preserve">7.3.1 </w:t>
      </w:r>
      <w:r>
        <w:rPr>
          <w:rFonts w:hint="eastAsia" w:ascii="宋体" w:hAnsi="宋体"/>
          <w:color w:val="auto"/>
          <w:sz w:val="24"/>
          <w:highlight w:val="none"/>
        </w:rPr>
        <w:t>采购人和中标人应当自中标通知书发出之日起</w:t>
      </w:r>
      <w:r>
        <w:rPr>
          <w:rFonts w:ascii="宋体" w:hAnsi="宋体"/>
          <w:color w:val="auto"/>
          <w:sz w:val="24"/>
          <w:highlight w:val="none"/>
        </w:rPr>
        <w:t>30天内，根据采购文件和中标人的投标文件订立书面合同。中标人拒绝与采购人签订合同的，采购人可以按照评审报告推荐的中标或者成交候选人名单排序，确定下一候选人为中标或者成交投标人，也可以重新开展政府采购活动。</w:t>
      </w:r>
    </w:p>
    <w:p w14:paraId="252C09D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中标人无正当理由拒签合同的，其投标保证金（如有）不予退还；给采购人造成的损失超过投标保证金（如有）数额的，中标人还应当对超过部分予以赔偿。</w:t>
      </w:r>
    </w:p>
    <w:p w14:paraId="38AD62A7">
      <w:pPr>
        <w:spacing w:line="360" w:lineRule="auto"/>
        <w:ind w:firstLine="480" w:firstLineChars="200"/>
        <w:rPr>
          <w:rFonts w:ascii="宋体" w:hAnsi="宋体"/>
          <w:color w:val="auto"/>
          <w:sz w:val="24"/>
          <w:highlight w:val="none"/>
        </w:rPr>
      </w:pPr>
      <w:r>
        <w:rPr>
          <w:rFonts w:ascii="宋体" w:hAnsi="宋体"/>
          <w:color w:val="auto"/>
          <w:sz w:val="24"/>
          <w:highlight w:val="none"/>
        </w:rPr>
        <w:t>7.3.2</w:t>
      </w:r>
      <w:r>
        <w:rPr>
          <w:rFonts w:ascii="宋体" w:hAnsi="宋体"/>
          <w:color w:val="auto"/>
          <w:kern w:val="0"/>
          <w:sz w:val="24"/>
          <w:highlight w:val="none"/>
        </w:rPr>
        <w:t>中标通知书发出后，采购人不得违法改变中标结果，中标人无正当理由不得放弃中标。</w:t>
      </w:r>
    </w:p>
    <w:p w14:paraId="0625AC06">
      <w:pPr>
        <w:pStyle w:val="4"/>
        <w:spacing w:before="156" w:after="156"/>
        <w:rPr>
          <w:rFonts w:ascii="宋体" w:hAnsi="宋体"/>
          <w:color w:val="auto"/>
          <w:sz w:val="24"/>
          <w:szCs w:val="24"/>
          <w:highlight w:val="none"/>
        </w:rPr>
      </w:pPr>
      <w:r>
        <w:rPr>
          <w:rFonts w:ascii="宋体" w:hAnsi="宋体"/>
          <w:color w:val="auto"/>
          <w:sz w:val="24"/>
          <w:szCs w:val="24"/>
          <w:highlight w:val="none"/>
        </w:rPr>
        <w:t>8．纪律和监督</w:t>
      </w:r>
    </w:p>
    <w:p w14:paraId="44AB8D3F">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8.1 </w:t>
      </w:r>
      <w:r>
        <w:rPr>
          <w:rFonts w:hint="eastAsia" w:ascii="宋体" w:hAnsi="宋体"/>
          <w:color w:val="auto"/>
          <w:sz w:val="24"/>
          <w:szCs w:val="24"/>
          <w:highlight w:val="none"/>
        </w:rPr>
        <w:t>对采购人的纪律要求</w:t>
      </w:r>
    </w:p>
    <w:p w14:paraId="79353E0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采购人不得泄漏招标投标活动中应当保密的情况和资料，不得与投标人串通损害国家利益、社会公共利益或者他人合法权益。</w:t>
      </w:r>
    </w:p>
    <w:p w14:paraId="7DC20061">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8.2 </w:t>
      </w:r>
      <w:r>
        <w:rPr>
          <w:rFonts w:hint="eastAsia" w:ascii="宋体" w:hAnsi="宋体"/>
          <w:color w:val="auto"/>
          <w:sz w:val="24"/>
          <w:szCs w:val="24"/>
          <w:highlight w:val="none"/>
        </w:rPr>
        <w:t>对投标人的纪律要求</w:t>
      </w:r>
    </w:p>
    <w:p w14:paraId="0999D51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67488E28">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8.3 </w:t>
      </w:r>
      <w:r>
        <w:rPr>
          <w:rFonts w:hint="eastAsia" w:ascii="宋体" w:hAnsi="宋体"/>
          <w:color w:val="auto"/>
          <w:sz w:val="24"/>
          <w:szCs w:val="24"/>
          <w:highlight w:val="none"/>
        </w:rPr>
        <w:t>对评标委员会成员的纪律要求</w:t>
      </w:r>
    </w:p>
    <w:p w14:paraId="2DD7937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五篇没有规定的评审因素和标准进行评标。</w:t>
      </w:r>
    </w:p>
    <w:p w14:paraId="1EDC3F08">
      <w:pPr>
        <w:pStyle w:val="5"/>
        <w:spacing w:before="156" w:after="156"/>
        <w:rPr>
          <w:rFonts w:ascii="宋体" w:hAnsi="宋体"/>
          <w:color w:val="auto"/>
          <w:sz w:val="24"/>
          <w:szCs w:val="24"/>
          <w:highlight w:val="none"/>
        </w:rPr>
      </w:pPr>
      <w:r>
        <w:rPr>
          <w:rFonts w:ascii="宋体" w:hAnsi="宋体"/>
          <w:color w:val="auto"/>
          <w:sz w:val="24"/>
          <w:szCs w:val="24"/>
          <w:highlight w:val="none"/>
        </w:rPr>
        <w:t xml:space="preserve">8.4 </w:t>
      </w:r>
      <w:r>
        <w:rPr>
          <w:rFonts w:hint="eastAsia" w:ascii="宋体" w:hAnsi="宋体"/>
          <w:color w:val="auto"/>
          <w:sz w:val="24"/>
          <w:szCs w:val="24"/>
          <w:highlight w:val="none"/>
        </w:rPr>
        <w:t>对与评标活动有关的工作人员的纪律要求</w:t>
      </w:r>
    </w:p>
    <w:p w14:paraId="18CB88F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3C8EB6F">
      <w:pPr>
        <w:pStyle w:val="4"/>
        <w:spacing w:before="156" w:after="156"/>
        <w:rPr>
          <w:rFonts w:ascii="宋体" w:hAnsi="宋体"/>
          <w:color w:val="auto"/>
          <w:sz w:val="24"/>
          <w:szCs w:val="24"/>
          <w:highlight w:val="none"/>
        </w:rPr>
      </w:pPr>
      <w:r>
        <w:rPr>
          <w:rFonts w:ascii="宋体" w:hAnsi="宋体"/>
          <w:color w:val="auto"/>
          <w:sz w:val="24"/>
          <w:szCs w:val="24"/>
          <w:highlight w:val="none"/>
        </w:rPr>
        <w:t>9、需要补充的其他内容</w:t>
      </w:r>
    </w:p>
    <w:p w14:paraId="0041D9A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需要补充的其他内容：见投标人须知前附表。</w:t>
      </w:r>
    </w:p>
    <w:p w14:paraId="097EDE99">
      <w:pPr>
        <w:pStyle w:val="4"/>
        <w:spacing w:before="156" w:after="156"/>
        <w:rPr>
          <w:rFonts w:ascii="宋体" w:hAnsi="宋体"/>
          <w:color w:val="auto"/>
          <w:sz w:val="24"/>
          <w:szCs w:val="24"/>
          <w:highlight w:val="none"/>
        </w:rPr>
      </w:pPr>
      <w:r>
        <w:rPr>
          <w:rFonts w:ascii="宋体" w:hAnsi="宋体"/>
          <w:color w:val="auto"/>
          <w:sz w:val="24"/>
          <w:szCs w:val="24"/>
          <w:highlight w:val="none"/>
        </w:rPr>
        <w:t>10、</w:t>
      </w:r>
      <w:r>
        <w:rPr>
          <w:rFonts w:hint="eastAsia" w:ascii="宋体" w:hAnsi="宋体"/>
          <w:color w:val="auto"/>
          <w:sz w:val="24"/>
          <w:szCs w:val="24"/>
          <w:highlight w:val="none"/>
        </w:rPr>
        <w:t>质疑和投诉</w:t>
      </w:r>
    </w:p>
    <w:p w14:paraId="50B2BF23">
      <w:pPr>
        <w:autoSpaceDE w:val="0"/>
        <w:autoSpaceDN w:val="0"/>
        <w:adjustRightInd w:val="0"/>
        <w:spacing w:line="360" w:lineRule="auto"/>
        <w:ind w:firstLine="420"/>
        <w:rPr>
          <w:rFonts w:ascii="宋体" w:hAnsi="宋体"/>
          <w:color w:val="auto"/>
          <w:sz w:val="24"/>
          <w:highlight w:val="none"/>
        </w:rPr>
      </w:pPr>
      <w:r>
        <w:rPr>
          <w:rFonts w:hint="eastAsia" w:ascii="宋体" w:hAnsi="宋体"/>
          <w:color w:val="auto"/>
          <w:sz w:val="24"/>
          <w:highlight w:val="none"/>
        </w:rPr>
        <w:t>投标人对招标活动事项有疑问的，可以向采购人、采购代理机构提出询问，采购人、采购代理机构将依法作出答复，但答复的内容不涉及商业秘密。</w:t>
      </w:r>
    </w:p>
    <w:p w14:paraId="0BCE425A">
      <w:pPr>
        <w:autoSpaceDE w:val="0"/>
        <w:autoSpaceDN w:val="0"/>
        <w:adjustRightInd w:val="0"/>
        <w:spacing w:line="360" w:lineRule="auto"/>
        <w:ind w:firstLine="420"/>
        <w:rPr>
          <w:rFonts w:ascii="宋体" w:hAnsi="宋体"/>
          <w:color w:val="auto"/>
          <w:sz w:val="24"/>
          <w:highlight w:val="none"/>
        </w:rPr>
      </w:pPr>
      <w:r>
        <w:rPr>
          <w:rFonts w:hint="eastAsia" w:ascii="宋体" w:hAnsi="宋体"/>
          <w:color w:val="auto"/>
          <w:sz w:val="24"/>
          <w:highlight w:val="none"/>
        </w:rPr>
        <w:t>投标人认为采购文件、采购过程和中标、成交结果使自己的权益受到损害的，可以在知道或者应知其权益受到损害之日起七个工作日内，以书面形式一次性提出针对同一采购程序环节的质疑。</w:t>
      </w:r>
    </w:p>
    <w:p w14:paraId="1ED0C66C">
      <w:pPr>
        <w:autoSpaceDE w:val="0"/>
        <w:autoSpaceDN w:val="0"/>
        <w:adjustRightInd w:val="0"/>
        <w:spacing w:line="360" w:lineRule="auto"/>
        <w:ind w:firstLine="420"/>
        <w:rPr>
          <w:rFonts w:ascii="宋体" w:hAnsi="宋体"/>
          <w:color w:val="auto"/>
          <w:sz w:val="24"/>
          <w:highlight w:val="none"/>
        </w:rPr>
      </w:pPr>
      <w:r>
        <w:rPr>
          <w:rFonts w:hint="eastAsia" w:ascii="宋体" w:hAnsi="宋体"/>
          <w:color w:val="auto"/>
          <w:sz w:val="24"/>
          <w:highlight w:val="none"/>
        </w:rPr>
        <w:t>投标人对采购人、采购代理机构的答复不满意或者采购人、采购代理机构未在规定的时间内作出答复的，可以向同级监督管理部门投诉。</w:t>
      </w:r>
    </w:p>
    <w:p w14:paraId="30A660F2">
      <w:pPr>
        <w:spacing w:line="360" w:lineRule="auto"/>
        <w:ind w:firstLine="480" w:firstLineChars="200"/>
        <w:rPr>
          <w:color w:val="auto"/>
          <w:sz w:val="24"/>
          <w:highlight w:val="none"/>
        </w:rPr>
        <w:sectPr>
          <w:headerReference r:id="rId15" w:type="first"/>
          <w:footerReference r:id="rId16" w:type="first"/>
          <w:headerReference r:id="rId14" w:type="default"/>
          <w:pgSz w:w="11906" w:h="16838"/>
          <w:pgMar w:top="1418" w:right="1134" w:bottom="1418" w:left="1134" w:header="851" w:footer="992" w:gutter="0"/>
          <w:cols w:space="720" w:num="1"/>
          <w:titlePg/>
          <w:docGrid w:type="lines" w:linePitch="312" w:charSpace="0"/>
        </w:sectPr>
      </w:pPr>
    </w:p>
    <w:p w14:paraId="59E669D3">
      <w:pPr>
        <w:pStyle w:val="2"/>
        <w:spacing w:before="156" w:after="156" w:line="360" w:lineRule="auto"/>
        <w:rPr>
          <w:color w:val="auto"/>
          <w:sz w:val="32"/>
          <w:szCs w:val="32"/>
          <w:highlight w:val="none"/>
        </w:rPr>
      </w:pPr>
      <w:bookmarkStart w:id="51" w:name="_Toc20479"/>
      <w:bookmarkStart w:id="52" w:name="_Toc68869063"/>
      <w:bookmarkStart w:id="53" w:name="_Toc1215"/>
      <w:r>
        <w:rPr>
          <w:rFonts w:hint="eastAsia"/>
          <w:color w:val="auto"/>
          <w:sz w:val="32"/>
          <w:szCs w:val="32"/>
          <w:highlight w:val="none"/>
        </w:rPr>
        <w:t>第三篇合同条款及格式</w:t>
      </w:r>
      <w:bookmarkEnd w:id="51"/>
      <w:bookmarkEnd w:id="52"/>
      <w:bookmarkEnd w:id="53"/>
    </w:p>
    <w:p w14:paraId="08A73EAC">
      <w:pPr>
        <w:spacing w:line="500" w:lineRule="exact"/>
        <w:ind w:firstLine="482" w:firstLineChars="200"/>
        <w:rPr>
          <w:snapToGrid w:val="0"/>
          <w:color w:val="auto"/>
          <w:sz w:val="36"/>
          <w:szCs w:val="36"/>
          <w:highlight w:val="none"/>
        </w:rPr>
      </w:pPr>
      <w:r>
        <w:rPr>
          <w:rFonts w:hint="eastAsia"/>
          <w:b/>
          <w:color w:val="auto"/>
          <w:sz w:val="24"/>
          <w:highlight w:val="none"/>
          <w:u w:val="thick"/>
        </w:rPr>
        <w:t>以下为中标后签定本项目合同的通用条款，中标人不得提出实质性的修改，关于专用条款将由采购人与中标人结合本项目具体情况协商后签订。</w:t>
      </w:r>
    </w:p>
    <w:p w14:paraId="19B52920">
      <w:pPr>
        <w:spacing w:line="579" w:lineRule="exact"/>
        <w:rPr>
          <w:rFonts w:ascii="宋体" w:hAnsi="宋体"/>
          <w:b/>
          <w:bCs/>
          <w:snapToGrid w:val="0"/>
          <w:color w:val="auto"/>
          <w:kern w:val="0"/>
          <w:sz w:val="32"/>
          <w:szCs w:val="32"/>
          <w:highlight w:val="none"/>
        </w:rPr>
      </w:pPr>
      <w:r>
        <w:rPr>
          <w:rFonts w:hint="eastAsia" w:ascii="宋体" w:hAnsi="宋体"/>
          <w:snapToGrid w:val="0"/>
          <w:color w:val="auto"/>
          <w:sz w:val="32"/>
          <w:szCs w:val="32"/>
          <w:highlight w:val="none"/>
        </w:rPr>
        <w:t xml:space="preserve">合同编号: </w:t>
      </w:r>
    </w:p>
    <w:p w14:paraId="4CB280B3">
      <w:pPr>
        <w:spacing w:line="500" w:lineRule="exact"/>
        <w:rPr>
          <w:rFonts w:ascii="宋体" w:hAnsi="宋体"/>
          <w:b/>
          <w:bCs/>
          <w:snapToGrid w:val="0"/>
          <w:color w:val="auto"/>
          <w:kern w:val="0"/>
          <w:sz w:val="36"/>
          <w:szCs w:val="36"/>
          <w:highlight w:val="none"/>
        </w:rPr>
      </w:pPr>
    </w:p>
    <w:p w14:paraId="3342887D">
      <w:pPr>
        <w:spacing w:line="500" w:lineRule="exact"/>
        <w:ind w:firstLine="723" w:firstLineChars="200"/>
        <w:rPr>
          <w:rFonts w:ascii="宋体" w:hAnsi="宋体"/>
          <w:b/>
          <w:bCs/>
          <w:snapToGrid w:val="0"/>
          <w:color w:val="auto"/>
          <w:kern w:val="0"/>
          <w:sz w:val="36"/>
          <w:szCs w:val="36"/>
          <w:highlight w:val="none"/>
        </w:rPr>
      </w:pPr>
    </w:p>
    <w:p w14:paraId="2F1B5ACB">
      <w:pPr>
        <w:spacing w:line="500" w:lineRule="exact"/>
        <w:ind w:firstLine="723" w:firstLineChars="200"/>
        <w:rPr>
          <w:rFonts w:ascii="宋体" w:hAnsi="宋体"/>
          <w:b/>
          <w:bCs/>
          <w:snapToGrid w:val="0"/>
          <w:color w:val="auto"/>
          <w:kern w:val="0"/>
          <w:sz w:val="36"/>
          <w:szCs w:val="36"/>
          <w:highlight w:val="none"/>
        </w:rPr>
      </w:pPr>
    </w:p>
    <w:p w14:paraId="077BC0B6">
      <w:pPr>
        <w:spacing w:line="500" w:lineRule="exact"/>
        <w:ind w:firstLine="723" w:firstLineChars="200"/>
        <w:rPr>
          <w:rFonts w:ascii="宋体" w:hAnsi="宋体"/>
          <w:b/>
          <w:bCs/>
          <w:snapToGrid w:val="0"/>
          <w:color w:val="auto"/>
          <w:kern w:val="0"/>
          <w:sz w:val="36"/>
          <w:szCs w:val="36"/>
          <w:highlight w:val="none"/>
        </w:rPr>
      </w:pPr>
    </w:p>
    <w:p w14:paraId="7DD233D0">
      <w:pPr>
        <w:tabs>
          <w:tab w:val="center" w:pos="4476"/>
          <w:tab w:val="left" w:pos="7335"/>
        </w:tabs>
        <w:snapToGrid w:val="0"/>
        <w:spacing w:beforeLines="50" w:afterLines="50" w:line="579" w:lineRule="exact"/>
        <w:jc w:val="left"/>
        <w:outlineLvl w:val="0"/>
        <w:rPr>
          <w:rFonts w:ascii="宋体" w:hAnsi="宋体"/>
          <w:bCs/>
          <w:snapToGrid w:val="0"/>
          <w:color w:val="auto"/>
          <w:kern w:val="0"/>
          <w:sz w:val="36"/>
          <w:szCs w:val="36"/>
          <w:highlight w:val="none"/>
        </w:rPr>
      </w:pPr>
      <w:r>
        <w:rPr>
          <w:rFonts w:ascii="宋体" w:hAnsi="宋体"/>
          <w:b/>
          <w:snapToGrid w:val="0"/>
          <w:color w:val="auto"/>
          <w:kern w:val="0"/>
          <w:sz w:val="36"/>
          <w:szCs w:val="36"/>
          <w:highlight w:val="none"/>
        </w:rPr>
        <w:tab/>
      </w:r>
      <w:bookmarkStart w:id="54" w:name="_Toc8789"/>
      <w:r>
        <w:rPr>
          <w:rFonts w:ascii="宋体" w:hAnsi="宋体"/>
          <w:bCs/>
          <w:snapToGrid w:val="0"/>
          <w:color w:val="auto"/>
          <w:kern w:val="0"/>
          <w:sz w:val="52"/>
          <w:szCs w:val="52"/>
          <w:highlight w:val="none"/>
        </w:rPr>
        <w:t>省交通综合执法局政府采购合同</w:t>
      </w:r>
      <w:bookmarkEnd w:id="54"/>
    </w:p>
    <w:p w14:paraId="0E11F969">
      <w:pPr>
        <w:tabs>
          <w:tab w:val="center" w:pos="4476"/>
          <w:tab w:val="left" w:pos="7335"/>
        </w:tabs>
        <w:snapToGrid w:val="0"/>
        <w:spacing w:line="500" w:lineRule="exact"/>
        <w:jc w:val="center"/>
        <w:outlineLvl w:val="0"/>
        <w:rPr>
          <w:rFonts w:ascii="宋体" w:hAnsi="宋体"/>
          <w:snapToGrid w:val="0"/>
          <w:color w:val="auto"/>
          <w:kern w:val="0"/>
          <w:sz w:val="36"/>
          <w:szCs w:val="36"/>
          <w:highlight w:val="none"/>
        </w:rPr>
      </w:pPr>
      <w:bookmarkStart w:id="55" w:name="_Toc28133"/>
      <w:r>
        <w:rPr>
          <w:rFonts w:ascii="宋体" w:hAnsi="宋体"/>
          <w:snapToGrid w:val="0"/>
          <w:color w:val="auto"/>
          <w:kern w:val="0"/>
          <w:sz w:val="36"/>
          <w:szCs w:val="36"/>
          <w:highlight w:val="none"/>
        </w:rPr>
        <w:t>（服务类</w:t>
      </w:r>
      <w:r>
        <w:rPr>
          <w:rFonts w:hint="eastAsia" w:ascii="宋体" w:hAnsi="宋体"/>
          <w:snapToGrid w:val="0"/>
          <w:color w:val="auto"/>
          <w:kern w:val="0"/>
          <w:sz w:val="36"/>
          <w:szCs w:val="36"/>
          <w:highlight w:val="none"/>
        </w:rPr>
        <w:t>示范</w:t>
      </w:r>
      <w:r>
        <w:rPr>
          <w:rFonts w:ascii="宋体" w:hAnsi="宋体"/>
          <w:snapToGrid w:val="0"/>
          <w:color w:val="auto"/>
          <w:kern w:val="0"/>
          <w:sz w:val="36"/>
          <w:szCs w:val="36"/>
          <w:highlight w:val="none"/>
        </w:rPr>
        <w:t>文本）</w:t>
      </w:r>
      <w:bookmarkEnd w:id="55"/>
    </w:p>
    <w:p w14:paraId="66DA356B">
      <w:pPr>
        <w:tabs>
          <w:tab w:val="center" w:pos="4476"/>
          <w:tab w:val="left" w:pos="7335"/>
        </w:tabs>
        <w:snapToGrid w:val="0"/>
        <w:spacing w:line="500" w:lineRule="exact"/>
        <w:jc w:val="center"/>
        <w:outlineLvl w:val="0"/>
        <w:rPr>
          <w:rFonts w:ascii="宋体" w:hAnsi="宋体"/>
          <w:bCs/>
          <w:snapToGrid w:val="0"/>
          <w:color w:val="auto"/>
          <w:kern w:val="0"/>
          <w:sz w:val="36"/>
          <w:szCs w:val="36"/>
          <w:highlight w:val="none"/>
        </w:rPr>
      </w:pPr>
    </w:p>
    <w:p w14:paraId="26BFF922">
      <w:pPr>
        <w:tabs>
          <w:tab w:val="right" w:pos="8953"/>
        </w:tabs>
        <w:spacing w:line="500" w:lineRule="exact"/>
        <w:rPr>
          <w:rFonts w:ascii="宋体" w:hAnsi="宋体"/>
          <w:snapToGrid w:val="0"/>
          <w:color w:val="auto"/>
          <w:kern w:val="0"/>
          <w:sz w:val="36"/>
          <w:szCs w:val="36"/>
          <w:highlight w:val="none"/>
        </w:rPr>
      </w:pPr>
    </w:p>
    <w:p w14:paraId="623CD8A9">
      <w:pPr>
        <w:tabs>
          <w:tab w:val="right" w:pos="8953"/>
        </w:tabs>
        <w:spacing w:line="500" w:lineRule="exact"/>
        <w:rPr>
          <w:rFonts w:ascii="宋体" w:hAnsi="宋体"/>
          <w:snapToGrid w:val="0"/>
          <w:color w:val="auto"/>
          <w:kern w:val="0"/>
          <w:sz w:val="36"/>
          <w:szCs w:val="36"/>
          <w:highlight w:val="none"/>
        </w:rPr>
      </w:pPr>
    </w:p>
    <w:p w14:paraId="4AC88CB9">
      <w:pPr>
        <w:tabs>
          <w:tab w:val="right" w:pos="8953"/>
        </w:tabs>
        <w:spacing w:line="500" w:lineRule="exact"/>
        <w:rPr>
          <w:rFonts w:ascii="宋体" w:hAnsi="宋体"/>
          <w:snapToGrid w:val="0"/>
          <w:color w:val="auto"/>
          <w:kern w:val="0"/>
          <w:sz w:val="36"/>
          <w:szCs w:val="36"/>
          <w:highlight w:val="none"/>
        </w:rPr>
      </w:pPr>
    </w:p>
    <w:p w14:paraId="091167BF">
      <w:pPr>
        <w:tabs>
          <w:tab w:val="right" w:pos="8953"/>
        </w:tabs>
        <w:spacing w:line="900" w:lineRule="exact"/>
        <w:jc w:val="left"/>
        <w:rPr>
          <w:rFonts w:ascii="宋体" w:hAnsi="宋体"/>
          <w:snapToGrid w:val="0"/>
          <w:color w:val="auto"/>
          <w:kern w:val="0"/>
          <w:sz w:val="36"/>
          <w:szCs w:val="36"/>
          <w:highlight w:val="none"/>
        </w:rPr>
      </w:pPr>
    </w:p>
    <w:p w14:paraId="15836E4D">
      <w:pPr>
        <w:tabs>
          <w:tab w:val="right" w:pos="8953"/>
        </w:tabs>
        <w:spacing w:line="900" w:lineRule="exact"/>
        <w:ind w:firstLine="643" w:firstLineChars="200"/>
        <w:jc w:val="left"/>
        <w:rPr>
          <w:rFonts w:ascii="宋体" w:hAnsi="宋体"/>
          <w:b/>
          <w:snapToGrid w:val="0"/>
          <w:color w:val="auto"/>
          <w:kern w:val="0"/>
          <w:sz w:val="32"/>
          <w:szCs w:val="32"/>
          <w:highlight w:val="none"/>
        </w:rPr>
      </w:pPr>
      <w:r>
        <w:rPr>
          <w:rFonts w:hint="eastAsia" w:ascii="宋体" w:hAnsi="宋体"/>
          <w:b/>
          <w:snapToGrid w:val="0"/>
          <w:color w:val="auto"/>
          <w:kern w:val="0"/>
          <w:sz w:val="32"/>
          <w:szCs w:val="32"/>
          <w:highlight w:val="none"/>
        </w:rPr>
        <w:t>项 目 名 称 ：</w:t>
      </w:r>
    </w:p>
    <w:p w14:paraId="161A1E00">
      <w:pPr>
        <w:spacing w:line="900" w:lineRule="exact"/>
        <w:rPr>
          <w:rFonts w:ascii="宋体" w:hAnsi="宋体"/>
          <w:b/>
          <w:snapToGrid w:val="0"/>
          <w:color w:val="auto"/>
          <w:kern w:val="0"/>
          <w:sz w:val="32"/>
          <w:szCs w:val="32"/>
          <w:highlight w:val="none"/>
          <w:u w:val="single"/>
        </w:rPr>
      </w:pPr>
      <w:r>
        <w:rPr>
          <w:rFonts w:hint="eastAsia" w:ascii="宋体" w:hAnsi="宋体"/>
          <w:b/>
          <w:snapToGrid w:val="0"/>
          <w:color w:val="auto"/>
          <w:kern w:val="0"/>
          <w:sz w:val="32"/>
          <w:szCs w:val="32"/>
          <w:highlight w:val="none"/>
        </w:rPr>
        <w:t xml:space="preserve">     甲方（买方）：</w:t>
      </w:r>
    </w:p>
    <w:p w14:paraId="6D868ED6">
      <w:pPr>
        <w:spacing w:line="900" w:lineRule="exact"/>
        <w:rPr>
          <w:rFonts w:ascii="宋体" w:hAnsi="宋体"/>
          <w:b/>
          <w:snapToGrid w:val="0"/>
          <w:color w:val="auto"/>
          <w:kern w:val="0"/>
          <w:sz w:val="32"/>
          <w:szCs w:val="32"/>
          <w:highlight w:val="none"/>
          <w:u w:val="single"/>
        </w:rPr>
      </w:pPr>
      <w:r>
        <w:rPr>
          <w:rFonts w:hint="eastAsia" w:ascii="宋体" w:hAnsi="宋体"/>
          <w:b/>
          <w:snapToGrid w:val="0"/>
          <w:color w:val="auto"/>
          <w:kern w:val="0"/>
          <w:sz w:val="32"/>
          <w:szCs w:val="32"/>
          <w:highlight w:val="none"/>
        </w:rPr>
        <w:t xml:space="preserve">     乙方（卖方）：</w:t>
      </w:r>
    </w:p>
    <w:p w14:paraId="5C52F4AD">
      <w:pPr>
        <w:spacing w:line="500" w:lineRule="exact"/>
        <w:rPr>
          <w:rFonts w:ascii="宋体" w:hAnsi="宋体"/>
          <w:snapToGrid w:val="0"/>
          <w:color w:val="auto"/>
          <w:kern w:val="0"/>
          <w:sz w:val="36"/>
          <w:szCs w:val="36"/>
          <w:highlight w:val="none"/>
        </w:rPr>
      </w:pPr>
    </w:p>
    <w:p w14:paraId="03284F49">
      <w:pPr>
        <w:widowControl/>
        <w:jc w:val="left"/>
        <w:rPr>
          <w:rFonts w:ascii="宋体" w:hAnsi="宋体"/>
          <w:snapToGrid w:val="0"/>
          <w:color w:val="auto"/>
          <w:kern w:val="0"/>
          <w:sz w:val="24"/>
          <w:highlight w:val="none"/>
          <w:u w:color="595959"/>
          <w:lang w:val="zh-CN"/>
        </w:rPr>
      </w:pPr>
      <w:r>
        <w:rPr>
          <w:rFonts w:ascii="宋体" w:hAnsi="宋体"/>
          <w:color w:val="auto"/>
          <w:highlight w:val="none"/>
        </w:rPr>
        <w:br w:type="page"/>
      </w:r>
    </w:p>
    <w:p w14:paraId="0ACBA854">
      <w:pPr>
        <w:adjustRightInd w:val="0"/>
        <w:snapToGrid w:val="0"/>
        <w:spacing w:line="360" w:lineRule="auto"/>
        <w:ind w:firstLine="480" w:firstLineChars="200"/>
        <w:rPr>
          <w:rFonts w:ascii="宋体" w:hAnsi="宋体"/>
          <w:b/>
          <w:snapToGrid w:val="0"/>
          <w:color w:val="auto"/>
          <w:kern w:val="0"/>
          <w:sz w:val="24"/>
          <w:highlight w:val="none"/>
          <w:u w:color="595959"/>
          <w:lang w:val="zh-CN"/>
        </w:rPr>
      </w:pPr>
      <w:r>
        <w:rPr>
          <w:rFonts w:ascii="宋体" w:hAnsi="宋体"/>
          <w:snapToGrid w:val="0"/>
          <w:color w:val="auto"/>
          <w:kern w:val="0"/>
          <w:sz w:val="24"/>
          <w:highlight w:val="none"/>
          <w:u w:color="595959"/>
          <w:lang w:val="zh-CN"/>
        </w:rPr>
        <w:t>甲、乙双方根据</w:t>
      </w:r>
      <w:r>
        <w:rPr>
          <w:rFonts w:hint="eastAsia" w:ascii="宋体" w:hAnsi="宋体"/>
          <w:snapToGrid w:val="0"/>
          <w:color w:val="auto"/>
          <w:kern w:val="0"/>
          <w:sz w:val="24"/>
          <w:highlight w:val="none"/>
          <w:u w:val="single"/>
          <w:lang w:val="zh-CN"/>
        </w:rPr>
        <w:t xml:space="preserve">          </w:t>
      </w:r>
      <w:r>
        <w:rPr>
          <w:rFonts w:ascii="宋体" w:hAnsi="宋体"/>
          <w:snapToGrid w:val="0"/>
          <w:color w:val="auto"/>
          <w:kern w:val="0"/>
          <w:sz w:val="24"/>
          <w:highlight w:val="none"/>
          <w:u w:color="595959"/>
          <w:lang w:val="zh-CN"/>
        </w:rPr>
        <w:t>（省政府采购中心/委托代理机构）</w:t>
      </w:r>
      <w:r>
        <w:rPr>
          <w:rFonts w:hint="eastAsia" w:ascii="宋体" w:hAnsi="宋体"/>
          <w:snapToGrid w:val="0"/>
          <w:color w:val="auto"/>
          <w:kern w:val="0"/>
          <w:sz w:val="24"/>
          <w:highlight w:val="none"/>
          <w:u w:val="single"/>
          <w:lang w:val="zh-CN"/>
        </w:rPr>
        <w:t xml:space="preserve">          </w:t>
      </w:r>
      <w:r>
        <w:rPr>
          <w:rFonts w:ascii="宋体" w:hAnsi="宋体"/>
          <w:snapToGrid w:val="0"/>
          <w:color w:val="auto"/>
          <w:kern w:val="0"/>
          <w:sz w:val="24"/>
          <w:highlight w:val="none"/>
          <w:u w:color="595959"/>
          <w:lang w:val="zh-CN"/>
        </w:rPr>
        <w:t>项目</w:t>
      </w:r>
      <w:r>
        <w:rPr>
          <w:rFonts w:ascii="Segoe UI Symbol" w:hAnsi="Segoe UI Symbol" w:cs="Segoe UI Symbol"/>
          <w:color w:val="auto"/>
          <w:spacing w:val="-20"/>
          <w:kern w:val="0"/>
          <w:sz w:val="24"/>
          <w:highlight w:val="none"/>
          <w:u w:color="595959"/>
          <w:lang w:val="zh-CN"/>
        </w:rPr>
        <w:t>☐</w:t>
      </w:r>
      <w:r>
        <w:rPr>
          <w:rFonts w:ascii="宋体" w:hAnsi="宋体"/>
          <w:snapToGrid w:val="0"/>
          <w:color w:val="auto"/>
          <w:kern w:val="0"/>
          <w:sz w:val="24"/>
          <w:highlight w:val="none"/>
          <w:u w:color="595959"/>
          <w:lang w:val="zh-CN"/>
        </w:rPr>
        <w:t>公开招标</w:t>
      </w:r>
      <w:r>
        <w:rPr>
          <w:rFonts w:ascii="Segoe UI Symbol" w:hAnsi="Segoe UI Symbol" w:cs="Segoe UI Symbol"/>
          <w:color w:val="auto"/>
          <w:spacing w:val="-20"/>
          <w:kern w:val="0"/>
          <w:sz w:val="24"/>
          <w:highlight w:val="none"/>
          <w:u w:color="595959"/>
          <w:lang w:val="zh-CN"/>
        </w:rPr>
        <w:t>☐</w:t>
      </w:r>
      <w:r>
        <w:rPr>
          <w:rFonts w:ascii="宋体" w:hAnsi="宋体"/>
          <w:snapToGrid w:val="0"/>
          <w:color w:val="auto"/>
          <w:kern w:val="0"/>
          <w:sz w:val="24"/>
          <w:highlight w:val="none"/>
          <w:u w:color="595959"/>
          <w:lang w:val="zh-CN"/>
        </w:rPr>
        <w:t>竞争性谈判</w:t>
      </w:r>
      <w:r>
        <w:rPr>
          <w:rFonts w:ascii="Segoe UI Symbol" w:hAnsi="Segoe UI Symbol" w:cs="Segoe UI Symbol"/>
          <w:color w:val="auto"/>
          <w:spacing w:val="-20"/>
          <w:kern w:val="0"/>
          <w:sz w:val="24"/>
          <w:highlight w:val="none"/>
          <w:u w:color="595959"/>
          <w:lang w:val="zh-CN"/>
        </w:rPr>
        <w:t>☐</w:t>
      </w:r>
      <w:r>
        <w:rPr>
          <w:rFonts w:ascii="宋体" w:hAnsi="宋体"/>
          <w:snapToGrid w:val="0"/>
          <w:color w:val="auto"/>
          <w:kern w:val="0"/>
          <w:sz w:val="24"/>
          <w:highlight w:val="none"/>
          <w:u w:color="595959"/>
          <w:lang w:val="zh-CN"/>
        </w:rPr>
        <w:t>竞争性磋商</w:t>
      </w:r>
      <w:r>
        <w:rPr>
          <w:rFonts w:ascii="Segoe UI Symbol" w:hAnsi="Segoe UI Symbol" w:cs="Segoe UI Symbol"/>
          <w:color w:val="auto"/>
          <w:spacing w:val="-20"/>
          <w:kern w:val="0"/>
          <w:sz w:val="24"/>
          <w:highlight w:val="none"/>
          <w:u w:color="595959"/>
          <w:lang w:val="zh-CN"/>
        </w:rPr>
        <w:t>☐</w:t>
      </w:r>
      <w:r>
        <w:rPr>
          <w:rFonts w:ascii="宋体" w:hAnsi="宋体"/>
          <w:snapToGrid w:val="0"/>
          <w:color w:val="auto"/>
          <w:kern w:val="0"/>
          <w:sz w:val="24"/>
          <w:highlight w:val="none"/>
          <w:u w:color="595959"/>
          <w:lang w:val="zh-CN"/>
        </w:rPr>
        <w:t>单一来源谈判</w:t>
      </w:r>
      <w:r>
        <w:rPr>
          <w:rFonts w:ascii="Segoe UI Symbol" w:hAnsi="Segoe UI Symbol" w:cs="Segoe UI Symbol"/>
          <w:color w:val="auto"/>
          <w:spacing w:val="-20"/>
          <w:kern w:val="0"/>
          <w:sz w:val="24"/>
          <w:highlight w:val="none"/>
          <w:u w:color="595959"/>
          <w:lang w:val="zh-CN"/>
        </w:rPr>
        <w:t>☐</w:t>
      </w:r>
      <w:r>
        <w:rPr>
          <w:rFonts w:ascii="宋体" w:hAnsi="宋体"/>
          <w:snapToGrid w:val="0"/>
          <w:color w:val="auto"/>
          <w:kern w:val="0"/>
          <w:sz w:val="24"/>
          <w:highlight w:val="none"/>
          <w:u w:color="595959"/>
          <w:lang w:val="zh-CN"/>
        </w:rPr>
        <w:t>询价采购的结果，签署本合同。</w:t>
      </w:r>
    </w:p>
    <w:p w14:paraId="5517944E">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一、采购标的</w:t>
      </w:r>
    </w:p>
    <w:p w14:paraId="4662923E">
      <w:pPr>
        <w:adjustRightInd w:val="0"/>
        <w:snapToGrid w:val="0"/>
        <w:spacing w:line="360" w:lineRule="auto"/>
        <w:ind w:firstLine="480" w:firstLineChars="200"/>
        <w:rPr>
          <w:rFonts w:hint="eastAsia" w:ascii="宋体" w:hAnsi="宋体" w:eastAsia="宋体" w:cs="宋体"/>
          <w:snapToGrid w:val="0"/>
          <w:color w:val="auto"/>
          <w:kern w:val="0"/>
          <w:sz w:val="24"/>
          <w:highlight w:val="none"/>
          <w:u w:color="595959"/>
          <w:lang w:val="zh-CN"/>
        </w:rPr>
      </w:pPr>
      <w:r>
        <w:rPr>
          <w:rFonts w:hint="eastAsia" w:ascii="宋体" w:hAnsi="宋体" w:eastAsia="宋体" w:cs="宋体"/>
          <w:snapToGrid w:val="0"/>
          <w:color w:val="auto"/>
          <w:kern w:val="0"/>
          <w:sz w:val="24"/>
          <w:highlight w:val="none"/>
          <w:u w:color="595959"/>
          <w:lang w:val="zh-CN"/>
        </w:rPr>
        <w:t>1.1 服务名称</w:t>
      </w:r>
    </w:p>
    <w:p w14:paraId="795599EA">
      <w:pPr>
        <w:adjustRightInd w:val="0"/>
        <w:snapToGrid w:val="0"/>
        <w:spacing w:line="360" w:lineRule="auto"/>
        <w:ind w:firstLine="480" w:firstLineChars="200"/>
        <w:rPr>
          <w:rFonts w:hint="eastAsia" w:ascii="宋体" w:hAnsi="宋体" w:eastAsia="宋体" w:cs="宋体"/>
          <w:snapToGrid w:val="0"/>
          <w:color w:val="auto"/>
          <w:kern w:val="0"/>
          <w:sz w:val="24"/>
          <w:highlight w:val="none"/>
          <w:u w:color="595959"/>
          <w:lang w:val="zh-CN"/>
        </w:rPr>
      </w:pPr>
      <w:r>
        <w:rPr>
          <w:rFonts w:hint="eastAsia" w:ascii="宋体" w:hAnsi="宋体" w:eastAsia="宋体" w:cs="宋体"/>
          <w:snapToGrid w:val="0"/>
          <w:color w:val="auto"/>
          <w:kern w:val="0"/>
          <w:sz w:val="24"/>
          <w:highlight w:val="none"/>
          <w:u w:color="595959"/>
          <w:lang w:val="zh-CN"/>
        </w:rPr>
        <w:t>1.2 服务范围、内容及服务要求</w:t>
      </w:r>
    </w:p>
    <w:p w14:paraId="6C37C0F4">
      <w:pPr>
        <w:adjustRightInd w:val="0"/>
        <w:snapToGrid w:val="0"/>
        <w:spacing w:line="360" w:lineRule="auto"/>
        <w:ind w:firstLine="480" w:firstLineChars="200"/>
        <w:jc w:val="left"/>
        <w:rPr>
          <w:rFonts w:hint="eastAsia" w:ascii="宋体" w:hAnsi="宋体" w:eastAsia="宋体" w:cs="宋体"/>
          <w:snapToGrid w:val="0"/>
          <w:color w:val="auto"/>
          <w:kern w:val="0"/>
          <w:sz w:val="24"/>
          <w:highlight w:val="none"/>
          <w:u w:val="single" w:color="595959"/>
          <w:lang w:val="zh-CN"/>
        </w:rPr>
      </w:pPr>
      <w:r>
        <w:rPr>
          <w:rFonts w:hint="eastAsia" w:ascii="宋体" w:hAnsi="宋体" w:eastAsia="宋体" w:cs="宋体"/>
          <w:color w:val="auto"/>
          <w:sz w:val="24"/>
          <w:highlight w:val="none"/>
        </w:rPr>
        <w:t>详见采购文件</w:t>
      </w:r>
    </w:p>
    <w:p w14:paraId="4B2E955A">
      <w:pPr>
        <w:adjustRightInd w:val="0"/>
        <w:snapToGrid w:val="0"/>
        <w:spacing w:line="360" w:lineRule="auto"/>
        <w:ind w:firstLine="480" w:firstLineChars="200"/>
        <w:jc w:val="left"/>
        <w:rPr>
          <w:rFonts w:hint="eastAsia" w:ascii="宋体" w:hAnsi="宋体" w:eastAsia="宋体" w:cs="宋体"/>
          <w:snapToGrid w:val="0"/>
          <w:color w:val="auto"/>
          <w:kern w:val="0"/>
          <w:sz w:val="24"/>
          <w:highlight w:val="none"/>
          <w:u w:color="595959"/>
          <w:lang w:val="zh-CN"/>
        </w:rPr>
      </w:pPr>
      <w:r>
        <w:rPr>
          <w:rFonts w:hint="eastAsia" w:ascii="宋体" w:hAnsi="宋体" w:eastAsia="宋体" w:cs="宋体"/>
          <w:snapToGrid w:val="0"/>
          <w:color w:val="auto"/>
          <w:kern w:val="0"/>
          <w:sz w:val="24"/>
          <w:highlight w:val="none"/>
          <w:u w:color="595959"/>
          <w:lang w:val="zh-CN"/>
        </w:rPr>
        <w:t>1.3</w:t>
      </w:r>
      <w:r>
        <w:rPr>
          <w:rFonts w:hint="eastAsia" w:ascii="宋体" w:hAnsi="宋体" w:eastAsia="宋体" w:cs="宋体"/>
          <w:snapToGrid w:val="0"/>
          <w:color w:val="auto"/>
          <w:kern w:val="0"/>
          <w:sz w:val="24"/>
          <w:highlight w:val="none"/>
          <w:lang w:val="zh-CN"/>
        </w:rPr>
        <w:t>服务期限按照第</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u w:val="single"/>
          <w:lang w:val="en-US" w:eastAsia="zh-CN"/>
        </w:rPr>
        <w:t>3</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snapToGrid w:val="0"/>
          <w:color w:val="auto"/>
          <w:kern w:val="0"/>
          <w:sz w:val="24"/>
          <w:highlight w:val="none"/>
          <w:lang w:val="zh-CN"/>
        </w:rPr>
        <w:t>种方式明确</w:t>
      </w:r>
    </w:p>
    <w:p w14:paraId="505BD1B9">
      <w:pPr>
        <w:pStyle w:val="37"/>
        <w:widowControl/>
        <w:spacing w:line="360" w:lineRule="auto"/>
        <w:jc w:val="left"/>
        <w:rPr>
          <w:rFonts w:hint="eastAsia" w:ascii="宋体" w:hAnsi="宋体" w:eastAsia="宋体" w:cs="宋体"/>
          <w:color w:val="auto"/>
          <w:highlight w:val="none"/>
          <w:lang w:val="en-US"/>
        </w:rPr>
      </w:pPr>
      <w:r>
        <w:rPr>
          <w:rFonts w:hint="eastAsia" w:ascii="宋体" w:hAnsi="宋体" w:eastAsia="宋体" w:cs="宋体"/>
          <w:color w:val="auto"/>
          <w:highlight w:val="none"/>
        </w:rPr>
        <w:t>（</w:t>
      </w:r>
      <w:r>
        <w:rPr>
          <w:rFonts w:hint="eastAsia" w:ascii="宋体" w:hAnsi="宋体" w:eastAsia="宋体" w:cs="宋体"/>
          <w:color w:val="auto"/>
          <w:highlight w:val="none"/>
          <w:lang w:val="en-US"/>
        </w:rPr>
        <w:t>1</w:t>
      </w:r>
      <w:r>
        <w:rPr>
          <w:rFonts w:hint="eastAsia" w:ascii="宋体" w:hAnsi="宋体" w:eastAsia="宋体" w:cs="宋体"/>
          <w:color w:val="auto"/>
          <w:highlight w:val="none"/>
        </w:rPr>
        <w:t>）本合同服务期限自</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日起，至</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日止。</w:t>
      </w:r>
    </w:p>
    <w:p w14:paraId="31E6D87C">
      <w:pPr>
        <w:pStyle w:val="37"/>
        <w:widowControl/>
        <w:spacing w:line="360" w:lineRule="auto"/>
        <w:jc w:val="left"/>
        <w:rPr>
          <w:rFonts w:hint="eastAsia" w:ascii="宋体" w:hAnsi="宋体" w:eastAsia="宋体" w:cs="宋体"/>
          <w:color w:val="auto"/>
          <w:sz w:val="24"/>
          <w:szCs w:val="24"/>
          <w:highlight w:val="none"/>
          <w:lang w:val="en-US"/>
        </w:rPr>
      </w:pPr>
      <w:r>
        <w:rPr>
          <w:rFonts w:hint="eastAsia" w:ascii="宋体" w:hAnsi="宋体" w:eastAsia="宋体" w:cs="宋体"/>
          <w:color w:val="auto"/>
          <w:highlight w:val="none"/>
        </w:rPr>
        <w:t>（</w:t>
      </w:r>
      <w:r>
        <w:rPr>
          <w:rFonts w:hint="eastAsia" w:ascii="宋体" w:hAnsi="宋体" w:eastAsia="宋体" w:cs="宋体"/>
          <w:color w:val="auto"/>
          <w:highlight w:val="none"/>
          <w:lang w:val="en-US"/>
        </w:rPr>
        <w:t>2</w:t>
      </w:r>
      <w:r>
        <w:rPr>
          <w:rFonts w:hint="eastAsia" w:ascii="宋体" w:hAnsi="宋体" w:eastAsia="宋体" w:cs="宋体"/>
          <w:color w:val="auto"/>
          <w:highlight w:val="none"/>
        </w:rPr>
        <w:t>）本合同服务期限自签订合同之日起，至</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lang w:val="en-US"/>
        </w:rPr>
        <w:t xml:space="preserve">   </w:t>
      </w:r>
      <w:r>
        <w:rPr>
          <w:rFonts w:hint="eastAsia" w:ascii="宋体" w:hAnsi="宋体" w:eastAsia="宋体" w:cs="宋体"/>
          <w:color w:val="auto"/>
          <w:highlight w:val="none"/>
        </w:rPr>
        <w:t>日止。</w:t>
      </w:r>
    </w:p>
    <w:p w14:paraId="208DDC64">
      <w:pPr>
        <w:pStyle w:val="37"/>
        <w:widowControl/>
        <w:spacing w:line="360" w:lineRule="auto"/>
        <w:jc w:val="left"/>
        <w:rPr>
          <w:rFonts w:hint="eastAsia" w:ascii="宋体" w:hAnsi="宋体" w:eastAsia="宋体" w:cs="宋体"/>
          <w:color w:val="auto"/>
          <w:highlight w:val="none"/>
          <w:u w:val="single"/>
          <w:lang w:val="en-US"/>
        </w:rPr>
      </w:pPr>
      <w:r>
        <w:rPr>
          <w:rFonts w:hint="eastAsia" w:ascii="宋体" w:hAnsi="宋体" w:eastAsia="宋体" w:cs="宋体"/>
          <w:color w:val="auto"/>
          <w:highlight w:val="none"/>
        </w:rPr>
        <w:t>（</w:t>
      </w:r>
      <w:r>
        <w:rPr>
          <w:rFonts w:hint="eastAsia" w:ascii="宋体" w:hAnsi="宋体" w:eastAsia="宋体" w:cs="宋体"/>
          <w:color w:val="auto"/>
          <w:highlight w:val="none"/>
          <w:lang w:val="en-US"/>
        </w:rPr>
        <w:t>3</w:t>
      </w:r>
      <w:r>
        <w:rPr>
          <w:rFonts w:hint="eastAsia" w:ascii="宋体" w:hAnsi="宋体" w:eastAsia="宋体" w:cs="宋体"/>
          <w:color w:val="auto"/>
          <w:highlight w:val="none"/>
        </w:rPr>
        <w:t>）本合同服务期限自</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日起，至</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color="auto"/>
          <w:lang w:val="en-US" w:eastAsia="zh-CN"/>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日止。</w:t>
      </w:r>
    </w:p>
    <w:p w14:paraId="632F61ED">
      <w:pPr>
        <w:adjustRightInd w:val="0"/>
        <w:snapToGrid w:val="0"/>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1.4服务地点（域）</w:t>
      </w:r>
    </w:p>
    <w:p w14:paraId="6F653EED">
      <w:pPr>
        <w:adjustRightInd w:val="0"/>
        <w:snapToGrid w:val="0"/>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本合同约定的服务地点（域）：                  。</w:t>
      </w:r>
    </w:p>
    <w:p w14:paraId="1C96330E">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二、合同金额</w:t>
      </w:r>
    </w:p>
    <w:p w14:paraId="3A424C14">
      <w:pPr>
        <w:adjustRightInd w:val="0"/>
        <w:snapToGrid w:val="0"/>
        <w:spacing w:line="360" w:lineRule="auto"/>
        <w:ind w:firstLine="480" w:firstLineChars="200"/>
        <w:rPr>
          <w:rFonts w:ascii="宋体" w:hAnsi="宋体"/>
          <w:snapToGrid w:val="0"/>
          <w:color w:val="auto"/>
          <w:kern w:val="0"/>
          <w:sz w:val="24"/>
          <w:highlight w:val="none"/>
          <w:u w:val="single" w:color="595959"/>
          <w:lang w:val="zh-CN"/>
        </w:rPr>
      </w:pPr>
      <w:r>
        <w:rPr>
          <w:rFonts w:ascii="宋体" w:hAnsi="宋体"/>
          <w:snapToGrid w:val="0"/>
          <w:color w:val="auto"/>
          <w:kern w:val="0"/>
          <w:sz w:val="24"/>
          <w:highlight w:val="none"/>
          <w:u w:color="595959"/>
          <w:lang w:val="zh-CN"/>
        </w:rPr>
        <w:t>2.1本合同金额按照第</w:t>
      </w:r>
      <w:r>
        <w:rPr>
          <w:rFonts w:hint="eastAsia" w:ascii="宋体" w:hAnsi="宋体"/>
          <w:snapToGrid w:val="0"/>
          <w:color w:val="auto"/>
          <w:kern w:val="0"/>
          <w:sz w:val="24"/>
          <w:highlight w:val="none"/>
          <w:u w:val="single"/>
        </w:rPr>
        <w:t xml:space="preserve"> （2） </w:t>
      </w:r>
      <w:r>
        <w:rPr>
          <w:rFonts w:ascii="宋体" w:hAnsi="宋体"/>
          <w:snapToGrid w:val="0"/>
          <w:color w:val="auto"/>
          <w:kern w:val="0"/>
          <w:sz w:val="24"/>
          <w:highlight w:val="none"/>
          <w:u w:color="595959"/>
          <w:lang w:val="zh-CN"/>
        </w:rPr>
        <w:t>种方式明确：</w:t>
      </w:r>
    </w:p>
    <w:p w14:paraId="72D169EE">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snapToGrid w:val="0"/>
          <w:color w:val="auto"/>
          <w:sz w:val="24"/>
          <w:highlight w:val="none"/>
        </w:rPr>
        <w:t>(1)本合同为固定总价合同，合同金额（含税）为人民币</w:t>
      </w:r>
      <w:r>
        <w:rPr>
          <w:color w:val="auto"/>
          <w:sz w:val="24"/>
          <w:highlight w:val="none"/>
          <w:u w:val="single"/>
        </w:rPr>
        <w:t xml:space="preserve">         </w:t>
      </w:r>
      <w:r>
        <w:rPr>
          <w:snapToGrid w:val="0"/>
          <w:color w:val="auto"/>
          <w:sz w:val="24"/>
          <w:highlight w:val="none"/>
        </w:rPr>
        <w:t>整，（￥</w:t>
      </w:r>
      <w:r>
        <w:rPr>
          <w:color w:val="auto"/>
          <w:sz w:val="24"/>
          <w:highlight w:val="none"/>
          <w:u w:val="single"/>
        </w:rPr>
        <w:t xml:space="preserve">          </w:t>
      </w:r>
      <w:r>
        <w:rPr>
          <w:snapToGrid w:val="0"/>
          <w:color w:val="auto"/>
          <w:sz w:val="24"/>
          <w:highlight w:val="none"/>
        </w:rPr>
        <w:t>整）。</w:t>
      </w:r>
    </w:p>
    <w:p w14:paraId="1171654F">
      <w:pPr>
        <w:adjustRightInd w:val="0"/>
        <w:snapToGrid w:val="0"/>
        <w:spacing w:line="360" w:lineRule="auto"/>
        <w:ind w:firstLine="480" w:firstLineChars="200"/>
        <w:rPr>
          <w:rFonts w:ascii="宋体" w:hAnsi="宋体"/>
          <w:bCs/>
          <w:snapToGrid w:val="0"/>
          <w:color w:val="auto"/>
          <w:kern w:val="0"/>
          <w:sz w:val="24"/>
          <w:highlight w:val="none"/>
          <w:u w:color="595959"/>
          <w:lang w:val="zh-CN"/>
        </w:rPr>
      </w:pPr>
      <w:r>
        <w:rPr>
          <w:snapToGrid w:val="0"/>
          <w:color w:val="auto"/>
          <w:sz w:val="24"/>
          <w:highlight w:val="none"/>
        </w:rPr>
        <w:t>(2)本合同为固定单价合同，本项目预算金额为人民币</w:t>
      </w:r>
      <w:r>
        <w:rPr>
          <w:snapToGrid w:val="0"/>
          <w:color w:val="auto"/>
          <w:sz w:val="24"/>
          <w:highlight w:val="none"/>
          <w:u w:val="single"/>
        </w:rPr>
        <w:t xml:space="preserve"> </w:t>
      </w:r>
      <w:r>
        <w:rPr>
          <w:color w:val="auto"/>
          <w:sz w:val="24"/>
          <w:highlight w:val="none"/>
          <w:u w:val="single"/>
        </w:rPr>
        <w:t xml:space="preserve">         </w:t>
      </w:r>
      <w:r>
        <w:rPr>
          <w:snapToGrid w:val="0"/>
          <w:color w:val="auto"/>
          <w:sz w:val="24"/>
          <w:highlight w:val="none"/>
        </w:rPr>
        <w:t>整（￥</w:t>
      </w:r>
      <w:r>
        <w:rPr>
          <w:color w:val="auto"/>
          <w:sz w:val="24"/>
          <w:highlight w:val="none"/>
          <w:u w:val="single"/>
        </w:rPr>
        <w:t xml:space="preserve">          </w:t>
      </w:r>
      <w:r>
        <w:rPr>
          <w:snapToGrid w:val="0"/>
          <w:color w:val="auto"/>
          <w:sz w:val="24"/>
          <w:highlight w:val="none"/>
        </w:rPr>
        <w:t>整），合同实施过程中单价不予调整，结算的服务费用以最终实际发生的服务数量为准。服务单价确定方式：</w:t>
      </w:r>
    </w:p>
    <w:p w14:paraId="5C5AA272">
      <w:pPr>
        <w:adjustRightInd w:val="0"/>
        <w:snapToGrid w:val="0"/>
        <w:spacing w:line="360" w:lineRule="auto"/>
        <w:ind w:firstLine="480" w:firstLineChars="200"/>
        <w:rPr>
          <w:rFonts w:ascii="宋体" w:hAnsi="宋体"/>
          <w:snapToGrid w:val="0"/>
          <w:color w:val="auto"/>
          <w:kern w:val="0"/>
          <w:sz w:val="24"/>
          <w:highlight w:val="none"/>
          <w:u w:val="single" w:color="595959"/>
          <w:lang w:val="zh-CN"/>
        </w:rPr>
      </w:pPr>
      <w:r>
        <w:rPr>
          <w:rFonts w:ascii="宋体" w:hAnsi="宋体"/>
          <w:snapToGrid w:val="0"/>
          <w:color w:val="auto"/>
          <w:kern w:val="0"/>
          <w:sz w:val="24"/>
          <w:highlight w:val="none"/>
          <w:u w:color="595959"/>
          <w:lang w:val="zh-CN"/>
        </w:rPr>
        <w:t>(3)本合同为其他非固定总价合同，本项目预算金额为人民币元（￥元），服务费用计算方式</w:t>
      </w:r>
      <w:r>
        <w:rPr>
          <w:rFonts w:ascii="宋体" w:hAnsi="宋体"/>
          <w:snapToGrid w:val="0"/>
          <w:color w:val="auto"/>
          <w:kern w:val="0"/>
          <w:sz w:val="24"/>
          <w:highlight w:val="none"/>
          <w:u w:val="single" w:color="595959"/>
          <w:lang w:val="zh-CN"/>
        </w:rPr>
        <w:t xml:space="preserve">：                                 </w:t>
      </w:r>
    </w:p>
    <w:p w14:paraId="0D978535">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本合同价款包含所有乙方提供合同约定相关服务的报酬及乙方提供合同中相关服务所支出的必要费用，甲方在上述合同价款之外不再向乙方支付其他任何费用。</w:t>
      </w:r>
    </w:p>
    <w:p w14:paraId="4CDCE044">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2.2关于合同金额计算的补充约定事项：</w:t>
      </w:r>
    </w:p>
    <w:p w14:paraId="2AF62B74">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三、合同履行</w:t>
      </w:r>
    </w:p>
    <w:p w14:paraId="368ADD3D">
      <w:pPr>
        <w:adjustRightInd w:val="0"/>
        <w:snapToGrid w:val="0"/>
        <w:spacing w:line="360" w:lineRule="auto"/>
        <w:ind w:firstLine="480" w:firstLineChars="200"/>
        <w:rPr>
          <w:rFonts w:ascii="宋体" w:hAnsi="宋体"/>
          <w:b/>
          <w:snapToGrid w:val="0"/>
          <w:color w:val="auto"/>
          <w:kern w:val="0"/>
          <w:sz w:val="24"/>
          <w:highlight w:val="none"/>
          <w:u w:color="595959"/>
          <w:lang w:val="zh-CN"/>
        </w:rPr>
      </w:pPr>
      <w:r>
        <w:rPr>
          <w:rFonts w:ascii="宋体" w:hAnsi="宋体"/>
          <w:snapToGrid w:val="0"/>
          <w:color w:val="auto"/>
          <w:kern w:val="0"/>
          <w:sz w:val="24"/>
          <w:highlight w:val="none"/>
          <w:u w:color="595959"/>
          <w:lang w:val="zh-CN"/>
        </w:rPr>
        <w:t>3.1本合同范围内服务的提供参照本项目采购文件以及乙方响应文件承诺的具体要求履行，甲乙双方通过补充条款进行特殊约定的从其约定。</w:t>
      </w:r>
    </w:p>
    <w:p w14:paraId="434B937F">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3.2补充条款：</w:t>
      </w:r>
    </w:p>
    <w:p w14:paraId="156D6096">
      <w:pPr>
        <w:adjustRightInd w:val="0"/>
        <w:snapToGrid w:val="0"/>
        <w:spacing w:line="360" w:lineRule="auto"/>
        <w:ind w:firstLine="480" w:firstLineChars="200"/>
        <w:rPr>
          <w:rFonts w:ascii="宋体" w:hAnsi="宋体"/>
          <w:snapToGrid w:val="0"/>
          <w:color w:val="auto"/>
          <w:kern w:val="0"/>
          <w:sz w:val="24"/>
          <w:highlight w:val="none"/>
          <w:u w:color="595959"/>
        </w:rPr>
      </w:pPr>
    </w:p>
    <w:p w14:paraId="29280E7C">
      <w:pPr>
        <w:numPr>
          <w:ilvl w:val="0"/>
          <w:numId w:val="0"/>
        </w:num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hint="eastAsia" w:ascii="宋体" w:hAnsi="宋体" w:eastAsia="宋体" w:cs="Times New Roman"/>
          <w:b/>
          <w:snapToGrid w:val="0"/>
          <w:color w:val="auto"/>
          <w:kern w:val="0"/>
          <w:sz w:val="24"/>
          <w:szCs w:val="24"/>
          <w:highlight w:val="none"/>
          <w:u w:color="595959"/>
          <w:lang w:val="zh-CN" w:eastAsia="zh-CN" w:bidi="ar-SA"/>
        </w:rPr>
        <w:t>四、</w:t>
      </w:r>
      <w:r>
        <w:rPr>
          <w:rFonts w:ascii="宋体" w:hAnsi="宋体"/>
          <w:b/>
          <w:snapToGrid w:val="0"/>
          <w:color w:val="auto"/>
          <w:kern w:val="0"/>
          <w:sz w:val="24"/>
          <w:highlight w:val="none"/>
          <w:u w:color="595959"/>
          <w:lang w:val="zh-CN"/>
        </w:rPr>
        <w:t>服务成果内容和形式</w:t>
      </w:r>
    </w:p>
    <w:p w14:paraId="4591C1DD">
      <w:pPr>
        <w:spacing w:line="360" w:lineRule="auto"/>
        <w:ind w:firstLine="480" w:firstLineChars="200"/>
        <w:rPr>
          <w:rFonts w:ascii="宋体" w:hAnsi="宋体"/>
          <w:snapToGrid w:val="0"/>
          <w:color w:val="auto"/>
          <w:kern w:val="0"/>
          <w:sz w:val="24"/>
          <w:highlight w:val="none"/>
          <w:u w:color="595959"/>
          <w:lang w:val="zh-CN"/>
        </w:rPr>
      </w:pPr>
      <w:r>
        <w:rPr>
          <w:rFonts w:hint="eastAsia" w:ascii="宋体" w:hAnsi="宋体"/>
          <w:snapToGrid w:val="0"/>
          <w:color w:val="auto"/>
          <w:kern w:val="0"/>
          <w:sz w:val="24"/>
          <w:highlight w:val="none"/>
          <w:u w:color="595959"/>
          <w:lang w:val="zh-CN"/>
        </w:rPr>
        <w:t>4.1本合同应提交的成果内容、完成期限、成果形式及相关要求：</w:t>
      </w:r>
    </w:p>
    <w:p w14:paraId="12DD1697">
      <w:pPr>
        <w:adjustRightInd w:val="0"/>
        <w:snapToGrid w:val="0"/>
        <w:spacing w:line="360" w:lineRule="auto"/>
        <w:ind w:firstLine="480" w:firstLineChars="200"/>
        <w:jc w:val="left"/>
        <w:rPr>
          <w:rFonts w:ascii="宋体" w:hAnsi="宋体"/>
          <w:snapToGrid w:val="0"/>
          <w:color w:val="auto"/>
          <w:kern w:val="0"/>
          <w:sz w:val="24"/>
          <w:highlight w:val="none"/>
        </w:rPr>
      </w:pPr>
    </w:p>
    <w:p w14:paraId="5DB36F02">
      <w:pPr>
        <w:adjustRightInd w:val="0"/>
        <w:snapToGrid w:val="0"/>
        <w:spacing w:line="360" w:lineRule="auto"/>
        <w:ind w:firstLine="482" w:firstLineChars="200"/>
        <w:rPr>
          <w:rFonts w:ascii="宋体" w:hAnsi="宋体"/>
          <w:b/>
          <w:snapToGrid w:val="0"/>
          <w:color w:val="auto"/>
          <w:sz w:val="24"/>
          <w:highlight w:val="none"/>
          <w:u w:color="595959"/>
        </w:rPr>
      </w:pPr>
      <w:r>
        <w:rPr>
          <w:rFonts w:ascii="宋体" w:hAnsi="宋体"/>
          <w:b/>
          <w:snapToGrid w:val="0"/>
          <w:color w:val="auto"/>
          <w:sz w:val="24"/>
          <w:highlight w:val="none"/>
          <w:u w:color="595959"/>
        </w:rPr>
        <w:t>五、履约验收</w:t>
      </w:r>
    </w:p>
    <w:p w14:paraId="71DB03DC">
      <w:pPr>
        <w:adjustRightInd w:val="0"/>
        <w:snapToGrid w:val="0"/>
        <w:spacing w:line="360" w:lineRule="auto"/>
        <w:ind w:firstLine="480" w:firstLineChars="200"/>
        <w:jc w:val="left"/>
        <w:rPr>
          <w:rFonts w:hint="eastAsia" w:ascii="宋体" w:hAnsi="宋体"/>
          <w:snapToGrid w:val="0"/>
          <w:color w:val="auto"/>
          <w:kern w:val="0"/>
          <w:sz w:val="24"/>
          <w:highlight w:val="none"/>
          <w:u w:color="595959"/>
          <w:lang w:val="zh-CN"/>
        </w:rPr>
      </w:pPr>
      <w:r>
        <w:rPr>
          <w:rFonts w:hint="eastAsia" w:ascii="宋体" w:hAnsi="宋体"/>
          <w:snapToGrid w:val="0"/>
          <w:color w:val="auto"/>
          <w:kern w:val="0"/>
          <w:sz w:val="24"/>
          <w:highlight w:val="none"/>
          <w:u w:color="595959"/>
          <w:lang w:val="zh-CN"/>
        </w:rPr>
        <w:t>5.1 本合同履约验收要求为（包括但不限于：履约验收的实施主体、验收时间、验收方式、验收内容和验收标准）</w:t>
      </w:r>
    </w:p>
    <w:p w14:paraId="7599639F">
      <w:pPr>
        <w:adjustRightInd w:val="0"/>
        <w:snapToGrid w:val="0"/>
        <w:spacing w:line="360" w:lineRule="auto"/>
        <w:ind w:firstLine="480" w:firstLineChars="200"/>
        <w:jc w:val="left"/>
        <w:rPr>
          <w:rFonts w:ascii="宋体" w:hAnsi="宋体"/>
          <w:snapToGrid w:val="0"/>
          <w:color w:val="auto"/>
          <w:kern w:val="0"/>
          <w:sz w:val="24"/>
          <w:highlight w:val="none"/>
          <w:u w:color="595959"/>
          <w:lang w:val="zh-CN"/>
        </w:rPr>
      </w:pPr>
      <w:r>
        <w:rPr>
          <w:rFonts w:hint="eastAsia" w:ascii="宋体" w:hAnsi="宋体"/>
          <w:snapToGrid w:val="0"/>
          <w:color w:val="auto"/>
          <w:kern w:val="0"/>
          <w:sz w:val="24"/>
          <w:highlight w:val="none"/>
          <w:u w:val="single" w:color="auto"/>
          <w:lang w:val="zh-CN"/>
        </w:rPr>
        <w:t xml:space="preserve">       </w:t>
      </w:r>
      <w:r>
        <w:rPr>
          <w:rFonts w:hint="eastAsia" w:ascii="宋体" w:hAnsi="宋体"/>
          <w:snapToGrid w:val="0"/>
          <w:color w:val="auto"/>
          <w:kern w:val="0"/>
          <w:sz w:val="24"/>
          <w:highlight w:val="none"/>
          <w:u w:val="single" w:color="auto"/>
          <w:lang w:val="en-US" w:eastAsia="zh-CN"/>
        </w:rPr>
        <w:t xml:space="preserve">                                                                </w:t>
      </w:r>
      <w:r>
        <w:rPr>
          <w:rFonts w:hint="eastAsia" w:ascii="宋体" w:hAnsi="宋体"/>
          <w:snapToGrid w:val="0"/>
          <w:color w:val="auto"/>
          <w:kern w:val="0"/>
          <w:sz w:val="24"/>
          <w:highlight w:val="none"/>
          <w:u w:val="single" w:color="auto"/>
          <w:lang w:val="zh-CN"/>
        </w:rPr>
        <w:t xml:space="preserve">  </w:t>
      </w:r>
    </w:p>
    <w:p w14:paraId="484388DC">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hint="eastAsia" w:ascii="宋体" w:hAnsi="宋体"/>
          <w:snapToGrid w:val="0"/>
          <w:color w:val="auto"/>
          <w:kern w:val="0"/>
          <w:sz w:val="24"/>
          <w:highlight w:val="none"/>
          <w:u w:color="595959"/>
          <w:lang w:val="zh-CN"/>
        </w:rPr>
        <w:t>5.2 甲方依据以上验收要求对乙方提供的相关服务进行阶段性验收（如有）及总体验收。</w:t>
      </w:r>
    </w:p>
    <w:p w14:paraId="791EC136">
      <w:pPr>
        <w:adjustRightInd w:val="0"/>
        <w:snapToGrid w:val="0"/>
        <w:spacing w:line="360" w:lineRule="auto"/>
        <w:ind w:firstLine="480" w:firstLineChars="200"/>
        <w:rPr>
          <w:rFonts w:ascii="宋体" w:hAnsi="宋体"/>
          <w:snapToGrid w:val="0"/>
          <w:color w:val="auto"/>
          <w:kern w:val="0"/>
          <w:sz w:val="24"/>
          <w:highlight w:val="none"/>
          <w:u w:color="595959"/>
        </w:rPr>
      </w:pPr>
      <w:r>
        <w:rPr>
          <w:rFonts w:hint="eastAsia" w:ascii="宋体" w:hAnsi="宋体"/>
          <w:snapToGrid w:val="0"/>
          <w:color w:val="auto"/>
          <w:kern w:val="0"/>
          <w:sz w:val="24"/>
          <w:highlight w:val="none"/>
          <w:u w:color="595959"/>
          <w:lang w:val="zh-CN"/>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53D268AB">
      <w:pPr>
        <w:adjustRightInd w:val="0"/>
        <w:snapToGrid w:val="0"/>
        <w:spacing w:line="360" w:lineRule="auto"/>
        <w:ind w:firstLine="482" w:firstLineChars="200"/>
        <w:rPr>
          <w:rFonts w:ascii="宋体" w:hAnsi="宋体"/>
          <w:i/>
          <w:snapToGrid w:val="0"/>
          <w:color w:val="auto"/>
          <w:kern w:val="0"/>
          <w:sz w:val="24"/>
          <w:highlight w:val="none"/>
        </w:rPr>
      </w:pPr>
      <w:r>
        <w:rPr>
          <w:rFonts w:ascii="宋体" w:hAnsi="宋体"/>
          <w:b/>
          <w:snapToGrid w:val="0"/>
          <w:color w:val="auto"/>
          <w:sz w:val="24"/>
          <w:highlight w:val="none"/>
          <w:u w:color="595959"/>
        </w:rPr>
        <w:t xml:space="preserve">六、款项支付 </w:t>
      </w:r>
    </w:p>
    <w:p w14:paraId="0DE79CF1">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6.1 本合同款项采用以下第</w:t>
      </w:r>
      <w:r>
        <w:rPr>
          <w:rFonts w:hint="eastAsia" w:ascii="宋体" w:hAnsi="宋体"/>
          <w:snapToGrid w:val="0"/>
          <w:color w:val="auto"/>
          <w:kern w:val="0"/>
          <w:sz w:val="24"/>
          <w:highlight w:val="none"/>
          <w:u w:color="595959"/>
        </w:rPr>
        <w:t xml:space="preserve">  </w:t>
      </w:r>
      <w:r>
        <w:rPr>
          <w:rFonts w:ascii="宋体" w:hAnsi="宋体"/>
          <w:snapToGrid w:val="0"/>
          <w:color w:val="auto"/>
          <w:sz w:val="24"/>
          <w:highlight w:val="none"/>
          <w:u w:val="single"/>
        </w:rPr>
        <w:t>(4)</w:t>
      </w:r>
      <w:r>
        <w:rPr>
          <w:rFonts w:hint="eastAsia" w:ascii="宋体" w:hAnsi="宋体"/>
          <w:snapToGrid w:val="0"/>
          <w:color w:val="auto"/>
          <w:sz w:val="24"/>
          <w:highlight w:val="none"/>
          <w:u w:val="single"/>
        </w:rPr>
        <w:t xml:space="preserve">  </w:t>
      </w:r>
      <w:r>
        <w:rPr>
          <w:rFonts w:ascii="宋体" w:hAnsi="宋体"/>
          <w:snapToGrid w:val="0"/>
          <w:color w:val="auto"/>
          <w:kern w:val="0"/>
          <w:sz w:val="24"/>
          <w:highlight w:val="none"/>
        </w:rPr>
        <w:t>种方式支付：</w:t>
      </w:r>
    </w:p>
    <w:p w14:paraId="18D8254A">
      <w:pPr>
        <w:adjustRightInd w:val="0"/>
        <w:snapToGrid w:val="0"/>
        <w:spacing w:line="360" w:lineRule="auto"/>
        <w:ind w:firstLine="480" w:firstLineChars="200"/>
        <w:rPr>
          <w:rFonts w:ascii="宋体" w:hAnsi="宋体"/>
          <w:snapToGrid w:val="0"/>
          <w:color w:val="auto"/>
          <w:sz w:val="24"/>
          <w:highlight w:val="none"/>
          <w:u w:color="595959"/>
        </w:rPr>
      </w:pPr>
      <w:r>
        <w:rPr>
          <w:rFonts w:ascii="宋体" w:hAnsi="宋体"/>
          <w:snapToGrid w:val="0"/>
          <w:color w:val="auto"/>
          <w:sz w:val="24"/>
          <w:highlight w:val="none"/>
          <w:u w:color="595959"/>
        </w:rPr>
        <w:t>(1)</w:t>
      </w:r>
      <w:r>
        <w:rPr>
          <w:rFonts w:ascii="宋体" w:hAnsi="宋体"/>
          <w:snapToGrid w:val="0"/>
          <w:color w:val="auto"/>
          <w:kern w:val="0"/>
          <w:sz w:val="24"/>
          <w:highlight w:val="none"/>
          <w:u w:color="595959"/>
        </w:rPr>
        <w:t xml:space="preserve"> 本合同款项分三期支付。</w:t>
      </w:r>
      <w:r>
        <w:rPr>
          <w:rFonts w:ascii="宋体" w:hAnsi="宋体"/>
          <w:snapToGrid w:val="0"/>
          <w:color w:val="auto"/>
          <w:sz w:val="24"/>
          <w:highlight w:val="none"/>
          <w:u w:color="595959"/>
        </w:rPr>
        <w:t>支付条件（时间）及支付金额如下：</w:t>
      </w:r>
    </w:p>
    <w:p w14:paraId="65E6577D">
      <w:pPr>
        <w:adjustRightInd w:val="0"/>
        <w:snapToGrid w:val="0"/>
        <w:spacing w:line="360" w:lineRule="auto"/>
        <w:ind w:firstLine="480" w:firstLineChars="200"/>
        <w:rPr>
          <w:rFonts w:ascii="宋体" w:hAnsi="宋体"/>
          <w:snapToGrid w:val="0"/>
          <w:color w:val="auto"/>
          <w:kern w:val="0"/>
          <w:sz w:val="24"/>
          <w:highlight w:val="none"/>
          <w:u w:val="single" w:color="595959"/>
        </w:rPr>
      </w:pPr>
      <w:r>
        <w:rPr>
          <w:rFonts w:ascii="宋体" w:hAnsi="宋体"/>
          <w:snapToGrid w:val="0"/>
          <w:color w:val="auto"/>
          <w:kern w:val="0"/>
          <w:sz w:val="24"/>
          <w:highlight w:val="none"/>
          <w:u w:color="595959"/>
        </w:rPr>
        <w:t>第一期:合同签订后10个工作日内支付首付款，付款比例为合同金额的</w:t>
      </w:r>
      <w:r>
        <w:rPr>
          <w:rFonts w:hint="eastAsia" w:ascii="宋体" w:hAnsi="宋体"/>
          <w:snapToGrid w:val="0"/>
          <w:color w:val="auto"/>
          <w:kern w:val="0"/>
          <w:sz w:val="24"/>
          <w:highlight w:val="none"/>
          <w:u w:val="single"/>
        </w:rPr>
        <w:t xml:space="preserve">    </w:t>
      </w:r>
      <w:r>
        <w:rPr>
          <w:rFonts w:hint="eastAsia" w:ascii="宋体" w:hAnsi="宋体"/>
          <w:snapToGrid w:val="0"/>
          <w:color w:val="auto"/>
          <w:kern w:val="0"/>
          <w:sz w:val="24"/>
          <w:highlight w:val="none"/>
          <w:u w:color="595959"/>
        </w:rPr>
        <w:t>%，</w:t>
      </w:r>
      <w:r>
        <w:rPr>
          <w:rFonts w:ascii="宋体" w:hAnsi="宋体"/>
          <w:snapToGrid w:val="0"/>
          <w:color w:val="auto"/>
          <w:kern w:val="0"/>
          <w:sz w:val="24"/>
          <w:highlight w:val="none"/>
        </w:rPr>
        <w:t>计人民币</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rPr>
        <w:t>元</w:t>
      </w:r>
      <w:r>
        <w:rPr>
          <w:rFonts w:ascii="宋体" w:hAnsi="宋体"/>
          <w:snapToGrid w:val="0"/>
          <w:color w:val="auto"/>
          <w:sz w:val="24"/>
          <w:highlight w:val="none"/>
          <w:u w:color="595959"/>
        </w:rPr>
        <w:t>（￥</w:t>
      </w:r>
      <w:r>
        <w:rPr>
          <w:rFonts w:hint="eastAsia" w:ascii="宋体" w:hAnsi="宋体"/>
          <w:snapToGrid w:val="0"/>
          <w:color w:val="auto"/>
          <w:sz w:val="24"/>
          <w:highlight w:val="none"/>
          <w:u w:color="595959"/>
        </w:rPr>
        <w:t xml:space="preserve"> </w:t>
      </w:r>
      <w:r>
        <w:rPr>
          <w:rFonts w:hint="eastAsia" w:ascii="宋体" w:hAnsi="宋体"/>
          <w:snapToGrid w:val="0"/>
          <w:color w:val="auto"/>
          <w:sz w:val="24"/>
          <w:highlight w:val="none"/>
        </w:rPr>
        <w:t xml:space="preserve"> </w:t>
      </w:r>
      <w:r>
        <w:rPr>
          <w:rFonts w:hint="eastAsia" w:ascii="宋体" w:hAnsi="宋体"/>
          <w:snapToGrid w:val="0"/>
          <w:color w:val="auto"/>
          <w:sz w:val="24"/>
          <w:highlight w:val="none"/>
          <w:u w:val="single"/>
        </w:rPr>
        <w:t xml:space="preserve">    </w:t>
      </w:r>
      <w:r>
        <w:rPr>
          <w:rFonts w:ascii="宋体" w:hAnsi="宋体"/>
          <w:snapToGrid w:val="0"/>
          <w:color w:val="auto"/>
          <w:sz w:val="24"/>
          <w:highlight w:val="none"/>
          <w:u w:color="595959"/>
        </w:rPr>
        <w:t>元）</w:t>
      </w:r>
      <w:r>
        <w:rPr>
          <w:rFonts w:ascii="宋体" w:hAnsi="宋体"/>
          <w:snapToGrid w:val="0"/>
          <w:color w:val="auto"/>
          <w:kern w:val="0"/>
          <w:sz w:val="24"/>
          <w:highlight w:val="none"/>
        </w:rPr>
        <w:t>。</w:t>
      </w:r>
    </w:p>
    <w:p w14:paraId="2CD161CB">
      <w:pPr>
        <w:adjustRightInd w:val="0"/>
        <w:snapToGrid w:val="0"/>
        <w:spacing w:line="360" w:lineRule="auto"/>
        <w:ind w:firstLine="480" w:firstLineChars="200"/>
        <w:rPr>
          <w:rFonts w:ascii="宋体" w:hAnsi="宋体"/>
          <w:snapToGrid w:val="0"/>
          <w:color w:val="auto"/>
          <w:kern w:val="0"/>
          <w:sz w:val="24"/>
          <w:highlight w:val="none"/>
          <w:u w:val="single" w:color="595959"/>
        </w:rPr>
      </w:pPr>
      <w:r>
        <w:rPr>
          <w:rFonts w:ascii="宋体" w:hAnsi="宋体"/>
          <w:snapToGrid w:val="0"/>
          <w:color w:val="auto"/>
          <w:kern w:val="0"/>
          <w:sz w:val="24"/>
          <w:highlight w:val="none"/>
          <w:u w:color="595959"/>
        </w:rPr>
        <w:t>第二期：当</w:t>
      </w:r>
      <w:r>
        <w:rPr>
          <w:rFonts w:ascii="宋体" w:hAnsi="宋体"/>
          <w:snapToGrid w:val="0"/>
          <w:color w:val="auto"/>
          <w:kern w:val="0"/>
          <w:sz w:val="24"/>
          <w:highlight w:val="none"/>
        </w:rPr>
        <w:t>时支付第二期款项，</w:t>
      </w:r>
      <w:r>
        <w:rPr>
          <w:rFonts w:ascii="宋体" w:hAnsi="宋体"/>
          <w:snapToGrid w:val="0"/>
          <w:color w:val="auto"/>
          <w:kern w:val="0"/>
          <w:sz w:val="24"/>
          <w:highlight w:val="none"/>
          <w:u w:color="595959"/>
        </w:rPr>
        <w:t>付款比例为合同金额的</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u w:color="595959"/>
        </w:rPr>
        <w:t>%</w:t>
      </w:r>
      <w:r>
        <w:rPr>
          <w:rFonts w:hint="eastAsia" w:ascii="宋体" w:hAnsi="宋体"/>
          <w:snapToGrid w:val="0"/>
          <w:color w:val="auto"/>
          <w:kern w:val="0"/>
          <w:sz w:val="24"/>
          <w:highlight w:val="none"/>
          <w:u w:color="595959"/>
        </w:rPr>
        <w:t>，</w:t>
      </w:r>
      <w:r>
        <w:rPr>
          <w:rFonts w:ascii="宋体" w:hAnsi="宋体"/>
          <w:snapToGrid w:val="0"/>
          <w:color w:val="auto"/>
          <w:kern w:val="0"/>
          <w:sz w:val="24"/>
          <w:highlight w:val="none"/>
        </w:rPr>
        <w:t>计人民币</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rPr>
        <w:t>元</w:t>
      </w:r>
      <w:r>
        <w:rPr>
          <w:rFonts w:ascii="宋体" w:hAnsi="宋体"/>
          <w:snapToGrid w:val="0"/>
          <w:color w:val="auto"/>
          <w:sz w:val="24"/>
          <w:highlight w:val="none"/>
          <w:u w:color="595959"/>
        </w:rPr>
        <w:t>（￥</w:t>
      </w:r>
      <w:r>
        <w:rPr>
          <w:rFonts w:hint="eastAsia" w:ascii="宋体" w:hAnsi="宋体"/>
          <w:snapToGrid w:val="0"/>
          <w:color w:val="auto"/>
          <w:kern w:val="0"/>
          <w:sz w:val="24"/>
          <w:highlight w:val="none"/>
          <w:u w:val="single"/>
        </w:rPr>
        <w:t xml:space="preserve">    </w:t>
      </w:r>
      <w:r>
        <w:rPr>
          <w:rFonts w:ascii="宋体" w:hAnsi="宋体"/>
          <w:snapToGrid w:val="0"/>
          <w:color w:val="auto"/>
          <w:sz w:val="24"/>
          <w:highlight w:val="none"/>
          <w:u w:color="595959"/>
        </w:rPr>
        <w:t>元）</w:t>
      </w:r>
      <w:r>
        <w:rPr>
          <w:rFonts w:ascii="宋体" w:hAnsi="宋体"/>
          <w:snapToGrid w:val="0"/>
          <w:color w:val="auto"/>
          <w:kern w:val="0"/>
          <w:sz w:val="24"/>
          <w:highlight w:val="none"/>
        </w:rPr>
        <w:t>。</w:t>
      </w:r>
    </w:p>
    <w:p w14:paraId="2B27CBDC">
      <w:pPr>
        <w:adjustRightInd w:val="0"/>
        <w:snapToGrid w:val="0"/>
        <w:spacing w:line="360" w:lineRule="auto"/>
        <w:ind w:firstLine="480" w:firstLineChars="200"/>
        <w:rPr>
          <w:rFonts w:ascii="宋体" w:hAnsi="宋体"/>
          <w:snapToGrid w:val="0"/>
          <w:color w:val="auto"/>
          <w:kern w:val="0"/>
          <w:sz w:val="24"/>
          <w:highlight w:val="none"/>
        </w:rPr>
      </w:pPr>
      <w:r>
        <w:rPr>
          <w:rFonts w:ascii="宋体" w:hAnsi="宋体"/>
          <w:snapToGrid w:val="0"/>
          <w:color w:val="auto"/>
          <w:kern w:val="0"/>
          <w:sz w:val="24"/>
          <w:highlight w:val="none"/>
          <w:u w:color="595959"/>
        </w:rPr>
        <w:t>第三期：当乙方提供本合同所有服务成果并经甲方验收通过后</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rPr>
        <w:t>工作日内</w:t>
      </w:r>
      <w:r>
        <w:rPr>
          <w:rFonts w:ascii="宋体" w:hAnsi="宋体"/>
          <w:snapToGrid w:val="0"/>
          <w:color w:val="auto"/>
          <w:kern w:val="0"/>
          <w:sz w:val="24"/>
          <w:highlight w:val="none"/>
          <w:u w:color="595959"/>
        </w:rPr>
        <w:t>，支付剩余款项，</w:t>
      </w:r>
      <w:r>
        <w:rPr>
          <w:rFonts w:ascii="宋体" w:hAnsi="宋体"/>
          <w:snapToGrid w:val="0"/>
          <w:color w:val="auto"/>
          <w:kern w:val="0"/>
          <w:sz w:val="24"/>
          <w:highlight w:val="none"/>
        </w:rPr>
        <w:t>计人民币</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rPr>
        <w:t>元</w:t>
      </w:r>
      <w:r>
        <w:rPr>
          <w:rFonts w:ascii="宋体" w:hAnsi="宋体"/>
          <w:snapToGrid w:val="0"/>
          <w:color w:val="auto"/>
          <w:sz w:val="24"/>
          <w:highlight w:val="none"/>
          <w:u w:color="595959"/>
        </w:rPr>
        <w:t>（￥</w:t>
      </w:r>
      <w:r>
        <w:rPr>
          <w:rFonts w:hint="eastAsia" w:ascii="宋体" w:hAnsi="宋体"/>
          <w:snapToGrid w:val="0"/>
          <w:color w:val="auto"/>
          <w:kern w:val="0"/>
          <w:sz w:val="24"/>
          <w:highlight w:val="none"/>
          <w:u w:val="single"/>
        </w:rPr>
        <w:t xml:space="preserve">    </w:t>
      </w:r>
      <w:r>
        <w:rPr>
          <w:rFonts w:ascii="宋体" w:hAnsi="宋体"/>
          <w:snapToGrid w:val="0"/>
          <w:color w:val="auto"/>
          <w:sz w:val="24"/>
          <w:highlight w:val="none"/>
          <w:u w:color="595959"/>
        </w:rPr>
        <w:t>元）</w:t>
      </w:r>
      <w:r>
        <w:rPr>
          <w:rFonts w:ascii="宋体" w:hAnsi="宋体"/>
          <w:snapToGrid w:val="0"/>
          <w:color w:val="auto"/>
          <w:kern w:val="0"/>
          <w:sz w:val="24"/>
          <w:highlight w:val="none"/>
        </w:rPr>
        <w:t>。</w:t>
      </w:r>
    </w:p>
    <w:p w14:paraId="191BF763">
      <w:pPr>
        <w:adjustRightInd w:val="0"/>
        <w:snapToGrid w:val="0"/>
        <w:spacing w:line="360" w:lineRule="auto"/>
        <w:ind w:firstLine="480" w:firstLineChars="200"/>
        <w:rPr>
          <w:rFonts w:ascii="宋体" w:hAnsi="宋体"/>
          <w:snapToGrid w:val="0"/>
          <w:color w:val="auto"/>
          <w:sz w:val="24"/>
          <w:highlight w:val="none"/>
          <w:u w:color="595959"/>
        </w:rPr>
      </w:pPr>
      <w:r>
        <w:rPr>
          <w:rFonts w:ascii="宋体" w:hAnsi="宋体"/>
          <w:snapToGrid w:val="0"/>
          <w:color w:val="auto"/>
          <w:sz w:val="24"/>
          <w:highlight w:val="none"/>
          <w:u w:color="595959"/>
        </w:rPr>
        <w:t>(2)</w:t>
      </w:r>
      <w:r>
        <w:rPr>
          <w:rFonts w:ascii="宋体" w:hAnsi="宋体"/>
          <w:snapToGrid w:val="0"/>
          <w:color w:val="auto"/>
          <w:kern w:val="0"/>
          <w:sz w:val="24"/>
          <w:highlight w:val="none"/>
          <w:u w:color="595959"/>
        </w:rPr>
        <w:t>本合同款项分两期支付。</w:t>
      </w:r>
      <w:r>
        <w:rPr>
          <w:rFonts w:ascii="宋体" w:hAnsi="宋体"/>
          <w:snapToGrid w:val="0"/>
          <w:color w:val="auto"/>
          <w:sz w:val="24"/>
          <w:highlight w:val="none"/>
          <w:u w:color="595959"/>
        </w:rPr>
        <w:t>支付条件（时间）及支付金额如下：</w:t>
      </w:r>
    </w:p>
    <w:p w14:paraId="43E54383">
      <w:pPr>
        <w:adjustRightInd w:val="0"/>
        <w:snapToGrid w:val="0"/>
        <w:spacing w:line="360" w:lineRule="auto"/>
        <w:ind w:firstLine="480" w:firstLineChars="200"/>
        <w:rPr>
          <w:rFonts w:ascii="宋体" w:hAnsi="宋体"/>
          <w:snapToGrid w:val="0"/>
          <w:color w:val="auto"/>
          <w:kern w:val="0"/>
          <w:sz w:val="24"/>
          <w:highlight w:val="none"/>
        </w:rPr>
      </w:pPr>
      <w:r>
        <w:rPr>
          <w:rFonts w:ascii="宋体" w:hAnsi="宋体"/>
          <w:snapToGrid w:val="0"/>
          <w:color w:val="auto"/>
          <w:kern w:val="0"/>
          <w:sz w:val="24"/>
          <w:highlight w:val="none"/>
          <w:u w:color="595959"/>
        </w:rPr>
        <w:t>第一期:合同签订后10个工作日内支付首付款，付款比例为合同金额的</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u w:color="595959"/>
        </w:rPr>
        <w:t xml:space="preserve"> %</w:t>
      </w:r>
      <w:r>
        <w:rPr>
          <w:rFonts w:hint="eastAsia" w:ascii="宋体" w:hAnsi="宋体"/>
          <w:snapToGrid w:val="0"/>
          <w:color w:val="auto"/>
          <w:kern w:val="0"/>
          <w:sz w:val="24"/>
          <w:highlight w:val="none"/>
          <w:u w:color="595959"/>
        </w:rPr>
        <w:t>，</w:t>
      </w:r>
      <w:r>
        <w:rPr>
          <w:rFonts w:ascii="宋体" w:hAnsi="宋体"/>
          <w:snapToGrid w:val="0"/>
          <w:color w:val="auto"/>
          <w:kern w:val="0"/>
          <w:sz w:val="24"/>
          <w:highlight w:val="none"/>
        </w:rPr>
        <w:t>计人民币</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rPr>
        <w:t>元</w:t>
      </w:r>
      <w:r>
        <w:rPr>
          <w:rFonts w:ascii="宋体" w:hAnsi="宋体"/>
          <w:snapToGrid w:val="0"/>
          <w:color w:val="auto"/>
          <w:sz w:val="24"/>
          <w:highlight w:val="none"/>
          <w:u w:color="595959"/>
        </w:rPr>
        <w:t>（￥</w:t>
      </w:r>
      <w:r>
        <w:rPr>
          <w:rFonts w:hint="eastAsia" w:ascii="宋体" w:hAnsi="宋体"/>
          <w:snapToGrid w:val="0"/>
          <w:color w:val="auto"/>
          <w:kern w:val="0"/>
          <w:sz w:val="24"/>
          <w:highlight w:val="none"/>
          <w:u w:val="single"/>
        </w:rPr>
        <w:t xml:space="preserve">    </w:t>
      </w:r>
      <w:r>
        <w:rPr>
          <w:rFonts w:ascii="宋体" w:hAnsi="宋体"/>
          <w:snapToGrid w:val="0"/>
          <w:color w:val="auto"/>
          <w:sz w:val="24"/>
          <w:highlight w:val="none"/>
          <w:u w:color="595959"/>
        </w:rPr>
        <w:t>元）</w:t>
      </w:r>
      <w:r>
        <w:rPr>
          <w:rFonts w:ascii="宋体" w:hAnsi="宋体"/>
          <w:snapToGrid w:val="0"/>
          <w:color w:val="auto"/>
          <w:kern w:val="0"/>
          <w:sz w:val="24"/>
          <w:highlight w:val="none"/>
        </w:rPr>
        <w:t>。</w:t>
      </w:r>
    </w:p>
    <w:p w14:paraId="6149CBFF">
      <w:pPr>
        <w:adjustRightInd w:val="0"/>
        <w:snapToGrid w:val="0"/>
        <w:spacing w:line="360" w:lineRule="auto"/>
        <w:ind w:firstLine="480" w:firstLineChars="200"/>
        <w:rPr>
          <w:rFonts w:ascii="宋体" w:hAnsi="宋体"/>
          <w:snapToGrid w:val="0"/>
          <w:color w:val="auto"/>
          <w:kern w:val="0"/>
          <w:sz w:val="24"/>
          <w:highlight w:val="none"/>
        </w:rPr>
      </w:pPr>
      <w:r>
        <w:rPr>
          <w:rFonts w:ascii="宋体" w:hAnsi="宋体"/>
          <w:snapToGrid w:val="0"/>
          <w:color w:val="auto"/>
          <w:kern w:val="0"/>
          <w:sz w:val="24"/>
          <w:highlight w:val="none"/>
          <w:u w:color="595959"/>
        </w:rPr>
        <w:t>第二期：当乙方提供本合同所有服务成果并经甲方验收通过</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u w:color="595959"/>
        </w:rPr>
        <w:t>后</w:t>
      </w:r>
      <w:r>
        <w:rPr>
          <w:rFonts w:ascii="宋体" w:hAnsi="宋体"/>
          <w:snapToGrid w:val="0"/>
          <w:color w:val="auto"/>
          <w:kern w:val="0"/>
          <w:sz w:val="24"/>
          <w:highlight w:val="none"/>
        </w:rPr>
        <w:t>工作日内</w:t>
      </w:r>
      <w:r>
        <w:rPr>
          <w:rFonts w:ascii="宋体" w:hAnsi="宋体"/>
          <w:snapToGrid w:val="0"/>
          <w:color w:val="auto"/>
          <w:kern w:val="0"/>
          <w:sz w:val="24"/>
          <w:highlight w:val="none"/>
          <w:u w:color="595959"/>
        </w:rPr>
        <w:t>，支付剩余款项，</w:t>
      </w:r>
      <w:r>
        <w:rPr>
          <w:rFonts w:ascii="宋体" w:hAnsi="宋体"/>
          <w:snapToGrid w:val="0"/>
          <w:color w:val="auto"/>
          <w:kern w:val="0"/>
          <w:sz w:val="24"/>
          <w:highlight w:val="none"/>
        </w:rPr>
        <w:t>计人民币</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rPr>
        <w:t>元</w:t>
      </w:r>
      <w:r>
        <w:rPr>
          <w:rFonts w:ascii="宋体" w:hAnsi="宋体"/>
          <w:snapToGrid w:val="0"/>
          <w:color w:val="auto"/>
          <w:sz w:val="24"/>
          <w:highlight w:val="none"/>
          <w:u w:color="595959"/>
        </w:rPr>
        <w:t>（￥</w:t>
      </w:r>
      <w:r>
        <w:rPr>
          <w:rFonts w:hint="eastAsia" w:ascii="宋体" w:hAnsi="宋体"/>
          <w:snapToGrid w:val="0"/>
          <w:color w:val="auto"/>
          <w:kern w:val="0"/>
          <w:sz w:val="24"/>
          <w:highlight w:val="none"/>
          <w:u w:val="single"/>
        </w:rPr>
        <w:t xml:space="preserve">    </w:t>
      </w:r>
      <w:r>
        <w:rPr>
          <w:rFonts w:ascii="宋体" w:hAnsi="宋体"/>
          <w:snapToGrid w:val="0"/>
          <w:color w:val="auto"/>
          <w:sz w:val="24"/>
          <w:highlight w:val="none"/>
          <w:u w:color="595959"/>
        </w:rPr>
        <w:t>元）</w:t>
      </w:r>
      <w:r>
        <w:rPr>
          <w:rFonts w:ascii="宋体" w:hAnsi="宋体"/>
          <w:snapToGrid w:val="0"/>
          <w:color w:val="auto"/>
          <w:kern w:val="0"/>
          <w:sz w:val="24"/>
          <w:highlight w:val="none"/>
        </w:rPr>
        <w:t>。</w:t>
      </w:r>
    </w:p>
    <w:p w14:paraId="6835BACA">
      <w:pPr>
        <w:adjustRightInd w:val="0"/>
        <w:snapToGrid w:val="0"/>
        <w:spacing w:line="360" w:lineRule="auto"/>
        <w:ind w:firstLine="480" w:firstLineChars="200"/>
        <w:rPr>
          <w:rFonts w:ascii="宋体" w:hAnsi="宋体"/>
          <w:snapToGrid w:val="0"/>
          <w:color w:val="auto"/>
          <w:kern w:val="0"/>
          <w:sz w:val="24"/>
          <w:highlight w:val="none"/>
        </w:rPr>
      </w:pPr>
      <w:r>
        <w:rPr>
          <w:rFonts w:ascii="宋体" w:hAnsi="宋体"/>
          <w:snapToGrid w:val="0"/>
          <w:color w:val="auto"/>
          <w:sz w:val="24"/>
          <w:highlight w:val="none"/>
          <w:u w:color="595959"/>
        </w:rPr>
        <w:t>(3)</w:t>
      </w:r>
      <w:r>
        <w:rPr>
          <w:rFonts w:ascii="宋体" w:hAnsi="宋体"/>
          <w:snapToGrid w:val="0"/>
          <w:color w:val="auto"/>
          <w:kern w:val="0"/>
          <w:sz w:val="24"/>
          <w:highlight w:val="none"/>
        </w:rPr>
        <w:t>乙方无预付款要求</w:t>
      </w:r>
      <w:r>
        <w:rPr>
          <w:rFonts w:hint="eastAsia" w:ascii="宋体" w:hAnsi="宋体"/>
          <w:snapToGrid w:val="0"/>
          <w:color w:val="auto"/>
          <w:kern w:val="0"/>
          <w:sz w:val="24"/>
          <w:highlight w:val="none"/>
        </w:rPr>
        <w:t>的</w:t>
      </w:r>
      <w:r>
        <w:rPr>
          <w:rFonts w:ascii="宋体" w:hAnsi="宋体"/>
          <w:snapToGrid w:val="0"/>
          <w:color w:val="auto"/>
          <w:kern w:val="0"/>
          <w:sz w:val="24"/>
          <w:highlight w:val="none"/>
        </w:rPr>
        <w:t>，在时按乙方实际完成的工作量据实结算。</w:t>
      </w:r>
    </w:p>
    <w:p w14:paraId="732667FC">
      <w:pPr>
        <w:adjustRightInd w:val="0"/>
        <w:snapToGrid w:val="0"/>
        <w:spacing w:line="360" w:lineRule="auto"/>
        <w:ind w:firstLine="480" w:firstLineChars="200"/>
        <w:rPr>
          <w:rFonts w:ascii="宋体" w:hAnsi="宋体"/>
          <w:snapToGrid w:val="0"/>
          <w:color w:val="auto"/>
          <w:kern w:val="0"/>
          <w:sz w:val="24"/>
          <w:highlight w:val="none"/>
        </w:rPr>
      </w:pPr>
      <w:r>
        <w:rPr>
          <w:rFonts w:ascii="宋体" w:hAnsi="宋体"/>
          <w:snapToGrid w:val="0"/>
          <w:color w:val="auto"/>
          <w:sz w:val="24"/>
          <w:highlight w:val="none"/>
        </w:rPr>
        <w:t>(4)</w:t>
      </w:r>
      <w:r>
        <w:rPr>
          <w:rFonts w:hint="eastAsia" w:ascii="宋体" w:hAnsi="宋体"/>
          <w:snapToGrid w:val="0"/>
          <w:color w:val="auto"/>
          <w:sz w:val="24"/>
          <w:highlight w:val="none"/>
        </w:rPr>
        <w:t>合同签订后</w:t>
      </w:r>
      <w:r>
        <w:rPr>
          <w:rFonts w:ascii="宋体" w:hAnsi="宋体"/>
          <w:snapToGrid w:val="0"/>
          <w:color w:val="auto"/>
          <w:sz w:val="24"/>
          <w:highlight w:val="none"/>
          <w:u w:val="single"/>
        </w:rPr>
        <w:t xml:space="preserve"> 10 </w:t>
      </w:r>
      <w:r>
        <w:rPr>
          <w:rFonts w:hint="eastAsia" w:ascii="宋体" w:hAnsi="宋体"/>
          <w:snapToGrid w:val="0"/>
          <w:color w:val="auto"/>
          <w:sz w:val="24"/>
          <w:highlight w:val="none"/>
        </w:rPr>
        <w:t>个工作日内支付首付款，付款比例为合同金额的10%，计人民币    元（￥ / 元），其余费用</w:t>
      </w:r>
      <w:r>
        <w:rPr>
          <w:rFonts w:hint="eastAsia" w:ascii="宋体" w:hAnsi="宋体"/>
          <w:snapToGrid w:val="0"/>
          <w:color w:val="auto"/>
          <w:sz w:val="24"/>
          <w:highlight w:val="none"/>
          <w:u w:val="single"/>
        </w:rPr>
        <w:t>每年</w:t>
      </w:r>
      <w:r>
        <w:rPr>
          <w:rFonts w:ascii="宋体" w:hAnsi="宋体"/>
          <w:snapToGrid w:val="0"/>
          <w:color w:val="auto"/>
          <w:sz w:val="24"/>
          <w:highlight w:val="none"/>
          <w:u w:val="single"/>
        </w:rPr>
        <w:t>12月15日前</w:t>
      </w:r>
      <w:r>
        <w:rPr>
          <w:rFonts w:hint="eastAsia" w:ascii="宋体" w:hAnsi="宋体"/>
          <w:snapToGrid w:val="0"/>
          <w:color w:val="auto"/>
          <w:sz w:val="24"/>
          <w:highlight w:val="none"/>
        </w:rPr>
        <w:t>按乙方实际进度工作量据实结算。</w:t>
      </w:r>
    </w:p>
    <w:p w14:paraId="39634C34">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6.2甲方在支付上述款项前，应收到乙方提供的与应付款项等额的税务发票。因乙方未能根据合同提交相应票据和资料，导致甲方未能如期付款的，甲方不承担延期付款责任。</w:t>
      </w:r>
    </w:p>
    <w:p w14:paraId="579AA1C9">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七、争议与纠纷处理</w:t>
      </w:r>
    </w:p>
    <w:p w14:paraId="131AC332">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7.1 本合同执行过程中发生争议或纠纷时，由甲乙双方协商解决，若协商不成，双方一致同意</w:t>
      </w:r>
      <w:r>
        <w:rPr>
          <w:rFonts w:hint="eastAsia" w:ascii="宋体" w:hAnsi="宋体"/>
          <w:snapToGrid w:val="0"/>
          <w:color w:val="auto"/>
          <w:kern w:val="0"/>
          <w:sz w:val="24"/>
          <w:highlight w:val="none"/>
          <w:u w:color="595959"/>
        </w:rPr>
        <w:t>采</w:t>
      </w:r>
      <w:r>
        <w:rPr>
          <w:rFonts w:ascii="宋体" w:hAnsi="宋体"/>
          <w:snapToGrid w:val="0"/>
          <w:color w:val="auto"/>
          <w:kern w:val="0"/>
          <w:sz w:val="24"/>
          <w:highlight w:val="none"/>
          <w:u w:color="595959"/>
        </w:rPr>
        <w:t>用以下第</w:t>
      </w:r>
      <w:r>
        <w:rPr>
          <w:rFonts w:hint="eastAsia" w:ascii="宋体" w:hAnsi="宋体"/>
          <w:snapToGrid w:val="0"/>
          <w:color w:val="auto"/>
          <w:kern w:val="0"/>
          <w:sz w:val="24"/>
          <w:highlight w:val="none"/>
          <w:u w:val="single"/>
        </w:rPr>
        <w:t xml:space="preserve">  （2）  </w:t>
      </w:r>
      <w:r>
        <w:rPr>
          <w:rFonts w:ascii="宋体" w:hAnsi="宋体"/>
          <w:snapToGrid w:val="0"/>
          <w:color w:val="auto"/>
          <w:kern w:val="0"/>
          <w:sz w:val="24"/>
          <w:highlight w:val="none"/>
        </w:rPr>
        <w:t>种</w:t>
      </w:r>
      <w:r>
        <w:rPr>
          <w:rFonts w:ascii="宋体" w:hAnsi="宋体"/>
          <w:snapToGrid w:val="0"/>
          <w:color w:val="auto"/>
          <w:kern w:val="0"/>
          <w:sz w:val="24"/>
          <w:highlight w:val="none"/>
          <w:u w:color="595959"/>
        </w:rPr>
        <w:t>方式处理：</w:t>
      </w:r>
    </w:p>
    <w:p w14:paraId="08075AF9">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（1）申请仲裁，约定向甲方所在地仲裁委员会申请仲裁。</w:t>
      </w:r>
    </w:p>
    <w:p w14:paraId="7EAA61A9">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（2）提起诉讼，约定向甲方所在地法院提起诉讼。</w:t>
      </w:r>
    </w:p>
    <w:p w14:paraId="2AB26672">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八、知识产权</w:t>
      </w:r>
    </w:p>
    <w:p w14:paraId="5C990D07">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161CC972">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九、产权归属</w:t>
      </w:r>
    </w:p>
    <w:p w14:paraId="18480123">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9.1 本项目的成果形成的知识产权归属约定如下：</w:t>
      </w:r>
      <w:r>
        <w:rPr>
          <w:rFonts w:hint="eastAsia" w:ascii="宋体" w:hAnsi="宋体"/>
          <w:snapToGrid w:val="0"/>
          <w:color w:val="auto"/>
          <w:kern w:val="0"/>
          <w:sz w:val="24"/>
          <w:highlight w:val="none"/>
          <w:u w:color="595959"/>
        </w:rPr>
        <w:t xml:space="preserve"> </w:t>
      </w:r>
      <w:r>
        <w:rPr>
          <w:rFonts w:hint="eastAsia" w:ascii="宋体" w:hAnsi="宋体"/>
          <w:snapToGrid w:val="0"/>
          <w:color w:val="auto"/>
          <w:kern w:val="0"/>
          <w:sz w:val="24"/>
          <w:highlight w:val="none"/>
          <w:u w:val="single"/>
          <w:lang w:val="zh-CN"/>
        </w:rPr>
        <w:t>产权均归属于甲方所有，未经甲方同意，乙方不得擅自修改、使用、转让。</w:t>
      </w:r>
    </w:p>
    <w:p w14:paraId="4DCCD224">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如未约定，产权均归属于甲方。</w:t>
      </w:r>
    </w:p>
    <w:p w14:paraId="3CF45119">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十、权利和义务</w:t>
      </w:r>
    </w:p>
    <w:p w14:paraId="76D4E6A5">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10.1 甲方权利</w:t>
      </w:r>
    </w:p>
    <w:p w14:paraId="1D6EEFAE">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10.1.1甲方有权对乙方依照合同提供的服务进行监督和检查。</w:t>
      </w:r>
    </w:p>
    <w:p w14:paraId="610E470E">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10.1.2甲方有权对所发现的问题进行调查和处理，若发现乙方完成的服务内容与合同约定不符的，甲方有权要求乙方限期整改，若造成甲方损失，还应承担违约责任。</w:t>
      </w:r>
    </w:p>
    <w:p w14:paraId="496EDAFC">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10.2 甲方义务</w:t>
      </w:r>
    </w:p>
    <w:p w14:paraId="22A63E1A">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10.2.1 在能力范围内，配合乙方履行本合同，尽量为乙方的履约提供必要的支持。</w:t>
      </w:r>
    </w:p>
    <w:p w14:paraId="5339FFA8">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10.2.2 按照合同约定向乙方支付款项。</w:t>
      </w:r>
    </w:p>
    <w:p w14:paraId="13A66094">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10.2.3 合同履行完毕后，及时组织验收。</w:t>
      </w:r>
    </w:p>
    <w:p w14:paraId="7D4BE251">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10.3 乙方权利</w:t>
      </w:r>
    </w:p>
    <w:p w14:paraId="355D8225">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10.3.1 乙方有权依约收取费用。</w:t>
      </w:r>
    </w:p>
    <w:p w14:paraId="78DC18FA">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10.3.2 乙方有权拒绝甲方提出的除合同约定和乙方承诺以外的其他要求。</w:t>
      </w:r>
    </w:p>
    <w:p w14:paraId="11AADA9A">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10.3.3 乙方有权拒绝甲方在服务过程中的不正当要求和违规行为，并可以依法主张其合法权利。</w:t>
      </w:r>
    </w:p>
    <w:p w14:paraId="34F22C56">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10.4 乙方义务</w:t>
      </w:r>
    </w:p>
    <w:p w14:paraId="1E263B28">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10.4.1 严格执行国家的法律、法规，守法经营，按章办事，自觉维护甲方的利益。</w:t>
      </w:r>
    </w:p>
    <w:p w14:paraId="075B8F20">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10.4.2 接受甲方的检查、监督，严格履行服务承诺，做到诚实、守信。</w:t>
      </w:r>
    </w:p>
    <w:p w14:paraId="63693AF7">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10.4.3按照响应文件的承诺以服务进程进行管理与控制，包括制定方案、合理配备工作人员、设施设备，按期组织实施，交付项目成果，保证服务项目质量。</w:t>
      </w:r>
    </w:p>
    <w:p w14:paraId="1DC81A7E">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10.4.4乙方应严格按照安全标准进行本项目服务，并采取必要的安全防护措施</w:t>
      </w:r>
      <w:r>
        <w:rPr>
          <w:rFonts w:hint="eastAsia" w:ascii="宋体" w:hAnsi="宋体"/>
          <w:snapToGrid w:val="0"/>
          <w:color w:val="auto"/>
          <w:kern w:val="0"/>
          <w:sz w:val="24"/>
          <w:highlight w:val="none"/>
          <w:u w:color="595959"/>
        </w:rPr>
        <w:t>。</w:t>
      </w:r>
      <w:r>
        <w:rPr>
          <w:rFonts w:ascii="宋体" w:hAnsi="宋体"/>
          <w:snapToGrid w:val="0"/>
          <w:color w:val="auto"/>
          <w:kern w:val="0"/>
          <w:sz w:val="24"/>
          <w:highlight w:val="none"/>
          <w:u w:color="595959"/>
        </w:rPr>
        <w:t>若需上路作业应按规定办理相关手续，确保本项目服务人员</w:t>
      </w:r>
      <w:r>
        <w:rPr>
          <w:rFonts w:hint="eastAsia" w:ascii="宋体" w:hAnsi="宋体"/>
          <w:snapToGrid w:val="0"/>
          <w:color w:val="auto"/>
          <w:kern w:val="0"/>
          <w:sz w:val="24"/>
          <w:highlight w:val="none"/>
          <w:u w:color="595959"/>
        </w:rPr>
        <w:t>、</w:t>
      </w:r>
      <w:r>
        <w:rPr>
          <w:rFonts w:ascii="宋体" w:hAnsi="宋体"/>
          <w:snapToGrid w:val="0"/>
          <w:color w:val="auto"/>
          <w:kern w:val="0"/>
          <w:sz w:val="24"/>
          <w:highlight w:val="none"/>
          <w:u w:color="595959"/>
        </w:rPr>
        <w:t>车辆</w:t>
      </w:r>
      <w:r>
        <w:rPr>
          <w:rFonts w:hint="eastAsia" w:ascii="宋体" w:hAnsi="宋体"/>
          <w:snapToGrid w:val="0"/>
          <w:color w:val="auto"/>
          <w:kern w:val="0"/>
          <w:sz w:val="24"/>
          <w:highlight w:val="none"/>
          <w:u w:color="595959"/>
        </w:rPr>
        <w:t>及</w:t>
      </w:r>
      <w:r>
        <w:rPr>
          <w:rFonts w:ascii="宋体" w:hAnsi="宋体"/>
          <w:snapToGrid w:val="0"/>
          <w:color w:val="auto"/>
          <w:kern w:val="0"/>
          <w:sz w:val="24"/>
          <w:highlight w:val="none"/>
          <w:u w:color="595959"/>
        </w:rPr>
        <w:t>设备等的安全。乙方在服务过程中发生的任何交通、生产事故造成财产损失或人员伤亡，以及与其他第三方发生的任何纠纷或事故，甲方</w:t>
      </w:r>
      <w:r>
        <w:rPr>
          <w:rFonts w:hint="eastAsia" w:ascii="宋体" w:hAnsi="宋体"/>
          <w:snapToGrid w:val="0"/>
          <w:color w:val="auto"/>
          <w:kern w:val="0"/>
          <w:sz w:val="24"/>
          <w:highlight w:val="none"/>
          <w:u w:color="595959"/>
        </w:rPr>
        <w:t>一</w:t>
      </w:r>
      <w:r>
        <w:rPr>
          <w:rFonts w:ascii="宋体" w:hAnsi="宋体"/>
          <w:snapToGrid w:val="0"/>
          <w:color w:val="auto"/>
          <w:kern w:val="0"/>
          <w:sz w:val="24"/>
          <w:highlight w:val="none"/>
          <w:u w:color="595959"/>
        </w:rPr>
        <w:t>律不承担任何责任和费用。</w:t>
      </w:r>
    </w:p>
    <w:p w14:paraId="0D6083AC">
      <w:pPr>
        <w:adjustRightInd w:val="0"/>
        <w:snapToGrid w:val="0"/>
        <w:spacing w:line="360" w:lineRule="auto"/>
        <w:ind w:firstLine="482" w:firstLineChars="200"/>
        <w:rPr>
          <w:rFonts w:ascii="宋体" w:hAnsi="宋体"/>
          <w:snapToGrid w:val="0"/>
          <w:color w:val="auto"/>
          <w:kern w:val="0"/>
          <w:sz w:val="24"/>
          <w:highlight w:val="none"/>
          <w:u w:color="595959"/>
          <w:lang w:val="zh-CN"/>
        </w:rPr>
      </w:pPr>
      <w:r>
        <w:rPr>
          <w:rFonts w:ascii="宋体" w:hAnsi="宋体"/>
          <w:b/>
          <w:snapToGrid w:val="0"/>
          <w:color w:val="auto"/>
          <w:kern w:val="0"/>
          <w:sz w:val="24"/>
          <w:highlight w:val="none"/>
          <w:u w:color="595959"/>
          <w:lang w:val="zh-CN"/>
        </w:rPr>
        <w:t>十一、违约责任</w:t>
      </w:r>
    </w:p>
    <w:p w14:paraId="51395C23">
      <w:pPr>
        <w:autoSpaceDE w:val="0"/>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11.1如乙方未按合同约定，或未按照甲、乙双方最终商定的整改期限内完成本项目，每延期一日(或每发生一次)，甲方有权要求乙方向甲方支付合同总价</w:t>
      </w:r>
      <w:r>
        <w:rPr>
          <w:rFonts w:ascii="宋体" w:hAnsi="宋体"/>
          <w:snapToGrid w:val="0"/>
          <w:color w:val="auto"/>
          <w:kern w:val="0"/>
          <w:sz w:val="24"/>
          <w:highlight w:val="none"/>
          <w:u w:val="single" w:color="595959"/>
        </w:rPr>
        <w:t xml:space="preserve"> 2  </w:t>
      </w:r>
      <w:r>
        <w:rPr>
          <w:rFonts w:ascii="宋体" w:hAnsi="宋体"/>
          <w:snapToGrid w:val="0"/>
          <w:color w:val="auto"/>
          <w:kern w:val="0"/>
          <w:sz w:val="24"/>
          <w:highlight w:val="none"/>
          <w:u w:color="595959"/>
        </w:rPr>
        <w:t>‰的违约金，但违约金的总数不超过合同总价的10％。如延期超过</w:t>
      </w:r>
      <w:r>
        <w:rPr>
          <w:rFonts w:ascii="宋体" w:hAnsi="宋体"/>
          <w:snapToGrid w:val="0"/>
          <w:color w:val="auto"/>
          <w:kern w:val="0"/>
          <w:sz w:val="24"/>
          <w:highlight w:val="none"/>
          <w:u w:val="single" w:color="595959"/>
        </w:rPr>
        <w:t xml:space="preserve">  30  </w:t>
      </w:r>
      <w:r>
        <w:rPr>
          <w:rFonts w:ascii="宋体" w:hAnsi="宋体"/>
          <w:snapToGrid w:val="0"/>
          <w:color w:val="auto"/>
          <w:kern w:val="0"/>
          <w:sz w:val="24"/>
          <w:highlight w:val="none"/>
          <w:u w:color="595959"/>
        </w:rPr>
        <w:t>日或者延误服务确认</w:t>
      </w:r>
      <w:r>
        <w:rPr>
          <w:rFonts w:ascii="宋体" w:hAnsi="宋体"/>
          <w:snapToGrid w:val="0"/>
          <w:color w:val="auto"/>
          <w:kern w:val="0"/>
          <w:sz w:val="24"/>
          <w:highlight w:val="none"/>
          <w:u w:val="single" w:color="595959"/>
        </w:rPr>
        <w:t xml:space="preserve"> 3  </w:t>
      </w:r>
      <w:r>
        <w:rPr>
          <w:rFonts w:ascii="宋体" w:hAnsi="宋体"/>
          <w:snapToGrid w:val="0"/>
          <w:color w:val="auto"/>
          <w:kern w:val="0"/>
          <w:sz w:val="24"/>
          <w:highlight w:val="none"/>
          <w:u w:color="595959"/>
        </w:rPr>
        <w:t>次，甲方有权解除合同，并要求乙方赔偿损失。</w:t>
      </w:r>
    </w:p>
    <w:p w14:paraId="553CB59C">
      <w:pPr>
        <w:autoSpaceDE w:val="0"/>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11.2如甲方未按合同约定的期限付款，每延期一日，乙方有权要求甲方支付合同总价</w:t>
      </w:r>
      <w:r>
        <w:rPr>
          <w:rFonts w:ascii="宋体" w:hAnsi="宋体"/>
          <w:snapToGrid w:val="0"/>
          <w:color w:val="auto"/>
          <w:kern w:val="0"/>
          <w:sz w:val="24"/>
          <w:highlight w:val="none"/>
          <w:u w:val="single" w:color="595959"/>
        </w:rPr>
        <w:t xml:space="preserve">  2  </w:t>
      </w:r>
      <w:r>
        <w:rPr>
          <w:rFonts w:ascii="宋体" w:hAnsi="宋体"/>
          <w:snapToGrid w:val="0"/>
          <w:color w:val="auto"/>
          <w:kern w:val="0"/>
          <w:sz w:val="24"/>
          <w:highlight w:val="none"/>
          <w:u w:color="595959"/>
        </w:rPr>
        <w:t>‰的违约金，但违约金的总数不超过合同总价的10％。如延期付款超过</w:t>
      </w:r>
      <w:r>
        <w:rPr>
          <w:rFonts w:ascii="宋体" w:hAnsi="宋体"/>
          <w:snapToGrid w:val="0"/>
          <w:color w:val="auto"/>
          <w:kern w:val="0"/>
          <w:sz w:val="24"/>
          <w:highlight w:val="none"/>
          <w:u w:val="single" w:color="595959"/>
        </w:rPr>
        <w:t xml:space="preserve">   30</w:t>
      </w:r>
      <w:r>
        <w:rPr>
          <w:rFonts w:ascii="宋体" w:hAnsi="宋体"/>
          <w:snapToGrid w:val="0"/>
          <w:color w:val="auto"/>
          <w:kern w:val="0"/>
          <w:sz w:val="24"/>
          <w:highlight w:val="none"/>
          <w:u w:color="595959"/>
        </w:rPr>
        <w:t>日，乙方有权解除合同，并要求甲方赔偿损失。</w:t>
      </w:r>
    </w:p>
    <w:p w14:paraId="4A454B90">
      <w:pPr>
        <w:autoSpaceDE w:val="0"/>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11.3因乙方工作失误而造成的破坏或</w:t>
      </w:r>
      <w:r>
        <w:rPr>
          <w:rFonts w:hint="eastAsia" w:ascii="宋体" w:hAnsi="宋体"/>
          <w:snapToGrid w:val="0"/>
          <w:color w:val="auto"/>
          <w:kern w:val="0"/>
          <w:sz w:val="24"/>
          <w:highlight w:val="none"/>
          <w:u w:color="595959"/>
        </w:rPr>
        <w:t>损失</w:t>
      </w:r>
      <w:r>
        <w:rPr>
          <w:rFonts w:ascii="宋体" w:hAnsi="宋体"/>
          <w:snapToGrid w:val="0"/>
          <w:color w:val="auto"/>
          <w:kern w:val="0"/>
          <w:sz w:val="24"/>
          <w:highlight w:val="none"/>
          <w:u w:color="595959"/>
        </w:rPr>
        <w:t>，乙方需承担赔偿或修复完好的责任，由此而发生的相关费用由乙方承担。</w:t>
      </w:r>
    </w:p>
    <w:p w14:paraId="1C53A4CB">
      <w:pPr>
        <w:autoSpaceDE w:val="0"/>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11.4如因乙方服务工作不及时或者质量不能满足合同要求</w:t>
      </w:r>
      <w:r>
        <w:rPr>
          <w:rFonts w:hint="eastAsia" w:ascii="宋体" w:hAnsi="宋体"/>
          <w:snapToGrid w:val="0"/>
          <w:color w:val="auto"/>
          <w:kern w:val="0"/>
          <w:sz w:val="24"/>
          <w:highlight w:val="none"/>
          <w:u w:color="595959"/>
        </w:rPr>
        <w:t>，</w:t>
      </w:r>
      <w:r>
        <w:rPr>
          <w:rFonts w:ascii="宋体" w:hAnsi="宋体"/>
          <w:snapToGrid w:val="0"/>
          <w:color w:val="auto"/>
          <w:kern w:val="0"/>
          <w:sz w:val="24"/>
          <w:highlight w:val="none"/>
          <w:u w:color="595959"/>
        </w:rPr>
        <w:t>造成影响的，甲方有权指定第三方进行服务，所发生费用全部由乙方承担。</w:t>
      </w:r>
    </w:p>
    <w:p w14:paraId="356C53BE">
      <w:pPr>
        <w:autoSpaceDE w:val="0"/>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11.5如发生违约事件，履约方要求违约方支付违约金时，应当以书面方式通知违约方，内容包括违约事件、违约金、支付时间和方式等，违约方在收到上述通知后，应当于</w:t>
      </w:r>
      <w:r>
        <w:rPr>
          <w:rFonts w:hint="eastAsia" w:ascii="宋体" w:hAnsi="宋体"/>
          <w:snapToGrid w:val="0"/>
          <w:color w:val="auto"/>
          <w:kern w:val="0"/>
          <w:sz w:val="24"/>
          <w:highlight w:val="none"/>
          <w:u w:color="595959"/>
        </w:rPr>
        <w:t>7</w:t>
      </w:r>
      <w:r>
        <w:rPr>
          <w:rFonts w:ascii="宋体" w:hAnsi="宋体"/>
          <w:snapToGrid w:val="0"/>
          <w:color w:val="auto"/>
          <w:kern w:val="0"/>
          <w:sz w:val="24"/>
          <w:highlight w:val="none"/>
          <w:u w:color="595959"/>
        </w:rPr>
        <w:t>日内答复对方，并支付违约金。</w:t>
      </w:r>
    </w:p>
    <w:p w14:paraId="1500A831">
      <w:pPr>
        <w:autoSpaceDE w:val="0"/>
        <w:adjustRightInd w:val="0"/>
        <w:snapToGrid w:val="0"/>
        <w:spacing w:line="360" w:lineRule="auto"/>
        <w:ind w:firstLine="480" w:firstLineChars="200"/>
        <w:rPr>
          <w:rFonts w:ascii="宋体" w:hAnsi="宋体"/>
          <w:snapToGrid w:val="0"/>
          <w:color w:val="auto"/>
          <w:kern w:val="0"/>
          <w:sz w:val="24"/>
          <w:highlight w:val="none"/>
          <w:u w:val="single" w:color="595959"/>
        </w:rPr>
      </w:pPr>
      <w:r>
        <w:rPr>
          <w:rFonts w:ascii="宋体" w:hAnsi="宋体"/>
          <w:snapToGrid w:val="0"/>
          <w:color w:val="auto"/>
          <w:kern w:val="0"/>
          <w:sz w:val="24"/>
          <w:highlight w:val="none"/>
          <w:u w:color="595959"/>
        </w:rPr>
        <w:t>11.6其他违约责任约定：</w:t>
      </w:r>
    </w:p>
    <w:p w14:paraId="072F1427">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十二、保密条款</w:t>
      </w:r>
    </w:p>
    <w:p w14:paraId="39CF0311">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12.1乙方在履行合同过程中对获知甲方信息资料均负有保密责任，未经许可不得向第三方泄露。如违反本条款规定，应当承担相应的法律责任，但法定或约定应向司法机关或仲裁机构提供的除外。</w:t>
      </w:r>
    </w:p>
    <w:p w14:paraId="2D1EBA36">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12.2乙方对所获得甲方的保密信息负有保密义务的期限为永久，不受本合同解除的限制，直至保密信息已进入公共渠道或甲方以书面形式明确表示无须再负保密义务为止。</w:t>
      </w:r>
    </w:p>
    <w:p w14:paraId="2ECB6E5B">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12.3甲方有特殊保密要求的，应当另行签订保密协议，以保密协议的约定为准。</w:t>
      </w:r>
    </w:p>
    <w:p w14:paraId="6ED326D9">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十三、转包或分包</w:t>
      </w:r>
    </w:p>
    <w:p w14:paraId="0FCDFDC0">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13.1 本合同范围内的服务，应由乙方直接组织实施，不得转让他人。</w:t>
      </w:r>
    </w:p>
    <w:p w14:paraId="7ACA38DB">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13.2 除非得到甲方的书面同意，乙方不得分包给他人。</w:t>
      </w:r>
    </w:p>
    <w:p w14:paraId="78BF9B6D">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十四、履约担保</w:t>
      </w:r>
    </w:p>
    <w:p w14:paraId="4768BD4E">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14.1 本合同履约担保按照以下第</w:t>
      </w:r>
      <w:r>
        <w:rPr>
          <w:rFonts w:hint="eastAsia" w:ascii="宋体" w:hAnsi="宋体"/>
          <w:snapToGrid w:val="0"/>
          <w:color w:val="auto"/>
          <w:kern w:val="0"/>
          <w:sz w:val="24"/>
          <w:highlight w:val="none"/>
          <w:u w:val="single"/>
        </w:rPr>
        <w:t xml:space="preserve">    </w:t>
      </w:r>
      <w:r>
        <w:rPr>
          <w:rFonts w:ascii="宋体" w:hAnsi="宋体"/>
          <w:snapToGrid w:val="0"/>
          <w:color w:val="auto"/>
          <w:kern w:val="0"/>
          <w:sz w:val="24"/>
          <w:highlight w:val="none"/>
          <w:u w:color="595959"/>
          <w:lang w:val="zh-CN"/>
        </w:rPr>
        <w:t>种方式提供：</w:t>
      </w:r>
    </w:p>
    <w:p w14:paraId="73CBB94D">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hint="eastAsia" w:ascii="宋体" w:hAnsi="宋体"/>
          <w:snapToGrid w:val="0"/>
          <w:color w:val="auto"/>
          <w:kern w:val="0"/>
          <w:sz w:val="24"/>
          <w:highlight w:val="none"/>
          <w:u w:color="595959"/>
          <w:lang w:val="zh-CN"/>
        </w:rPr>
        <w:t>(1)</w:t>
      </w:r>
      <w:r>
        <w:rPr>
          <w:rFonts w:ascii="宋体" w:hAnsi="宋体"/>
          <w:snapToGrid w:val="0"/>
          <w:color w:val="auto"/>
          <w:kern w:val="0"/>
          <w:sz w:val="24"/>
          <w:highlight w:val="none"/>
          <w:u w:color="595959"/>
          <w:lang w:val="zh-CN"/>
        </w:rPr>
        <w:t xml:space="preserve"> 乙方不提供履约担保。</w:t>
      </w:r>
    </w:p>
    <w:p w14:paraId="1569E3D2">
      <w:pPr>
        <w:adjustRightInd w:val="0"/>
        <w:snapToGrid w:val="0"/>
        <w:spacing w:line="360" w:lineRule="auto"/>
        <w:ind w:firstLine="480" w:firstLineChars="200"/>
        <w:jc w:val="left"/>
        <w:rPr>
          <w:rFonts w:ascii="宋体" w:hAnsi="宋体"/>
          <w:snapToGrid w:val="0"/>
          <w:color w:val="auto"/>
          <w:kern w:val="0"/>
          <w:sz w:val="24"/>
          <w:highlight w:val="none"/>
          <w:u w:color="595959"/>
          <w:lang w:val="zh-CN"/>
        </w:rPr>
      </w:pPr>
      <w:r>
        <w:rPr>
          <w:rFonts w:hint="eastAsia" w:ascii="宋体" w:hAnsi="宋体"/>
          <w:snapToGrid w:val="0"/>
          <w:color w:val="auto"/>
          <w:kern w:val="0"/>
          <w:sz w:val="24"/>
          <w:highlight w:val="none"/>
          <w:u w:color="595959"/>
          <w:lang w:val="zh-CN"/>
        </w:rPr>
        <w:t xml:space="preserve">(2) </w:t>
      </w:r>
      <w:r>
        <w:rPr>
          <w:rFonts w:ascii="宋体" w:hAnsi="宋体"/>
          <w:snapToGrid w:val="0"/>
          <w:color w:val="auto"/>
          <w:kern w:val="0"/>
          <w:sz w:val="24"/>
          <w:highlight w:val="none"/>
          <w:u w:color="595959"/>
          <w:lang w:val="zh-CN"/>
        </w:rPr>
        <w:t>乙方提供银行保函，保函金额为合同金额的%</w:t>
      </w:r>
      <w:r>
        <w:rPr>
          <w:rFonts w:hint="eastAsia" w:ascii="宋体" w:hAnsi="宋体"/>
          <w:snapToGrid w:val="0"/>
          <w:color w:val="auto"/>
          <w:kern w:val="0"/>
          <w:sz w:val="24"/>
          <w:highlight w:val="none"/>
          <w:u w:color="595959"/>
          <w:lang w:val="zh-CN"/>
        </w:rPr>
        <w:t>，</w:t>
      </w:r>
      <w:r>
        <w:rPr>
          <w:rFonts w:ascii="宋体" w:hAnsi="宋体"/>
          <w:snapToGrid w:val="0"/>
          <w:color w:val="auto"/>
          <w:kern w:val="0"/>
          <w:sz w:val="24"/>
          <w:highlight w:val="none"/>
          <w:lang w:val="zh-CN"/>
        </w:rPr>
        <w:t>计人民币</w:t>
      </w:r>
      <w:r>
        <w:rPr>
          <w:rFonts w:hint="eastAsia" w:ascii="宋体" w:hAnsi="宋体"/>
          <w:snapToGrid w:val="0"/>
          <w:color w:val="auto"/>
          <w:kern w:val="0"/>
          <w:sz w:val="24"/>
          <w:highlight w:val="none"/>
          <w:lang w:val="zh-CN"/>
        </w:rPr>
        <w:t>元</w:t>
      </w:r>
      <w:r>
        <w:rPr>
          <w:rFonts w:ascii="宋体" w:hAnsi="宋体"/>
          <w:snapToGrid w:val="0"/>
          <w:color w:val="auto"/>
          <w:kern w:val="0"/>
          <w:sz w:val="24"/>
          <w:highlight w:val="none"/>
          <w:lang w:val="zh-CN"/>
        </w:rPr>
        <w:t>，</w:t>
      </w:r>
      <w:r>
        <w:rPr>
          <w:rFonts w:ascii="宋体" w:hAnsi="宋体"/>
          <w:snapToGrid w:val="0"/>
          <w:color w:val="auto"/>
          <w:kern w:val="0"/>
          <w:sz w:val="24"/>
          <w:highlight w:val="none"/>
          <w:u w:color="595959"/>
          <w:lang w:val="zh-CN"/>
        </w:rPr>
        <w:t>（￥元），到期日为_______。</w:t>
      </w:r>
    </w:p>
    <w:p w14:paraId="471129C3">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hint="eastAsia" w:ascii="宋体" w:hAnsi="宋体"/>
          <w:snapToGrid w:val="0"/>
          <w:color w:val="auto"/>
          <w:kern w:val="0"/>
          <w:sz w:val="24"/>
          <w:highlight w:val="none"/>
          <w:u w:color="595959"/>
          <w:lang w:val="zh-CN"/>
        </w:rPr>
        <w:t xml:space="preserve">(3) </w:t>
      </w:r>
      <w:r>
        <w:rPr>
          <w:rFonts w:ascii="宋体" w:hAnsi="宋体"/>
          <w:snapToGrid w:val="0"/>
          <w:color w:val="auto"/>
          <w:kern w:val="0"/>
          <w:sz w:val="24"/>
          <w:highlight w:val="none"/>
          <w:u w:color="595959"/>
          <w:lang w:val="zh-CN"/>
        </w:rPr>
        <w:t>乙方采用银行汇票、转账支票或电汇方式缴纳履约保证金，金额为人民币__________元，在合同签订前___个工作日内一次性缴纳。合同履行结束后___个工作日内，将履约保证金退还给乙方（无息退还）。如乙方违反合同约定，甲方有权根据合同条款从履约保证金中扣除相应的违约金额。</w:t>
      </w:r>
    </w:p>
    <w:p w14:paraId="29392B6A">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宋体" w:hAnsi="宋体"/>
          <w:snapToGrid w:val="0"/>
          <w:color w:val="auto"/>
          <w:kern w:val="0"/>
          <w:sz w:val="24"/>
          <w:highlight w:val="none"/>
          <w:u w:color="595959"/>
          <w:lang w:val="zh-CN"/>
        </w:rPr>
        <w:t>3</w:t>
      </w:r>
      <w:r>
        <w:rPr>
          <w:rFonts w:ascii="宋体" w:hAnsi="宋体"/>
          <w:snapToGrid w:val="0"/>
          <w:color w:val="auto"/>
          <w:kern w:val="0"/>
          <w:sz w:val="24"/>
          <w:highlight w:val="none"/>
          <w:u w:color="595959"/>
          <w:lang w:val="zh-CN"/>
        </w:rPr>
        <w:t>个工作日内日内将其补足。</w:t>
      </w:r>
    </w:p>
    <w:p w14:paraId="60B39605">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十五、其他条款</w:t>
      </w:r>
    </w:p>
    <w:p w14:paraId="4FD2FE8F">
      <w:pPr>
        <w:adjustRightInd w:val="0"/>
        <w:snapToGrid w:val="0"/>
        <w:spacing w:line="360" w:lineRule="auto"/>
        <w:ind w:firstLine="482" w:firstLineChars="200"/>
        <w:rPr>
          <w:rFonts w:ascii="宋体" w:hAnsi="宋体"/>
          <w:b/>
          <w:snapToGrid w:val="0"/>
          <w:color w:val="auto"/>
          <w:kern w:val="0"/>
          <w:sz w:val="24"/>
          <w:highlight w:val="none"/>
          <w:u w:color="595959"/>
          <w:lang w:val="zh-CN"/>
        </w:rPr>
      </w:pPr>
    </w:p>
    <w:p w14:paraId="0204D7EF">
      <w:pPr>
        <w:adjustRightInd w:val="0"/>
        <w:snapToGrid w:val="0"/>
        <w:spacing w:line="360" w:lineRule="auto"/>
        <w:ind w:firstLine="482" w:firstLineChars="200"/>
        <w:rPr>
          <w:rFonts w:ascii="宋体" w:hAnsi="宋体"/>
          <w:b/>
          <w:snapToGrid w:val="0"/>
          <w:color w:val="auto"/>
          <w:sz w:val="24"/>
          <w:highlight w:val="none"/>
          <w:u w:color="595959"/>
        </w:rPr>
      </w:pPr>
      <w:r>
        <w:rPr>
          <w:rFonts w:ascii="宋体" w:hAnsi="宋体"/>
          <w:b/>
          <w:snapToGrid w:val="0"/>
          <w:color w:val="auto"/>
          <w:sz w:val="24"/>
          <w:highlight w:val="none"/>
          <w:u w:color="595959"/>
        </w:rPr>
        <w:t>十六、组成本合同的文件</w:t>
      </w:r>
    </w:p>
    <w:p w14:paraId="791FBEE5">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16.1 合同及附件；</w:t>
      </w:r>
    </w:p>
    <w:p w14:paraId="729AB7E7">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16.2成交通知书；</w:t>
      </w:r>
    </w:p>
    <w:p w14:paraId="756D8067">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16.3采购文件和乙方的响应文件；</w:t>
      </w:r>
    </w:p>
    <w:p w14:paraId="4B5DB760">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16.4采购过程中有关补充资料和澄清文件等（如有）；</w:t>
      </w:r>
    </w:p>
    <w:p w14:paraId="12D763A5">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16.5 甲乙双方商定的其他必要文件。</w:t>
      </w:r>
    </w:p>
    <w:p w14:paraId="6EAA9659">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上述文件内容互为补充，如有不明确，由甲方负责解释。</w:t>
      </w:r>
    </w:p>
    <w:p w14:paraId="745A1531">
      <w:pPr>
        <w:adjustRightInd w:val="0"/>
        <w:snapToGrid w:val="0"/>
        <w:spacing w:line="360" w:lineRule="auto"/>
        <w:ind w:firstLine="482" w:firstLineChars="200"/>
        <w:rPr>
          <w:rFonts w:ascii="宋体" w:hAnsi="宋体"/>
          <w:snapToGrid w:val="0"/>
          <w:color w:val="auto"/>
          <w:kern w:val="0"/>
          <w:sz w:val="24"/>
          <w:highlight w:val="none"/>
          <w:u w:color="595959"/>
        </w:rPr>
      </w:pPr>
      <w:r>
        <w:rPr>
          <w:rFonts w:ascii="宋体" w:hAnsi="宋体"/>
          <w:b/>
          <w:snapToGrid w:val="0"/>
          <w:color w:val="auto"/>
          <w:sz w:val="24"/>
          <w:highlight w:val="none"/>
          <w:u w:color="595959"/>
        </w:rPr>
        <w:t>十七、</w:t>
      </w:r>
      <w:r>
        <w:rPr>
          <w:rFonts w:ascii="宋体" w:hAnsi="宋体"/>
          <w:b/>
          <w:snapToGrid w:val="0"/>
          <w:color w:val="auto"/>
          <w:kern w:val="0"/>
          <w:sz w:val="24"/>
          <w:highlight w:val="none"/>
          <w:u w:color="595959"/>
        </w:rPr>
        <w:t>不可抗力</w:t>
      </w:r>
    </w:p>
    <w:p w14:paraId="14D013A2">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17.1当事人一方因不可抗力不能履行合同的，应当及时通知对方，并积极采取措施以减轻或消除可能给对方造成的损失，</w:t>
      </w:r>
      <w:r>
        <w:rPr>
          <w:rFonts w:hint="eastAsia" w:ascii="宋体" w:hAnsi="宋体"/>
          <w:snapToGrid w:val="0"/>
          <w:color w:val="auto"/>
          <w:kern w:val="0"/>
          <w:sz w:val="24"/>
          <w:highlight w:val="none"/>
          <w:u w:color="595959"/>
        </w:rPr>
        <w:t>并在</w:t>
      </w:r>
      <w:r>
        <w:rPr>
          <w:rFonts w:ascii="宋体" w:hAnsi="宋体"/>
          <w:snapToGrid w:val="0"/>
          <w:color w:val="auto"/>
          <w:kern w:val="0"/>
          <w:sz w:val="24"/>
          <w:highlight w:val="none"/>
          <w:u w:color="595959"/>
        </w:rPr>
        <w:t>事件结束后7个自然日内提供事实性证明。</w:t>
      </w:r>
    </w:p>
    <w:p w14:paraId="0ECE8D28">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17.2因不可抗力不能履行合同的，根据不可抗力的影响，部分或者全部（由双方协商确定）免除责任，但法律另有规定的除外。当事人迟延履行合同后发生不可抗力的，不能免除责任。</w:t>
      </w:r>
    </w:p>
    <w:p w14:paraId="02B13EBF">
      <w:pPr>
        <w:adjustRightInd w:val="0"/>
        <w:snapToGrid w:val="0"/>
        <w:spacing w:line="360" w:lineRule="auto"/>
        <w:ind w:firstLine="480" w:firstLineChars="200"/>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17.3因不可抗力使合同不能如期履行时，由双方协商确定是否延期履行或终止本合同。</w:t>
      </w:r>
    </w:p>
    <w:p w14:paraId="0A1D39CB">
      <w:pPr>
        <w:adjustRightInd w:val="0"/>
        <w:snapToGrid w:val="0"/>
        <w:spacing w:line="360" w:lineRule="auto"/>
        <w:ind w:firstLine="482" w:firstLineChars="200"/>
        <w:rPr>
          <w:rFonts w:ascii="宋体" w:hAnsi="宋体"/>
          <w:b/>
          <w:snapToGrid w:val="0"/>
          <w:color w:val="auto"/>
          <w:kern w:val="0"/>
          <w:sz w:val="24"/>
          <w:highlight w:val="none"/>
          <w:u w:color="595959"/>
          <w:lang w:val="zh-CN"/>
        </w:rPr>
      </w:pPr>
      <w:r>
        <w:rPr>
          <w:rFonts w:ascii="宋体" w:hAnsi="宋体"/>
          <w:b/>
          <w:snapToGrid w:val="0"/>
          <w:color w:val="auto"/>
          <w:kern w:val="0"/>
          <w:sz w:val="24"/>
          <w:highlight w:val="none"/>
          <w:u w:color="595959"/>
          <w:lang w:val="zh-CN"/>
        </w:rPr>
        <w:t>十八、合同生效及其他</w:t>
      </w:r>
    </w:p>
    <w:p w14:paraId="1115706A">
      <w:pPr>
        <w:adjustRightInd w:val="0"/>
        <w:snapToGrid w:val="0"/>
        <w:spacing w:line="360" w:lineRule="auto"/>
        <w:ind w:firstLine="480" w:firstLineChars="200"/>
        <w:rPr>
          <w:rFonts w:ascii="宋体" w:hAnsi="宋体"/>
          <w:b/>
          <w:snapToGrid w:val="0"/>
          <w:color w:val="auto"/>
          <w:kern w:val="0"/>
          <w:sz w:val="24"/>
          <w:highlight w:val="none"/>
          <w:u w:color="595959"/>
          <w:lang w:val="zh-CN"/>
        </w:rPr>
      </w:pPr>
      <w:r>
        <w:rPr>
          <w:rFonts w:ascii="宋体" w:hAnsi="宋体"/>
          <w:snapToGrid w:val="0"/>
          <w:color w:val="auto"/>
          <w:kern w:val="0"/>
          <w:sz w:val="24"/>
          <w:highlight w:val="none"/>
          <w:u w:color="595959"/>
          <w:lang w:val="zh-CN"/>
        </w:rPr>
        <w:t>18.1 合同经双方法定代表人或授权委托代表人签字并加盖单位公章后生效。</w:t>
      </w:r>
    </w:p>
    <w:p w14:paraId="1DAB9514">
      <w:pPr>
        <w:adjustRightInd w:val="0"/>
        <w:snapToGrid w:val="0"/>
        <w:spacing w:line="360" w:lineRule="auto"/>
        <w:ind w:firstLine="480" w:firstLineChars="200"/>
        <w:rPr>
          <w:rFonts w:ascii="宋体" w:hAnsi="宋体"/>
          <w:b/>
          <w:snapToGrid w:val="0"/>
          <w:color w:val="auto"/>
          <w:kern w:val="0"/>
          <w:sz w:val="24"/>
          <w:highlight w:val="none"/>
          <w:u w:color="595959"/>
          <w:lang w:val="zh-CN"/>
        </w:rPr>
      </w:pPr>
      <w:r>
        <w:rPr>
          <w:rFonts w:ascii="宋体" w:hAnsi="宋体"/>
          <w:snapToGrid w:val="0"/>
          <w:color w:val="auto"/>
          <w:kern w:val="0"/>
          <w:sz w:val="24"/>
          <w:highlight w:val="none"/>
          <w:u w:color="595959"/>
          <w:lang w:val="zh-CN"/>
        </w:rPr>
        <w:t>18.2 本合同未尽事宜，遵照国家合同相关法律法规执行。</w:t>
      </w:r>
    </w:p>
    <w:p w14:paraId="4FBE827F">
      <w:pPr>
        <w:adjustRightInd w:val="0"/>
        <w:snapToGrid w:val="0"/>
        <w:spacing w:line="360" w:lineRule="auto"/>
        <w:ind w:firstLine="480" w:firstLineChars="200"/>
        <w:jc w:val="left"/>
        <w:rPr>
          <w:rFonts w:ascii="宋体" w:hAnsi="宋体"/>
          <w:snapToGrid w:val="0"/>
          <w:color w:val="auto"/>
          <w:kern w:val="0"/>
          <w:sz w:val="24"/>
          <w:highlight w:val="none"/>
          <w:u w:color="595959"/>
        </w:rPr>
      </w:pPr>
      <w:r>
        <w:rPr>
          <w:rFonts w:ascii="宋体" w:hAnsi="宋体"/>
          <w:snapToGrid w:val="0"/>
          <w:color w:val="auto"/>
          <w:kern w:val="0"/>
          <w:sz w:val="24"/>
          <w:highlight w:val="none"/>
          <w:u w:color="595959"/>
        </w:rPr>
        <w:t>18. 3 本合同一式六份，具有同等法律效力，中文书写。甲乙双方各执三份。</w:t>
      </w:r>
    </w:p>
    <w:p w14:paraId="335E7354">
      <w:pPr>
        <w:adjustRightInd w:val="0"/>
        <w:snapToGrid w:val="0"/>
        <w:spacing w:line="360" w:lineRule="auto"/>
        <w:ind w:firstLine="480" w:firstLineChars="200"/>
        <w:rPr>
          <w:rFonts w:ascii="宋体" w:hAnsi="宋体"/>
          <w:snapToGrid w:val="0"/>
          <w:color w:val="auto"/>
          <w:kern w:val="0"/>
          <w:sz w:val="24"/>
          <w:highlight w:val="none"/>
          <w:u w:color="595959"/>
          <w:lang w:val="zh-CN"/>
        </w:rPr>
      </w:pPr>
    </w:p>
    <w:p w14:paraId="579B06D7">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甲方（单位盖章）：乙方（单位盖章）：</w:t>
      </w:r>
    </w:p>
    <w:p w14:paraId="25E7CD82">
      <w:pPr>
        <w:adjustRightInd w:val="0"/>
        <w:snapToGrid w:val="0"/>
        <w:spacing w:line="360" w:lineRule="auto"/>
        <w:ind w:firstLine="480" w:firstLineChars="200"/>
        <w:rPr>
          <w:rFonts w:ascii="宋体" w:hAnsi="宋体"/>
          <w:snapToGrid w:val="0"/>
          <w:color w:val="auto"/>
          <w:kern w:val="0"/>
          <w:sz w:val="24"/>
          <w:highlight w:val="none"/>
          <w:u w:color="595959"/>
          <w:lang w:val="zh-CN"/>
        </w:rPr>
      </w:pPr>
    </w:p>
    <w:p w14:paraId="26DED115">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统一社会信用代码：                    统一社会信用代码：</w:t>
      </w:r>
    </w:p>
    <w:p w14:paraId="70023B2F">
      <w:pPr>
        <w:adjustRightInd w:val="0"/>
        <w:snapToGrid w:val="0"/>
        <w:spacing w:line="360" w:lineRule="auto"/>
        <w:ind w:firstLine="480" w:firstLineChars="200"/>
        <w:rPr>
          <w:rFonts w:ascii="宋体" w:hAnsi="宋体"/>
          <w:snapToGrid w:val="0"/>
          <w:color w:val="auto"/>
          <w:kern w:val="0"/>
          <w:sz w:val="24"/>
          <w:highlight w:val="none"/>
          <w:u w:color="595959"/>
          <w:lang w:val="zh-CN"/>
        </w:rPr>
      </w:pPr>
    </w:p>
    <w:p w14:paraId="540CAC89">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单位住所地：                          单位住所地：</w:t>
      </w:r>
    </w:p>
    <w:p w14:paraId="019B7D5D">
      <w:pPr>
        <w:adjustRightInd w:val="0"/>
        <w:snapToGrid w:val="0"/>
        <w:spacing w:line="360" w:lineRule="auto"/>
        <w:ind w:firstLine="480" w:firstLineChars="200"/>
        <w:rPr>
          <w:rFonts w:ascii="宋体" w:hAnsi="宋体"/>
          <w:snapToGrid w:val="0"/>
          <w:color w:val="auto"/>
          <w:kern w:val="0"/>
          <w:sz w:val="24"/>
          <w:highlight w:val="none"/>
          <w:u w:color="595959"/>
          <w:lang w:val="zh-CN"/>
        </w:rPr>
      </w:pPr>
    </w:p>
    <w:p w14:paraId="301E24AE">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法定代表人或授权代表：</w:t>
      </w:r>
      <w:r>
        <w:rPr>
          <w:rFonts w:hint="eastAsia" w:ascii="宋体" w:hAnsi="宋体"/>
          <w:snapToGrid w:val="0"/>
          <w:color w:val="auto"/>
          <w:kern w:val="0"/>
          <w:sz w:val="24"/>
          <w:highlight w:val="none"/>
          <w:u w:color="595959"/>
          <w:lang w:val="zh-CN"/>
        </w:rPr>
        <w:t xml:space="preserve">               </w:t>
      </w:r>
      <w:r>
        <w:rPr>
          <w:rFonts w:ascii="宋体" w:hAnsi="宋体"/>
          <w:snapToGrid w:val="0"/>
          <w:color w:val="auto"/>
          <w:kern w:val="0"/>
          <w:sz w:val="24"/>
          <w:highlight w:val="none"/>
          <w:u w:color="595959"/>
          <w:lang w:val="zh-CN"/>
        </w:rPr>
        <w:t>法定代表人或授权代表：</w:t>
      </w:r>
    </w:p>
    <w:p w14:paraId="3BAE2496">
      <w:pPr>
        <w:adjustRightInd w:val="0"/>
        <w:snapToGrid w:val="0"/>
        <w:spacing w:line="360" w:lineRule="auto"/>
        <w:ind w:firstLine="480" w:firstLineChars="200"/>
        <w:rPr>
          <w:rFonts w:ascii="宋体" w:hAnsi="宋体"/>
          <w:snapToGrid w:val="0"/>
          <w:color w:val="auto"/>
          <w:kern w:val="0"/>
          <w:sz w:val="24"/>
          <w:highlight w:val="none"/>
          <w:u w:color="595959"/>
          <w:lang w:val="zh-CN"/>
        </w:rPr>
      </w:pPr>
    </w:p>
    <w:p w14:paraId="33503203">
      <w:pPr>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ascii="宋体" w:hAnsi="宋体"/>
          <w:snapToGrid w:val="0"/>
          <w:color w:val="auto"/>
          <w:kern w:val="0"/>
          <w:sz w:val="24"/>
          <w:highlight w:val="none"/>
          <w:u w:color="595959"/>
          <w:lang w:val="zh-CN"/>
        </w:rPr>
        <w:t>联系电话：</w:t>
      </w:r>
      <w:r>
        <w:rPr>
          <w:rFonts w:hint="eastAsia" w:ascii="宋体" w:hAnsi="宋体"/>
          <w:snapToGrid w:val="0"/>
          <w:color w:val="auto"/>
          <w:kern w:val="0"/>
          <w:sz w:val="24"/>
          <w:highlight w:val="none"/>
          <w:u w:color="595959"/>
          <w:lang w:val="zh-CN"/>
        </w:rPr>
        <w:t xml:space="preserve">                           </w:t>
      </w:r>
      <w:r>
        <w:rPr>
          <w:rFonts w:ascii="宋体" w:hAnsi="宋体"/>
          <w:snapToGrid w:val="0"/>
          <w:color w:val="auto"/>
          <w:kern w:val="0"/>
          <w:sz w:val="24"/>
          <w:highlight w:val="none"/>
          <w:u w:color="595959"/>
          <w:lang w:val="zh-CN"/>
        </w:rPr>
        <w:t>联系电话：</w:t>
      </w:r>
    </w:p>
    <w:p w14:paraId="54E0D3A5">
      <w:pPr>
        <w:adjustRightInd w:val="0"/>
        <w:snapToGrid w:val="0"/>
        <w:spacing w:line="360" w:lineRule="auto"/>
        <w:ind w:firstLine="480" w:firstLineChars="200"/>
        <w:rPr>
          <w:rFonts w:ascii="宋体" w:hAnsi="宋体"/>
          <w:snapToGrid w:val="0"/>
          <w:color w:val="auto"/>
          <w:kern w:val="0"/>
          <w:sz w:val="24"/>
          <w:highlight w:val="none"/>
          <w:u w:color="595959"/>
          <w:lang w:val="zh-CN"/>
        </w:rPr>
      </w:pPr>
    </w:p>
    <w:p w14:paraId="49388D8D">
      <w:pPr>
        <w:adjustRightInd w:val="0"/>
        <w:snapToGrid w:val="0"/>
        <w:spacing w:line="360" w:lineRule="auto"/>
        <w:ind w:firstLine="480" w:firstLineChars="200"/>
        <w:rPr>
          <w:rFonts w:ascii="宋体" w:hAnsi="宋体"/>
          <w:color w:val="auto"/>
          <w:kern w:val="0"/>
          <w:sz w:val="24"/>
          <w:highlight w:val="none"/>
          <w:lang w:val="zh-CN"/>
        </w:rPr>
      </w:pPr>
      <w:r>
        <w:rPr>
          <w:rFonts w:ascii="宋体" w:hAnsi="宋体"/>
          <w:snapToGrid w:val="0"/>
          <w:color w:val="auto"/>
          <w:kern w:val="0"/>
          <w:sz w:val="24"/>
          <w:highlight w:val="none"/>
          <w:u w:color="595959"/>
          <w:lang w:val="zh-CN"/>
        </w:rPr>
        <w:t>签订日期</w:t>
      </w:r>
      <w:r>
        <w:rPr>
          <w:rFonts w:ascii="宋体" w:hAnsi="宋体"/>
          <w:snapToGrid w:val="0"/>
          <w:color w:val="auto"/>
          <w:kern w:val="0"/>
          <w:sz w:val="24"/>
          <w:highlight w:val="none"/>
          <w:lang w:val="zh-CN"/>
        </w:rPr>
        <w:t>：     年</w:t>
      </w:r>
      <w:r>
        <w:rPr>
          <w:rFonts w:hint="eastAsia" w:ascii="宋体" w:hAnsi="宋体"/>
          <w:snapToGrid w:val="0"/>
          <w:color w:val="auto"/>
          <w:kern w:val="0"/>
          <w:sz w:val="24"/>
          <w:highlight w:val="none"/>
        </w:rPr>
        <w:t xml:space="preserve">   </w:t>
      </w:r>
      <w:r>
        <w:rPr>
          <w:rFonts w:ascii="宋体" w:hAnsi="宋体"/>
          <w:color w:val="auto"/>
          <w:kern w:val="0"/>
          <w:sz w:val="24"/>
          <w:highlight w:val="none"/>
          <w:lang w:val="zh-CN"/>
        </w:rPr>
        <w:t xml:space="preserve">月  日  　       </w:t>
      </w:r>
      <w:r>
        <w:rPr>
          <w:rFonts w:ascii="宋体" w:hAnsi="宋体"/>
          <w:snapToGrid w:val="0"/>
          <w:color w:val="auto"/>
          <w:kern w:val="0"/>
          <w:sz w:val="24"/>
          <w:highlight w:val="none"/>
          <w:lang w:val="zh-CN"/>
        </w:rPr>
        <w:t>签订日期：    年</w:t>
      </w:r>
      <w:r>
        <w:rPr>
          <w:rFonts w:hint="eastAsia" w:ascii="宋体" w:hAnsi="宋体"/>
          <w:snapToGrid w:val="0"/>
          <w:color w:val="auto"/>
          <w:kern w:val="0"/>
          <w:sz w:val="24"/>
          <w:highlight w:val="none"/>
          <w:lang w:val="zh-CN"/>
        </w:rPr>
        <w:t xml:space="preserve">   </w:t>
      </w:r>
      <w:r>
        <w:rPr>
          <w:rFonts w:ascii="宋体" w:hAnsi="宋体"/>
          <w:color w:val="auto"/>
          <w:kern w:val="0"/>
          <w:sz w:val="24"/>
          <w:highlight w:val="none"/>
          <w:lang w:val="zh-CN"/>
        </w:rPr>
        <w:t>月  日</w:t>
      </w:r>
    </w:p>
    <w:p w14:paraId="7F094A2D">
      <w:pPr>
        <w:rPr>
          <w:rFonts w:ascii="宋体" w:hAnsi="宋体"/>
          <w:color w:val="auto"/>
          <w:kern w:val="0"/>
          <w:sz w:val="24"/>
          <w:highlight w:val="none"/>
          <w:lang w:val="zh-CN"/>
        </w:rPr>
      </w:pPr>
      <w:r>
        <w:rPr>
          <w:rFonts w:ascii="宋体" w:hAnsi="宋体"/>
          <w:color w:val="auto"/>
          <w:kern w:val="0"/>
          <w:sz w:val="24"/>
          <w:highlight w:val="none"/>
          <w:lang w:val="zh-CN"/>
        </w:rPr>
        <w:br w:type="page"/>
      </w:r>
    </w:p>
    <w:p w14:paraId="7FD5A57D">
      <w:pPr>
        <w:jc w:val="left"/>
        <w:rPr>
          <w:color w:val="auto"/>
          <w:highlight w:val="none"/>
        </w:rPr>
      </w:pPr>
      <w:r>
        <w:rPr>
          <w:rFonts w:hint="eastAsia"/>
          <w:b/>
          <w:bCs/>
          <w:color w:val="auto"/>
          <w:sz w:val="24"/>
          <w:highlight w:val="none"/>
        </w:rPr>
        <w:t>合同协议书附件1：廉政合同</w:t>
      </w:r>
    </w:p>
    <w:p w14:paraId="7A8CA809">
      <w:pPr>
        <w:spacing w:line="360" w:lineRule="auto"/>
        <w:jc w:val="center"/>
        <w:rPr>
          <w:b/>
          <w:bCs/>
          <w:color w:val="auto"/>
          <w:sz w:val="44"/>
          <w:szCs w:val="44"/>
          <w:highlight w:val="none"/>
        </w:rPr>
      </w:pPr>
      <w:r>
        <w:rPr>
          <w:rFonts w:hint="eastAsia"/>
          <w:b/>
          <w:bCs/>
          <w:color w:val="auto"/>
          <w:sz w:val="44"/>
          <w:szCs w:val="44"/>
          <w:highlight w:val="none"/>
        </w:rPr>
        <w:t>廉政合同</w:t>
      </w:r>
    </w:p>
    <w:p w14:paraId="663AECA6">
      <w:pPr>
        <w:adjustRightInd w:val="0"/>
        <w:snapToGrid w:val="0"/>
        <w:spacing w:line="360" w:lineRule="auto"/>
        <w:ind w:firstLine="480" w:firstLineChars="200"/>
        <w:rPr>
          <w:color w:val="auto"/>
          <w:sz w:val="24"/>
          <w:highlight w:val="none"/>
        </w:rPr>
      </w:pPr>
      <w:r>
        <w:rPr>
          <w:rFonts w:hint="eastAsia"/>
          <w:color w:val="auto"/>
          <w:sz w:val="24"/>
          <w:highlight w:val="none"/>
        </w:rPr>
        <w:t>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color w:val="auto"/>
          <w:sz w:val="24"/>
          <w:highlight w:val="none"/>
          <w:u w:val="single"/>
        </w:rPr>
        <w:t>江苏省交通运输综合行政执法监督局</w:t>
      </w:r>
      <w:r>
        <w:rPr>
          <w:rFonts w:hint="eastAsia"/>
          <w:color w:val="auto"/>
          <w:sz w:val="24"/>
          <w:highlight w:val="none"/>
        </w:rPr>
        <w:t>（以下称甲方）与检测单位</w:t>
      </w:r>
      <w:r>
        <w:rPr>
          <w:rFonts w:hint="eastAsia"/>
          <w:color w:val="auto"/>
          <w:sz w:val="24"/>
          <w:highlight w:val="none"/>
          <w:u w:val="single"/>
        </w:rPr>
        <w:t xml:space="preserve">        </w:t>
      </w:r>
      <w:r>
        <w:rPr>
          <w:rFonts w:hint="eastAsia"/>
          <w:color w:val="auto"/>
          <w:sz w:val="24"/>
          <w:highlight w:val="none"/>
        </w:rPr>
        <w:t>（以下称乙方），特订立如下合同。</w:t>
      </w:r>
    </w:p>
    <w:p w14:paraId="6E52EE81">
      <w:pPr>
        <w:adjustRightInd w:val="0"/>
        <w:snapToGrid w:val="0"/>
        <w:spacing w:line="360" w:lineRule="auto"/>
        <w:ind w:firstLine="480" w:firstLineChars="200"/>
        <w:rPr>
          <w:color w:val="auto"/>
          <w:sz w:val="24"/>
          <w:highlight w:val="none"/>
        </w:rPr>
      </w:pPr>
      <w:r>
        <w:rPr>
          <w:rFonts w:hint="eastAsia"/>
          <w:color w:val="auto"/>
          <w:sz w:val="24"/>
          <w:highlight w:val="none"/>
        </w:rPr>
        <w:t>第一条甲方、乙方双方的权利和义务</w:t>
      </w:r>
    </w:p>
    <w:p w14:paraId="264ECF24">
      <w:pPr>
        <w:adjustRightInd w:val="0"/>
        <w:snapToGrid w:val="0"/>
        <w:spacing w:line="360" w:lineRule="auto"/>
        <w:ind w:firstLine="480" w:firstLineChars="200"/>
        <w:rPr>
          <w:color w:val="auto"/>
          <w:sz w:val="24"/>
          <w:highlight w:val="none"/>
        </w:rPr>
      </w:pPr>
      <w:r>
        <w:rPr>
          <w:rFonts w:hint="eastAsia"/>
          <w:color w:val="auto"/>
          <w:sz w:val="24"/>
          <w:highlight w:val="none"/>
        </w:rPr>
        <w:t>（一）严格遵守党和国家有关法律法规及交通部的有关规定。</w:t>
      </w:r>
    </w:p>
    <w:p w14:paraId="192AADB2">
      <w:pPr>
        <w:adjustRightInd w:val="0"/>
        <w:snapToGrid w:val="0"/>
        <w:spacing w:line="360" w:lineRule="auto"/>
        <w:ind w:firstLine="480" w:firstLineChars="200"/>
        <w:rPr>
          <w:color w:val="auto"/>
          <w:sz w:val="24"/>
          <w:highlight w:val="none"/>
        </w:rPr>
      </w:pPr>
      <w:r>
        <w:rPr>
          <w:rFonts w:hint="eastAsia"/>
          <w:color w:val="auto"/>
          <w:sz w:val="24"/>
          <w:highlight w:val="none"/>
        </w:rPr>
        <w:t>（二）严格遵守检测项目的合同文件，自觉按合同办事。</w:t>
      </w:r>
    </w:p>
    <w:p w14:paraId="5688AB00">
      <w:pPr>
        <w:adjustRightInd w:val="0"/>
        <w:snapToGrid w:val="0"/>
        <w:spacing w:line="360" w:lineRule="auto"/>
        <w:ind w:firstLine="480" w:firstLineChars="200"/>
        <w:rPr>
          <w:color w:val="auto"/>
          <w:sz w:val="24"/>
          <w:highlight w:val="none"/>
        </w:rPr>
      </w:pPr>
      <w:r>
        <w:rPr>
          <w:rFonts w:hint="eastAsia"/>
          <w:color w:val="auto"/>
          <w:sz w:val="24"/>
          <w:highlight w:val="none"/>
        </w:rPr>
        <w:t>（三）双方的业务活动坚持公开、公正、诚信、透明的原则（除法律认定的商业秘密和合同文件另有规定之外），不得损害国家和集体利益，违反工程建设管理规章制度。</w:t>
      </w:r>
    </w:p>
    <w:p w14:paraId="3270FDA5">
      <w:pPr>
        <w:adjustRightInd w:val="0"/>
        <w:snapToGrid w:val="0"/>
        <w:spacing w:line="360" w:lineRule="auto"/>
        <w:ind w:firstLine="480" w:firstLineChars="200"/>
        <w:rPr>
          <w:color w:val="auto"/>
          <w:sz w:val="24"/>
          <w:highlight w:val="none"/>
        </w:rPr>
      </w:pPr>
      <w:r>
        <w:rPr>
          <w:rFonts w:hint="eastAsia"/>
          <w:color w:val="auto"/>
          <w:sz w:val="24"/>
          <w:highlight w:val="none"/>
        </w:rPr>
        <w:t>（四）建立健全廉政制度，开展廉政教育，设立廉政告示牌，公布举报电话，监督并认真查处违法违纪行为。</w:t>
      </w:r>
    </w:p>
    <w:p w14:paraId="739D663A">
      <w:pPr>
        <w:adjustRightInd w:val="0"/>
        <w:snapToGrid w:val="0"/>
        <w:spacing w:line="360" w:lineRule="auto"/>
        <w:ind w:firstLine="480" w:firstLineChars="200"/>
        <w:rPr>
          <w:color w:val="auto"/>
          <w:sz w:val="24"/>
          <w:highlight w:val="none"/>
        </w:rPr>
      </w:pPr>
      <w:r>
        <w:rPr>
          <w:rFonts w:hint="eastAsia"/>
          <w:color w:val="auto"/>
          <w:sz w:val="24"/>
          <w:highlight w:val="none"/>
        </w:rPr>
        <w:t>（五）发现对方在业务活动中有违反廉政规定的行为，有及时提醒对方纠正的权利和义务。</w:t>
      </w:r>
    </w:p>
    <w:p w14:paraId="26B3F55E">
      <w:pPr>
        <w:adjustRightInd w:val="0"/>
        <w:snapToGrid w:val="0"/>
        <w:spacing w:line="360" w:lineRule="auto"/>
        <w:ind w:firstLine="480" w:firstLineChars="200"/>
        <w:rPr>
          <w:color w:val="auto"/>
          <w:sz w:val="24"/>
          <w:highlight w:val="none"/>
        </w:rPr>
      </w:pPr>
      <w:r>
        <w:rPr>
          <w:rFonts w:hint="eastAsia"/>
          <w:color w:val="auto"/>
          <w:sz w:val="24"/>
          <w:highlight w:val="none"/>
        </w:rPr>
        <w:t>（六）发现对方严重违反本合同义务条款的行为，有向其上级有关部门举报、建议给予处理并要求告之处理结果的权利。</w:t>
      </w:r>
    </w:p>
    <w:p w14:paraId="11A98482">
      <w:pPr>
        <w:adjustRightInd w:val="0"/>
        <w:snapToGrid w:val="0"/>
        <w:spacing w:line="360" w:lineRule="auto"/>
        <w:ind w:firstLine="480" w:firstLineChars="200"/>
        <w:rPr>
          <w:color w:val="auto"/>
          <w:sz w:val="24"/>
          <w:highlight w:val="none"/>
        </w:rPr>
      </w:pPr>
      <w:r>
        <w:rPr>
          <w:rFonts w:hint="eastAsia"/>
          <w:color w:val="auto"/>
          <w:sz w:val="24"/>
          <w:highlight w:val="none"/>
        </w:rPr>
        <w:t>第二条甲方的义务</w:t>
      </w:r>
    </w:p>
    <w:p w14:paraId="28EB1FB6">
      <w:pPr>
        <w:adjustRightInd w:val="0"/>
        <w:snapToGrid w:val="0"/>
        <w:spacing w:line="360" w:lineRule="auto"/>
        <w:ind w:firstLine="480" w:firstLineChars="200"/>
        <w:rPr>
          <w:color w:val="auto"/>
          <w:sz w:val="24"/>
          <w:highlight w:val="none"/>
        </w:rPr>
      </w:pPr>
      <w:r>
        <w:rPr>
          <w:rFonts w:hint="eastAsia"/>
          <w:color w:val="auto"/>
          <w:sz w:val="24"/>
          <w:highlight w:val="none"/>
        </w:rPr>
        <w:t>（一）甲方及其工作人员不得索要或接受乙方的礼金、有价证券和贵重物品，不得在乙方报销任何应由甲方或个人支付的费用等。</w:t>
      </w:r>
    </w:p>
    <w:p w14:paraId="0712CEF2">
      <w:pPr>
        <w:adjustRightInd w:val="0"/>
        <w:snapToGrid w:val="0"/>
        <w:spacing w:line="360" w:lineRule="auto"/>
        <w:ind w:firstLine="480" w:firstLineChars="200"/>
        <w:rPr>
          <w:color w:val="auto"/>
          <w:sz w:val="24"/>
          <w:highlight w:val="none"/>
        </w:rPr>
      </w:pPr>
      <w:r>
        <w:rPr>
          <w:rFonts w:hint="eastAsia"/>
          <w:color w:val="auto"/>
          <w:sz w:val="24"/>
          <w:highlight w:val="none"/>
        </w:rPr>
        <w:t>（二）甲方工作人员不得参加乙方安排的超标准宴请和娱乐活动；不得接受乙方提供的通讯工具、交通工具和高档办公用品等。</w:t>
      </w:r>
    </w:p>
    <w:p w14:paraId="63C479DC">
      <w:pPr>
        <w:adjustRightInd w:val="0"/>
        <w:snapToGrid w:val="0"/>
        <w:spacing w:line="360" w:lineRule="auto"/>
        <w:ind w:firstLine="480" w:firstLineChars="200"/>
        <w:rPr>
          <w:color w:val="auto"/>
          <w:sz w:val="24"/>
          <w:highlight w:val="none"/>
        </w:rPr>
      </w:pPr>
      <w:r>
        <w:rPr>
          <w:rFonts w:hint="eastAsia"/>
          <w:color w:val="auto"/>
          <w:sz w:val="24"/>
          <w:highlight w:val="none"/>
        </w:rPr>
        <w:t>（三）甲方及其工作人员不得要求或者接受乙方为其住房装修、婚丧嫁娶活动、配偶子女的工作安排以及出国出境、旅游等提供方便等。</w:t>
      </w:r>
    </w:p>
    <w:p w14:paraId="2CF307D4">
      <w:pPr>
        <w:adjustRightInd w:val="0"/>
        <w:snapToGrid w:val="0"/>
        <w:spacing w:line="360" w:lineRule="auto"/>
        <w:ind w:firstLine="480" w:firstLineChars="200"/>
        <w:rPr>
          <w:color w:val="auto"/>
          <w:sz w:val="24"/>
          <w:highlight w:val="none"/>
        </w:rPr>
      </w:pPr>
      <w:r>
        <w:rPr>
          <w:rFonts w:hint="eastAsia"/>
          <w:color w:val="auto"/>
          <w:sz w:val="24"/>
          <w:highlight w:val="none"/>
        </w:rPr>
        <w:t>（四）甲方及其工作人员不得以任何理由向乙方推荐分包单位，不得要求乙方购买合同规定外的材料和设备。</w:t>
      </w:r>
    </w:p>
    <w:p w14:paraId="5D5A6D66">
      <w:pPr>
        <w:adjustRightInd w:val="0"/>
        <w:snapToGrid w:val="0"/>
        <w:spacing w:line="360" w:lineRule="auto"/>
        <w:ind w:firstLine="480" w:firstLineChars="200"/>
        <w:rPr>
          <w:color w:val="auto"/>
          <w:sz w:val="24"/>
          <w:highlight w:val="none"/>
        </w:rPr>
      </w:pPr>
      <w:r>
        <w:rPr>
          <w:rFonts w:hint="eastAsia"/>
          <w:color w:val="auto"/>
          <w:sz w:val="24"/>
          <w:highlight w:val="none"/>
        </w:rPr>
        <w:t>第三条乙方义务</w:t>
      </w:r>
    </w:p>
    <w:p w14:paraId="446A82C5">
      <w:pPr>
        <w:adjustRightInd w:val="0"/>
        <w:snapToGrid w:val="0"/>
        <w:spacing w:line="360" w:lineRule="auto"/>
        <w:ind w:firstLine="480" w:firstLineChars="200"/>
        <w:rPr>
          <w:color w:val="auto"/>
          <w:sz w:val="24"/>
          <w:highlight w:val="none"/>
        </w:rPr>
      </w:pPr>
      <w:r>
        <w:rPr>
          <w:rFonts w:hint="eastAsia"/>
          <w:color w:val="auto"/>
          <w:sz w:val="24"/>
          <w:highlight w:val="none"/>
        </w:rPr>
        <w:t>（一）乙方不得以任何理由向甲方及其工作人员行贿或馈赠礼金、有价证券、贵重礼品。</w:t>
      </w:r>
    </w:p>
    <w:p w14:paraId="558B5BEF">
      <w:pPr>
        <w:adjustRightInd w:val="0"/>
        <w:snapToGrid w:val="0"/>
        <w:spacing w:line="360" w:lineRule="auto"/>
        <w:ind w:firstLine="480" w:firstLineChars="200"/>
        <w:rPr>
          <w:color w:val="auto"/>
          <w:sz w:val="24"/>
          <w:highlight w:val="none"/>
        </w:rPr>
      </w:pPr>
      <w:r>
        <w:rPr>
          <w:rFonts w:hint="eastAsia"/>
          <w:color w:val="auto"/>
          <w:sz w:val="24"/>
          <w:highlight w:val="none"/>
        </w:rPr>
        <w:t>（二）乙方不得以任何名义为甲方及其工作人员报销应由甲方单位或个人支付的任何费用。</w:t>
      </w:r>
    </w:p>
    <w:p w14:paraId="165D4E8A">
      <w:pPr>
        <w:adjustRightInd w:val="0"/>
        <w:snapToGrid w:val="0"/>
        <w:spacing w:line="360" w:lineRule="auto"/>
        <w:ind w:firstLine="480" w:firstLineChars="200"/>
        <w:rPr>
          <w:color w:val="auto"/>
          <w:sz w:val="24"/>
          <w:highlight w:val="none"/>
        </w:rPr>
      </w:pPr>
      <w:r>
        <w:rPr>
          <w:rFonts w:hint="eastAsia"/>
          <w:color w:val="auto"/>
          <w:sz w:val="24"/>
          <w:highlight w:val="none"/>
        </w:rPr>
        <w:t>（三）乙方不得以任何理由安排甲方工作人员参加超标准宴请及娱乐活动。</w:t>
      </w:r>
    </w:p>
    <w:p w14:paraId="637BCF19">
      <w:pPr>
        <w:adjustRightInd w:val="0"/>
        <w:snapToGrid w:val="0"/>
        <w:spacing w:line="360" w:lineRule="auto"/>
        <w:ind w:firstLine="480" w:firstLineChars="200"/>
        <w:rPr>
          <w:color w:val="auto"/>
          <w:sz w:val="24"/>
          <w:highlight w:val="none"/>
        </w:rPr>
      </w:pPr>
      <w:r>
        <w:rPr>
          <w:rFonts w:hint="eastAsia"/>
          <w:color w:val="auto"/>
          <w:sz w:val="24"/>
          <w:highlight w:val="none"/>
        </w:rPr>
        <w:t>（四）乙方不得为甲方单位和个人购置或提供通讯工具、交通工具和高档办公用品等。</w:t>
      </w:r>
    </w:p>
    <w:p w14:paraId="64D9E7C0">
      <w:pPr>
        <w:adjustRightInd w:val="0"/>
        <w:snapToGrid w:val="0"/>
        <w:spacing w:line="360" w:lineRule="auto"/>
        <w:ind w:firstLine="480" w:firstLineChars="200"/>
        <w:rPr>
          <w:color w:val="auto"/>
          <w:sz w:val="24"/>
          <w:highlight w:val="none"/>
        </w:rPr>
      </w:pPr>
      <w:r>
        <w:rPr>
          <w:rFonts w:hint="eastAsia"/>
          <w:color w:val="auto"/>
          <w:sz w:val="24"/>
          <w:highlight w:val="none"/>
        </w:rPr>
        <w:t>（五）乙方不应接受委托评估合同约定以外的与本合同评估工作有关的任何报酬。</w:t>
      </w:r>
    </w:p>
    <w:p w14:paraId="1774F799">
      <w:pPr>
        <w:adjustRightInd w:val="0"/>
        <w:snapToGrid w:val="0"/>
        <w:spacing w:line="360" w:lineRule="auto"/>
        <w:ind w:firstLine="480" w:firstLineChars="200"/>
        <w:rPr>
          <w:color w:val="auto"/>
          <w:sz w:val="24"/>
          <w:highlight w:val="none"/>
        </w:rPr>
      </w:pPr>
      <w:r>
        <w:rPr>
          <w:rFonts w:hint="eastAsia"/>
          <w:color w:val="auto"/>
          <w:sz w:val="24"/>
          <w:highlight w:val="none"/>
        </w:rPr>
        <w:t>（六）乙方不得参与合同规定的与甲方人利益相冲突的任何活动。</w:t>
      </w:r>
    </w:p>
    <w:p w14:paraId="5ED5EB1E">
      <w:pPr>
        <w:adjustRightInd w:val="0"/>
        <w:snapToGrid w:val="0"/>
        <w:spacing w:line="360" w:lineRule="auto"/>
        <w:ind w:firstLine="480" w:firstLineChars="200"/>
        <w:rPr>
          <w:color w:val="auto"/>
          <w:sz w:val="24"/>
          <w:highlight w:val="none"/>
        </w:rPr>
      </w:pPr>
      <w:r>
        <w:rPr>
          <w:rFonts w:hint="eastAsia"/>
          <w:color w:val="auto"/>
          <w:sz w:val="24"/>
          <w:highlight w:val="none"/>
        </w:rPr>
        <w:t>第四条违约责任</w:t>
      </w:r>
    </w:p>
    <w:p w14:paraId="1CD65DDC">
      <w:pPr>
        <w:adjustRightInd w:val="0"/>
        <w:snapToGrid w:val="0"/>
        <w:spacing w:line="360" w:lineRule="auto"/>
        <w:ind w:firstLine="480" w:firstLineChars="200"/>
        <w:rPr>
          <w:color w:val="auto"/>
          <w:sz w:val="24"/>
          <w:highlight w:val="none"/>
        </w:rPr>
      </w:pPr>
      <w:r>
        <w:rPr>
          <w:rFonts w:hint="eastAsia"/>
          <w:color w:val="auto"/>
          <w:sz w:val="24"/>
          <w:highlight w:val="none"/>
        </w:rPr>
        <w:t>（一）甲方及其工作人员违反本合同第一、二条，按管理权限，依据有关规定给予党纪、政纪或组织处理；涉嫌犯罪的，移交司法机关追究刑事责任；给乙方单位造成经济损失的，应予以赔偿。</w:t>
      </w:r>
    </w:p>
    <w:p w14:paraId="167149E8">
      <w:pPr>
        <w:adjustRightInd w:val="0"/>
        <w:snapToGrid w:val="0"/>
        <w:spacing w:line="360" w:lineRule="auto"/>
        <w:ind w:firstLine="480" w:firstLineChars="200"/>
        <w:rPr>
          <w:color w:val="auto"/>
          <w:sz w:val="24"/>
          <w:highlight w:val="none"/>
        </w:rPr>
      </w:pPr>
      <w:r>
        <w:rPr>
          <w:rFonts w:hint="eastAsia"/>
          <w:color w:val="auto"/>
          <w:sz w:val="24"/>
          <w:highlight w:val="none"/>
        </w:rPr>
        <w:t>（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p>
    <w:p w14:paraId="25871425">
      <w:pPr>
        <w:adjustRightInd w:val="0"/>
        <w:snapToGrid w:val="0"/>
        <w:spacing w:line="360" w:lineRule="auto"/>
        <w:ind w:firstLine="480" w:firstLineChars="200"/>
        <w:rPr>
          <w:color w:val="auto"/>
          <w:sz w:val="24"/>
          <w:highlight w:val="none"/>
        </w:rPr>
      </w:pPr>
      <w:r>
        <w:rPr>
          <w:rFonts w:hint="eastAsia"/>
          <w:color w:val="auto"/>
          <w:sz w:val="24"/>
          <w:highlight w:val="none"/>
        </w:rPr>
        <w:t>第五条双方约定：本合同由双方或双方上级单位的纪检监察机关负责监督。由甲方或甲方上级单位的纪检监察机关约请乙方或乙方上级单位纪检监察机关对本合同履行情况进行检查，提出在本合同规定范围内的裁定意见。</w:t>
      </w:r>
    </w:p>
    <w:p w14:paraId="24340FE5">
      <w:pPr>
        <w:adjustRightInd w:val="0"/>
        <w:snapToGrid w:val="0"/>
        <w:spacing w:line="360" w:lineRule="auto"/>
        <w:ind w:firstLine="480" w:firstLineChars="200"/>
        <w:rPr>
          <w:color w:val="auto"/>
          <w:sz w:val="24"/>
          <w:highlight w:val="none"/>
        </w:rPr>
      </w:pPr>
      <w:r>
        <w:rPr>
          <w:rFonts w:hint="eastAsia"/>
          <w:color w:val="auto"/>
          <w:sz w:val="24"/>
          <w:highlight w:val="none"/>
        </w:rPr>
        <w:t>第六条本合同有效期为甲方、乙方双方签署之日起至该工程项目完工后止。</w:t>
      </w:r>
    </w:p>
    <w:p w14:paraId="1A7ADFCB">
      <w:pPr>
        <w:adjustRightInd w:val="0"/>
        <w:snapToGrid w:val="0"/>
        <w:spacing w:line="360" w:lineRule="auto"/>
        <w:ind w:firstLine="480" w:firstLineChars="200"/>
        <w:rPr>
          <w:color w:val="auto"/>
          <w:sz w:val="24"/>
          <w:highlight w:val="none"/>
        </w:rPr>
      </w:pPr>
      <w:r>
        <w:rPr>
          <w:rFonts w:hint="eastAsia"/>
          <w:color w:val="auto"/>
          <w:sz w:val="24"/>
          <w:highlight w:val="none"/>
        </w:rPr>
        <w:t>第七条本合同作为（项目名称）合同的附件，与检测服务合同具有同等的法律效力，经合同双方签署立即生效。</w:t>
      </w:r>
    </w:p>
    <w:p w14:paraId="4368411D">
      <w:pPr>
        <w:rPr>
          <w:b/>
          <w:color w:val="auto"/>
          <w:sz w:val="24"/>
          <w:highlight w:val="none"/>
        </w:rPr>
      </w:pPr>
      <w:r>
        <w:rPr>
          <w:b/>
          <w:color w:val="auto"/>
          <w:sz w:val="24"/>
          <w:highlight w:val="none"/>
        </w:rPr>
        <w:br w:type="page"/>
      </w:r>
    </w:p>
    <w:p w14:paraId="768EDCCA">
      <w:pPr>
        <w:rPr>
          <w:b/>
          <w:color w:val="auto"/>
          <w:sz w:val="24"/>
          <w:highlight w:val="none"/>
        </w:rPr>
      </w:pPr>
      <w:r>
        <w:rPr>
          <w:rFonts w:hint="eastAsia"/>
          <w:b/>
          <w:bCs/>
          <w:color w:val="auto"/>
          <w:sz w:val="24"/>
          <w:highlight w:val="none"/>
        </w:rPr>
        <w:t>合同协议书附件2</w:t>
      </w:r>
      <w:r>
        <w:rPr>
          <w:rFonts w:hint="eastAsia"/>
          <w:b/>
          <w:color w:val="auto"/>
          <w:sz w:val="24"/>
          <w:highlight w:val="none"/>
        </w:rPr>
        <w:t>：安全生产合同</w:t>
      </w:r>
    </w:p>
    <w:p w14:paraId="05E2D807">
      <w:pPr>
        <w:spacing w:line="360" w:lineRule="auto"/>
        <w:jc w:val="center"/>
        <w:rPr>
          <w:b/>
          <w:bCs/>
          <w:color w:val="auto"/>
          <w:sz w:val="44"/>
          <w:szCs w:val="44"/>
          <w:highlight w:val="none"/>
        </w:rPr>
      </w:pPr>
      <w:r>
        <w:rPr>
          <w:rFonts w:hint="eastAsia"/>
          <w:b/>
          <w:bCs/>
          <w:color w:val="auto"/>
          <w:sz w:val="44"/>
          <w:szCs w:val="44"/>
          <w:highlight w:val="none"/>
        </w:rPr>
        <w:t>安全生产合同</w:t>
      </w:r>
    </w:p>
    <w:p w14:paraId="67360515">
      <w:pPr>
        <w:adjustRightInd w:val="0"/>
        <w:snapToGrid w:val="0"/>
        <w:spacing w:line="360" w:lineRule="auto"/>
        <w:ind w:firstLine="480" w:firstLineChars="200"/>
        <w:rPr>
          <w:color w:val="auto"/>
          <w:sz w:val="24"/>
          <w:highlight w:val="none"/>
        </w:rPr>
      </w:pPr>
      <w:r>
        <w:rPr>
          <w:rFonts w:hint="eastAsia"/>
          <w:color w:val="auto"/>
          <w:sz w:val="24"/>
          <w:highlight w:val="none"/>
        </w:rPr>
        <w:t>为在（项目名称）合同的实施过程中创造安全、高效的检测环境，切实搞好本项目的安全管理工作，江苏省交通运输综合行政执法监督局（以下称甲方），与</w:t>
      </w:r>
      <w:r>
        <w:rPr>
          <w:color w:val="auto"/>
          <w:sz w:val="24"/>
          <w:highlight w:val="none"/>
        </w:rPr>
        <w:t>*****</w:t>
      </w:r>
      <w:r>
        <w:rPr>
          <w:rFonts w:hint="eastAsia"/>
          <w:color w:val="auto"/>
          <w:sz w:val="24"/>
          <w:highlight w:val="none"/>
        </w:rPr>
        <w:t>（以下称乙方），特此签订安全生产合同：</w:t>
      </w:r>
    </w:p>
    <w:p w14:paraId="362C340F">
      <w:pPr>
        <w:adjustRightInd w:val="0"/>
        <w:snapToGrid w:val="0"/>
        <w:spacing w:line="360" w:lineRule="auto"/>
        <w:ind w:firstLine="480" w:firstLineChars="200"/>
        <w:rPr>
          <w:color w:val="auto"/>
          <w:sz w:val="24"/>
          <w:highlight w:val="none"/>
        </w:rPr>
      </w:pPr>
      <w:r>
        <w:rPr>
          <w:rFonts w:hint="eastAsia"/>
          <w:color w:val="auto"/>
          <w:sz w:val="24"/>
          <w:highlight w:val="none"/>
        </w:rPr>
        <w:t>一、甲方职责</w:t>
      </w:r>
    </w:p>
    <w:p w14:paraId="00806E88">
      <w:pPr>
        <w:adjustRightInd w:val="0"/>
        <w:snapToGrid w:val="0"/>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严格遵守国家有关安全生产的法律法规，认真执行检测合同中的有关安全要求。</w:t>
      </w:r>
    </w:p>
    <w:p w14:paraId="17873891">
      <w:pPr>
        <w:adjustRightInd w:val="0"/>
        <w:snapToGrid w:val="0"/>
        <w:spacing w:line="360" w:lineRule="auto"/>
        <w:ind w:firstLine="480" w:firstLineChars="200"/>
        <w:rPr>
          <w:color w:val="auto"/>
          <w:sz w:val="24"/>
          <w:highlight w:val="none"/>
        </w:rPr>
      </w:pPr>
      <w:r>
        <w:rPr>
          <w:color w:val="auto"/>
          <w:sz w:val="24"/>
          <w:highlight w:val="none"/>
        </w:rPr>
        <w:t>2.按照“安全第一、预防为主”和坚持“三管三必须”的原则，做好</w:t>
      </w:r>
      <w:r>
        <w:rPr>
          <w:rFonts w:hint="eastAsia"/>
          <w:color w:val="auto"/>
          <w:sz w:val="24"/>
          <w:highlight w:val="none"/>
        </w:rPr>
        <w:t>工程</w:t>
      </w:r>
      <w:r>
        <w:rPr>
          <w:color w:val="auto"/>
          <w:sz w:val="24"/>
          <w:highlight w:val="none"/>
        </w:rPr>
        <w:t>检测项目的安全生产管理工作。</w:t>
      </w:r>
    </w:p>
    <w:p w14:paraId="3371B686">
      <w:pPr>
        <w:adjustRightInd w:val="0"/>
        <w:snapToGrid w:val="0"/>
        <w:spacing w:line="360" w:lineRule="auto"/>
        <w:ind w:firstLine="480" w:firstLineChars="200"/>
        <w:rPr>
          <w:color w:val="auto"/>
          <w:sz w:val="24"/>
          <w:highlight w:val="none"/>
        </w:rPr>
      </w:pPr>
      <w:r>
        <w:rPr>
          <w:color w:val="auto"/>
          <w:sz w:val="24"/>
          <w:highlight w:val="none"/>
        </w:rPr>
        <w:t>3.</w:t>
      </w:r>
      <w:r>
        <w:rPr>
          <w:rFonts w:hint="eastAsia"/>
          <w:color w:val="auto"/>
          <w:sz w:val="24"/>
          <w:highlight w:val="none"/>
        </w:rPr>
        <w:t>协调工程建设指挥部，为试验检测提供必要的检测安全生产条件。</w:t>
      </w:r>
    </w:p>
    <w:p w14:paraId="31E81758">
      <w:pPr>
        <w:adjustRightInd w:val="0"/>
        <w:snapToGrid w:val="0"/>
        <w:spacing w:line="360" w:lineRule="auto"/>
        <w:ind w:firstLine="480" w:firstLineChars="200"/>
        <w:rPr>
          <w:color w:val="auto"/>
          <w:sz w:val="24"/>
          <w:highlight w:val="none"/>
        </w:rPr>
      </w:pPr>
      <w:r>
        <w:rPr>
          <w:color w:val="auto"/>
          <w:sz w:val="24"/>
          <w:highlight w:val="none"/>
        </w:rPr>
        <w:t>4.对乙方</w:t>
      </w:r>
      <w:r>
        <w:rPr>
          <w:rFonts w:hint="eastAsia"/>
          <w:color w:val="auto"/>
          <w:sz w:val="24"/>
          <w:highlight w:val="none"/>
        </w:rPr>
        <w:t>检测</w:t>
      </w:r>
      <w:r>
        <w:rPr>
          <w:color w:val="auto"/>
          <w:sz w:val="24"/>
          <w:highlight w:val="none"/>
        </w:rPr>
        <w:t>现场进行安全生产，监督</w:t>
      </w:r>
      <w:r>
        <w:rPr>
          <w:rFonts w:hint="eastAsia"/>
          <w:color w:val="auto"/>
          <w:sz w:val="24"/>
          <w:highlight w:val="none"/>
        </w:rPr>
        <w:t>乙方</w:t>
      </w:r>
      <w:r>
        <w:rPr>
          <w:color w:val="auto"/>
          <w:sz w:val="24"/>
          <w:highlight w:val="none"/>
        </w:rPr>
        <w:t>及时处理发现的各种安全隐患漏洞。</w:t>
      </w:r>
    </w:p>
    <w:p w14:paraId="7585C8FA">
      <w:pPr>
        <w:adjustRightInd w:val="0"/>
        <w:snapToGrid w:val="0"/>
        <w:spacing w:line="360" w:lineRule="auto"/>
        <w:ind w:firstLine="480" w:firstLineChars="200"/>
        <w:rPr>
          <w:color w:val="auto"/>
          <w:sz w:val="24"/>
          <w:highlight w:val="none"/>
        </w:rPr>
      </w:pPr>
      <w:r>
        <w:rPr>
          <w:rFonts w:hint="eastAsia"/>
          <w:color w:val="auto"/>
          <w:sz w:val="24"/>
          <w:highlight w:val="none"/>
        </w:rPr>
        <w:t>二、乙方职责</w:t>
      </w:r>
    </w:p>
    <w:p w14:paraId="6B839753">
      <w:pPr>
        <w:adjustRightInd w:val="0"/>
        <w:snapToGrid w:val="0"/>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p>
    <w:p w14:paraId="1A922EBC">
      <w:pPr>
        <w:adjustRightInd w:val="0"/>
        <w:snapToGrid w:val="0"/>
        <w:spacing w:line="360" w:lineRule="auto"/>
        <w:ind w:firstLine="480" w:firstLineChars="200"/>
        <w:rPr>
          <w:color w:val="auto"/>
          <w:sz w:val="24"/>
          <w:highlight w:val="none"/>
        </w:rPr>
      </w:pPr>
      <w:r>
        <w:rPr>
          <w:color w:val="auto"/>
          <w:sz w:val="24"/>
          <w:highlight w:val="none"/>
        </w:rPr>
        <w:t>2.坚持“安全第一、预防为主”和“管生产必须管安全”的原则，加强安全生产宣传教育，增强全员安全生产意识，建立健全安全生产的管理</w:t>
      </w:r>
      <w:r>
        <w:rPr>
          <w:rFonts w:hint="eastAsia"/>
          <w:color w:val="auto"/>
          <w:sz w:val="24"/>
          <w:highlight w:val="none"/>
        </w:rPr>
        <w:t>组织</w:t>
      </w:r>
      <w:r>
        <w:rPr>
          <w:color w:val="auto"/>
          <w:sz w:val="24"/>
          <w:highlight w:val="none"/>
        </w:rPr>
        <w:t>和安全生产管理制度，配备专职</w:t>
      </w:r>
      <w:r>
        <w:rPr>
          <w:rFonts w:hint="eastAsia"/>
          <w:color w:val="auto"/>
          <w:sz w:val="24"/>
          <w:highlight w:val="none"/>
        </w:rPr>
        <w:t>或</w:t>
      </w:r>
      <w:r>
        <w:rPr>
          <w:color w:val="auto"/>
          <w:sz w:val="24"/>
          <w:highlight w:val="none"/>
        </w:rPr>
        <w:t>兼职安全检查人员，有组织有领导地开展安全生产活动。</w:t>
      </w:r>
    </w:p>
    <w:p w14:paraId="4A31D2BE">
      <w:pPr>
        <w:adjustRightInd w:val="0"/>
        <w:snapToGrid w:val="0"/>
        <w:spacing w:line="360" w:lineRule="auto"/>
        <w:ind w:firstLine="480" w:firstLineChars="200"/>
        <w:rPr>
          <w:color w:val="auto"/>
          <w:sz w:val="24"/>
          <w:highlight w:val="none"/>
        </w:rPr>
      </w:pPr>
      <w:r>
        <w:rPr>
          <w:color w:val="auto"/>
          <w:sz w:val="24"/>
          <w:highlight w:val="none"/>
        </w:rPr>
        <w:t>3.建立健全全员安全生产责任制。制订项目实施的安全生产方案、应急预案，</w:t>
      </w:r>
      <w:r>
        <w:rPr>
          <w:rFonts w:hint="eastAsia"/>
          <w:color w:val="auto"/>
          <w:sz w:val="24"/>
          <w:highlight w:val="none"/>
        </w:rPr>
        <w:t>成立安全领导小组，项目负责人</w:t>
      </w:r>
      <w:r>
        <w:rPr>
          <w:color w:val="auto"/>
          <w:sz w:val="24"/>
          <w:highlight w:val="none"/>
        </w:rPr>
        <w:t>是安全生产的第一责任人，</w:t>
      </w:r>
      <w:r>
        <w:rPr>
          <w:rFonts w:hint="eastAsia"/>
          <w:color w:val="auto"/>
          <w:sz w:val="24"/>
          <w:highlight w:val="none"/>
        </w:rPr>
        <w:t>负责项目检测安全领导工作。设立专职安全负责人，协助项目负责人对项目检测安全工作履行监督、检查管理职责。</w:t>
      </w:r>
    </w:p>
    <w:p w14:paraId="39521C83">
      <w:pPr>
        <w:adjustRightInd w:val="0"/>
        <w:snapToGrid w:val="0"/>
        <w:spacing w:line="360" w:lineRule="auto"/>
        <w:ind w:firstLine="480" w:firstLineChars="200"/>
        <w:rPr>
          <w:color w:val="auto"/>
          <w:sz w:val="24"/>
          <w:highlight w:val="none"/>
        </w:rPr>
      </w:pPr>
      <w:r>
        <w:rPr>
          <w:color w:val="auto"/>
          <w:sz w:val="24"/>
          <w:highlight w:val="none"/>
        </w:rPr>
        <w:t>4.</w:t>
      </w:r>
      <w:r>
        <w:rPr>
          <w:rFonts w:hint="eastAsia"/>
          <w:color w:val="auto"/>
          <w:sz w:val="24"/>
          <w:highlight w:val="none"/>
        </w:rPr>
        <w:t>乙方</w:t>
      </w:r>
      <w:r>
        <w:rPr>
          <w:color w:val="auto"/>
          <w:sz w:val="24"/>
          <w:highlight w:val="none"/>
        </w:rPr>
        <w:t>在任何时候都应采取各种合理的预防措施，防止其员工发生任何违法、违禁、暴力或妨碍治安的行为。</w:t>
      </w:r>
    </w:p>
    <w:p w14:paraId="39783490">
      <w:pPr>
        <w:adjustRightInd w:val="0"/>
        <w:snapToGrid w:val="0"/>
        <w:spacing w:line="360" w:lineRule="auto"/>
        <w:ind w:firstLine="480" w:firstLineChars="200"/>
        <w:rPr>
          <w:color w:val="auto"/>
          <w:sz w:val="24"/>
          <w:highlight w:val="none"/>
        </w:rPr>
      </w:pPr>
      <w:r>
        <w:rPr>
          <w:color w:val="auto"/>
          <w:sz w:val="24"/>
          <w:highlight w:val="none"/>
        </w:rPr>
        <w:t>5.</w:t>
      </w:r>
      <w:r>
        <w:rPr>
          <w:rFonts w:hint="eastAsia"/>
          <w:color w:val="auto"/>
          <w:sz w:val="24"/>
          <w:highlight w:val="none"/>
        </w:rPr>
        <w:t>乙方</w:t>
      </w:r>
      <w:r>
        <w:rPr>
          <w:color w:val="auto"/>
          <w:sz w:val="24"/>
          <w:highlight w:val="none"/>
        </w:rPr>
        <w:t>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w:t>
      </w:r>
      <w:r>
        <w:rPr>
          <w:rFonts w:hint="eastAsia"/>
          <w:color w:val="auto"/>
          <w:sz w:val="24"/>
          <w:highlight w:val="none"/>
        </w:rPr>
        <w:t>准持证上岗。检测现场如出现特种作业无证操作现象时，项目负责人必须承担管理责任。</w:t>
      </w:r>
    </w:p>
    <w:p w14:paraId="775068A6">
      <w:pPr>
        <w:adjustRightInd w:val="0"/>
        <w:snapToGrid w:val="0"/>
        <w:spacing w:line="360" w:lineRule="auto"/>
        <w:ind w:firstLine="480" w:firstLineChars="200"/>
        <w:rPr>
          <w:color w:val="auto"/>
          <w:sz w:val="24"/>
          <w:highlight w:val="none"/>
        </w:rPr>
      </w:pPr>
      <w:r>
        <w:rPr>
          <w:color w:val="auto"/>
          <w:sz w:val="24"/>
          <w:highlight w:val="none"/>
        </w:rPr>
        <w:t>6.对于易燃易爆的材料除应专门妥善保管之外，还应配备有足够的消防设施，所有检测人员都应熟悉消防设备的性能和使用方法；</w:t>
      </w:r>
      <w:r>
        <w:rPr>
          <w:rFonts w:hint="eastAsia"/>
          <w:color w:val="auto"/>
          <w:sz w:val="24"/>
          <w:highlight w:val="none"/>
        </w:rPr>
        <w:t>乙方</w:t>
      </w:r>
      <w:r>
        <w:rPr>
          <w:color w:val="auto"/>
          <w:sz w:val="24"/>
          <w:highlight w:val="none"/>
        </w:rPr>
        <w:t>不得将任何种类的爆炸物给予、易货或以其他方式转让给任何其他人，或允许、容忍上述同样行为。</w:t>
      </w:r>
    </w:p>
    <w:p w14:paraId="3723C93F">
      <w:pPr>
        <w:adjustRightInd w:val="0"/>
        <w:snapToGrid w:val="0"/>
        <w:spacing w:line="360" w:lineRule="auto"/>
        <w:ind w:firstLine="480" w:firstLineChars="200"/>
        <w:rPr>
          <w:color w:val="auto"/>
          <w:sz w:val="24"/>
          <w:highlight w:val="none"/>
        </w:rPr>
      </w:pPr>
      <w:r>
        <w:rPr>
          <w:color w:val="auto"/>
          <w:sz w:val="24"/>
          <w:highlight w:val="none"/>
        </w:rPr>
        <w:t>7.操作人员上岗，必须按规定穿戴防护用品。</w:t>
      </w:r>
      <w:r>
        <w:rPr>
          <w:rFonts w:hint="eastAsia"/>
          <w:color w:val="auto"/>
          <w:sz w:val="24"/>
          <w:highlight w:val="none"/>
        </w:rPr>
        <w:t>项目</w:t>
      </w:r>
      <w:r>
        <w:rPr>
          <w:color w:val="auto"/>
          <w:sz w:val="24"/>
          <w:highlight w:val="none"/>
        </w:rPr>
        <w:t>负责人和专职安全负责人应随时检查劳动防护用品的穿戴情况，不按规定穿戴防护用品的人员不得上岗。</w:t>
      </w:r>
    </w:p>
    <w:p w14:paraId="5779F803">
      <w:pPr>
        <w:adjustRightInd w:val="0"/>
        <w:snapToGrid w:val="0"/>
        <w:spacing w:line="360" w:lineRule="auto"/>
        <w:ind w:firstLine="480" w:firstLineChars="200"/>
        <w:rPr>
          <w:color w:val="auto"/>
          <w:sz w:val="24"/>
          <w:highlight w:val="none"/>
        </w:rPr>
      </w:pPr>
      <w:r>
        <w:rPr>
          <w:color w:val="auto"/>
          <w:sz w:val="24"/>
          <w:highlight w:val="none"/>
        </w:rPr>
        <w:t>8.所有检测机具设备和高空作业的设备均应定期检查，并有安全员的签字记录，保证其经常处于完好状态；不合格的机具、设备和劳动保护用品严禁使用。</w:t>
      </w:r>
    </w:p>
    <w:p w14:paraId="7EF032FE">
      <w:pPr>
        <w:adjustRightInd w:val="0"/>
        <w:snapToGrid w:val="0"/>
        <w:spacing w:line="360" w:lineRule="auto"/>
        <w:ind w:firstLine="480" w:firstLineChars="200"/>
        <w:rPr>
          <w:color w:val="auto"/>
          <w:sz w:val="24"/>
          <w:highlight w:val="none"/>
        </w:rPr>
      </w:pPr>
      <w:r>
        <w:rPr>
          <w:color w:val="auto"/>
          <w:sz w:val="24"/>
          <w:highlight w:val="none"/>
        </w:rPr>
        <w:t>9.检测中采用新技术、新工艺、新设备、新材料时，必须制定相应的安全技术措施，检测现场必须具有相关的安全标志牌。</w:t>
      </w:r>
    </w:p>
    <w:p w14:paraId="5963075B">
      <w:pPr>
        <w:adjustRightInd w:val="0"/>
        <w:snapToGrid w:val="0"/>
        <w:spacing w:line="360" w:lineRule="auto"/>
        <w:ind w:firstLine="480" w:firstLineChars="200"/>
        <w:rPr>
          <w:color w:val="auto"/>
          <w:sz w:val="24"/>
          <w:highlight w:val="none"/>
        </w:rPr>
      </w:pPr>
      <w:r>
        <w:rPr>
          <w:color w:val="auto"/>
          <w:sz w:val="24"/>
          <w:highlight w:val="none"/>
        </w:rPr>
        <w:t>10.</w:t>
      </w:r>
      <w:r>
        <w:rPr>
          <w:rFonts w:hint="eastAsia"/>
          <w:color w:val="auto"/>
          <w:sz w:val="24"/>
          <w:highlight w:val="none"/>
        </w:rPr>
        <w:t>乙方</w:t>
      </w:r>
      <w:r>
        <w:rPr>
          <w:color w:val="auto"/>
          <w:sz w:val="24"/>
          <w:highlight w:val="none"/>
        </w:rPr>
        <w:t>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1B038F34">
      <w:pPr>
        <w:adjustRightInd w:val="0"/>
        <w:snapToGrid w:val="0"/>
        <w:spacing w:line="360" w:lineRule="auto"/>
        <w:ind w:firstLine="480" w:firstLineChars="200"/>
        <w:rPr>
          <w:color w:val="auto"/>
          <w:sz w:val="24"/>
          <w:highlight w:val="none"/>
        </w:rPr>
      </w:pPr>
      <w:r>
        <w:rPr>
          <w:rFonts w:hint="eastAsia"/>
          <w:color w:val="auto"/>
          <w:sz w:val="24"/>
          <w:highlight w:val="none"/>
        </w:rPr>
        <w:t>四、违约责任</w:t>
      </w:r>
    </w:p>
    <w:p w14:paraId="47B2B5AF">
      <w:pPr>
        <w:adjustRightInd w:val="0"/>
        <w:snapToGrid w:val="0"/>
        <w:spacing w:line="360" w:lineRule="auto"/>
        <w:ind w:firstLine="480" w:firstLineChars="200"/>
        <w:rPr>
          <w:color w:val="auto"/>
          <w:sz w:val="24"/>
          <w:highlight w:val="none"/>
        </w:rPr>
      </w:pPr>
      <w:r>
        <w:rPr>
          <w:rFonts w:hint="eastAsia"/>
          <w:color w:val="auto"/>
          <w:sz w:val="24"/>
          <w:highlight w:val="none"/>
        </w:rPr>
        <w:t>如因甲方或乙方违约造成安全事故，将依法追究责任。</w:t>
      </w:r>
    </w:p>
    <w:p w14:paraId="724718E8">
      <w:pPr>
        <w:adjustRightInd w:val="0"/>
        <w:snapToGrid w:val="0"/>
        <w:spacing w:line="360" w:lineRule="auto"/>
        <w:ind w:firstLine="480" w:firstLineChars="200"/>
        <w:rPr>
          <w:color w:val="auto"/>
          <w:sz w:val="24"/>
          <w:highlight w:val="none"/>
        </w:rPr>
      </w:pPr>
      <w:r>
        <w:rPr>
          <w:rFonts w:hint="eastAsia"/>
          <w:color w:val="auto"/>
          <w:sz w:val="24"/>
          <w:highlight w:val="none"/>
        </w:rPr>
        <w:t>五、本合同作为（项目名称）合同的附件，与检测服务合同具有同等的法律效力，经合同双方签署立即生效。</w:t>
      </w:r>
    </w:p>
    <w:p w14:paraId="5319128E">
      <w:pPr>
        <w:pStyle w:val="2"/>
        <w:spacing w:before="156" w:after="156" w:line="360" w:lineRule="auto"/>
        <w:rPr>
          <w:color w:val="auto"/>
          <w:sz w:val="32"/>
          <w:szCs w:val="32"/>
          <w:highlight w:val="none"/>
        </w:rPr>
      </w:pPr>
      <w:bookmarkStart w:id="56" w:name="_Toc68869064"/>
      <w:r>
        <w:rPr>
          <w:color w:val="auto"/>
          <w:sz w:val="32"/>
          <w:szCs w:val="32"/>
          <w:highlight w:val="none"/>
          <w:lang w:val="en-US"/>
        </w:rPr>
        <w:br w:type="page"/>
      </w:r>
      <w:bookmarkStart w:id="57" w:name="_Toc12316"/>
      <w:bookmarkStart w:id="58" w:name="_Toc10798"/>
      <w:r>
        <w:rPr>
          <w:rFonts w:hint="eastAsia"/>
          <w:color w:val="auto"/>
          <w:sz w:val="32"/>
          <w:szCs w:val="32"/>
          <w:highlight w:val="none"/>
        </w:rPr>
        <w:t>第四</w:t>
      </w:r>
      <w:bookmarkStart w:id="59" w:name="_Toc310674580"/>
      <w:bookmarkStart w:id="60" w:name="_Toc316118982"/>
      <w:r>
        <w:rPr>
          <w:rFonts w:hint="eastAsia"/>
          <w:color w:val="auto"/>
          <w:sz w:val="32"/>
          <w:szCs w:val="32"/>
          <w:highlight w:val="none"/>
        </w:rPr>
        <w:t>篇项目需求</w:t>
      </w:r>
      <w:bookmarkEnd w:id="56"/>
      <w:bookmarkEnd w:id="57"/>
      <w:bookmarkEnd w:id="58"/>
    </w:p>
    <w:bookmarkEnd w:id="59"/>
    <w:bookmarkEnd w:id="60"/>
    <w:p w14:paraId="4E2111AC">
      <w:pPr>
        <w:keepNext/>
        <w:keepLines/>
        <w:adjustRightInd w:val="0"/>
        <w:snapToGrid w:val="0"/>
        <w:spacing w:line="500" w:lineRule="exact"/>
        <w:outlineLvl w:val="0"/>
        <w:rPr>
          <w:b/>
          <w:color w:val="auto"/>
          <w:sz w:val="24"/>
          <w:highlight w:val="none"/>
        </w:rPr>
      </w:pPr>
      <w:bookmarkStart w:id="61" w:name="_Toc13462"/>
      <w:bookmarkStart w:id="62" w:name="_Toc32362"/>
      <w:r>
        <w:rPr>
          <w:rFonts w:hint="eastAsia"/>
          <w:b/>
          <w:color w:val="auto"/>
          <w:sz w:val="24"/>
          <w:highlight w:val="none"/>
        </w:rPr>
        <w:t>项目简介：</w:t>
      </w:r>
      <w:bookmarkEnd w:id="61"/>
      <w:bookmarkEnd w:id="62"/>
    </w:p>
    <w:p w14:paraId="2AF2E7D0">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bookmarkStart w:id="63" w:name="_Toc68869065"/>
      <w:r>
        <w:rPr>
          <w:rFonts w:hint="eastAsia" w:ascii="宋体" w:hAnsi="宋体"/>
          <w:color w:val="auto"/>
          <w:sz w:val="24"/>
          <w:highlight w:val="none"/>
        </w:rPr>
        <w:t>分包一</w:t>
      </w:r>
      <w:r>
        <w:rPr>
          <w:rFonts w:ascii="宋体" w:hAnsi="宋体"/>
          <w:color w:val="auto"/>
          <w:sz w:val="24"/>
          <w:highlight w:val="none"/>
        </w:rPr>
        <w:t>：</w:t>
      </w:r>
      <w:r>
        <w:rPr>
          <w:rFonts w:hint="eastAsia" w:ascii="宋体" w:hAnsi="宋体"/>
          <w:color w:val="auto"/>
          <w:sz w:val="24"/>
          <w:highlight w:val="none"/>
        </w:rPr>
        <w:t>水乡旅游线城际铁路（沪苏省界至八坼段）工程中间过程质量检测</w:t>
      </w:r>
    </w:p>
    <w:p w14:paraId="39FA56BA">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新建线路长约</w:t>
      </w:r>
      <w:r>
        <w:rPr>
          <w:rFonts w:ascii="宋体" w:hAnsi="宋体"/>
          <w:color w:val="auto"/>
          <w:sz w:val="24"/>
          <w:highlight w:val="none"/>
        </w:rPr>
        <w:t>26.9km，其中高架段长约17.5km，地下段长约8km，新</w:t>
      </w:r>
      <w:r>
        <w:rPr>
          <w:rFonts w:hint="eastAsia" w:ascii="宋体" w:hAnsi="宋体"/>
          <w:color w:val="auto"/>
          <w:sz w:val="24"/>
          <w:highlight w:val="none"/>
        </w:rPr>
        <w:t>设车站</w:t>
      </w:r>
      <w:r>
        <w:rPr>
          <w:rFonts w:ascii="宋体" w:hAnsi="宋体"/>
          <w:color w:val="auto"/>
          <w:sz w:val="24"/>
          <w:highlight w:val="none"/>
        </w:rPr>
        <w:t>3座。</w:t>
      </w:r>
    </w:p>
    <w:p w14:paraId="6D7380FB">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分包二</w:t>
      </w:r>
      <w:r>
        <w:rPr>
          <w:rFonts w:ascii="宋体" w:hAnsi="宋体"/>
          <w:color w:val="auto"/>
          <w:sz w:val="24"/>
          <w:highlight w:val="none"/>
        </w:rPr>
        <w:t>：</w:t>
      </w:r>
      <w:r>
        <w:rPr>
          <w:rFonts w:hint="eastAsia" w:ascii="宋体" w:hAnsi="宋体"/>
          <w:color w:val="auto"/>
          <w:sz w:val="24"/>
          <w:highlight w:val="none"/>
        </w:rPr>
        <w:t>扬州东站北东联络线工程中间过程质量检测</w:t>
      </w:r>
    </w:p>
    <w:p w14:paraId="48FC3F04">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新建线路长约</w:t>
      </w:r>
      <w:r>
        <w:rPr>
          <w:rFonts w:ascii="宋体" w:hAnsi="宋体"/>
          <w:color w:val="auto"/>
          <w:sz w:val="24"/>
          <w:highlight w:val="none"/>
        </w:rPr>
        <w:t>14.476km,（</w:t>
      </w:r>
      <w:r>
        <w:rPr>
          <w:rFonts w:hint="eastAsia" w:ascii="宋体" w:hAnsi="宋体"/>
          <w:color w:val="auto"/>
          <w:sz w:val="24"/>
          <w:highlight w:val="none"/>
        </w:rPr>
        <w:t>含扬马同期实施工程</w:t>
      </w:r>
      <w:r>
        <w:rPr>
          <w:rFonts w:ascii="宋体" w:hAnsi="宋体"/>
          <w:color w:val="auto"/>
          <w:sz w:val="24"/>
          <w:highlight w:val="none"/>
        </w:rPr>
        <w:t>2.056km</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color w:val="auto"/>
          <w:sz w:val="24"/>
          <w:highlight w:val="none"/>
        </w:rPr>
        <w:t>桥梁占比</w:t>
      </w:r>
      <w:r>
        <w:rPr>
          <w:rFonts w:ascii="宋体" w:hAnsi="宋体"/>
          <w:color w:val="auto"/>
          <w:sz w:val="24"/>
          <w:highlight w:val="none"/>
        </w:rPr>
        <w:t>93.88%。</w:t>
      </w:r>
      <w:r>
        <w:rPr>
          <w:rFonts w:hint="eastAsia" w:ascii="宋体" w:hAnsi="宋体"/>
          <w:color w:val="auto"/>
          <w:sz w:val="24"/>
          <w:highlight w:val="none"/>
        </w:rPr>
        <w:t>新建双线特大桥</w:t>
      </w:r>
      <w:r>
        <w:rPr>
          <w:rFonts w:ascii="宋体" w:hAnsi="宋体"/>
          <w:color w:val="auto"/>
          <w:sz w:val="24"/>
          <w:highlight w:val="none"/>
        </w:rPr>
        <w:t>3座，单线特大桥8座</w:t>
      </w:r>
      <w:r>
        <w:rPr>
          <w:rFonts w:hint="eastAsia" w:ascii="宋体" w:hAnsi="宋体"/>
          <w:color w:val="auto"/>
          <w:sz w:val="24"/>
          <w:highlight w:val="none"/>
        </w:rPr>
        <w:t>、单线大桥</w:t>
      </w:r>
      <w:r>
        <w:rPr>
          <w:rFonts w:ascii="宋体" w:hAnsi="宋体"/>
          <w:color w:val="auto"/>
          <w:sz w:val="24"/>
          <w:highlight w:val="none"/>
        </w:rPr>
        <w:t>4座</w:t>
      </w:r>
      <w:r>
        <w:rPr>
          <w:rFonts w:hint="eastAsia" w:ascii="宋体" w:hAnsi="宋体"/>
          <w:color w:val="auto"/>
          <w:sz w:val="24"/>
          <w:highlight w:val="none"/>
        </w:rPr>
        <w:t>。</w:t>
      </w:r>
    </w:p>
    <w:tbl>
      <w:tblPr>
        <w:tblStyle w:val="70"/>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4889"/>
        <w:gridCol w:w="3563"/>
      </w:tblGrid>
      <w:tr w14:paraId="02403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186" w:type="dxa"/>
            <w:vAlign w:val="center"/>
          </w:tcPr>
          <w:p w14:paraId="062B3C77">
            <w:pPr>
              <w:adjustRightInd w:val="0"/>
              <w:snapToGrid w:val="0"/>
              <w:jc w:val="left"/>
              <w:rPr>
                <w:rFonts w:ascii="宋体" w:hAnsi="宋体"/>
                <w:color w:val="auto"/>
                <w:sz w:val="24"/>
                <w:highlight w:val="none"/>
              </w:rPr>
            </w:pPr>
            <w:r>
              <w:rPr>
                <w:rFonts w:hint="eastAsia" w:ascii="宋体" w:hAnsi="宋体"/>
                <w:color w:val="auto"/>
                <w:sz w:val="24"/>
                <w:highlight w:val="none"/>
              </w:rPr>
              <w:t>包</w:t>
            </w:r>
          </w:p>
        </w:tc>
        <w:tc>
          <w:tcPr>
            <w:tcW w:w="4889" w:type="dxa"/>
            <w:vAlign w:val="center"/>
          </w:tcPr>
          <w:p w14:paraId="274131A2">
            <w:pPr>
              <w:adjustRightInd w:val="0"/>
              <w:snapToGrid w:val="0"/>
              <w:jc w:val="left"/>
              <w:rPr>
                <w:rFonts w:ascii="宋体" w:hAnsi="宋体"/>
                <w:color w:val="auto"/>
                <w:sz w:val="24"/>
                <w:highlight w:val="none"/>
              </w:rPr>
            </w:pPr>
            <w:r>
              <w:rPr>
                <w:rFonts w:hint="eastAsia" w:ascii="宋体" w:hAnsi="宋体"/>
                <w:color w:val="auto"/>
                <w:sz w:val="24"/>
                <w:highlight w:val="none"/>
              </w:rPr>
              <w:t>分包名称</w:t>
            </w:r>
          </w:p>
        </w:tc>
        <w:tc>
          <w:tcPr>
            <w:tcW w:w="3563" w:type="dxa"/>
            <w:vAlign w:val="center"/>
          </w:tcPr>
          <w:p w14:paraId="56B2B75F">
            <w:pPr>
              <w:adjustRightInd w:val="0"/>
              <w:snapToGrid w:val="0"/>
              <w:jc w:val="left"/>
              <w:rPr>
                <w:rFonts w:ascii="宋体" w:hAnsi="宋体"/>
                <w:color w:val="auto"/>
                <w:sz w:val="24"/>
                <w:highlight w:val="none"/>
              </w:rPr>
            </w:pPr>
            <w:r>
              <w:rPr>
                <w:rFonts w:hint="eastAsia" w:ascii="宋体" w:hAnsi="宋体"/>
                <w:color w:val="auto"/>
                <w:sz w:val="24"/>
                <w:highlight w:val="none"/>
              </w:rPr>
              <w:t>招标范围</w:t>
            </w:r>
          </w:p>
        </w:tc>
      </w:tr>
      <w:tr w14:paraId="3B6B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186" w:type="dxa"/>
            <w:vAlign w:val="center"/>
          </w:tcPr>
          <w:p w14:paraId="11F3C9EC">
            <w:pPr>
              <w:adjustRightInd w:val="0"/>
              <w:snapToGrid w:val="0"/>
              <w:rPr>
                <w:rFonts w:ascii="宋体" w:hAnsi="宋体"/>
                <w:color w:val="auto"/>
                <w:sz w:val="24"/>
                <w:highlight w:val="none"/>
              </w:rPr>
            </w:pPr>
            <w:r>
              <w:rPr>
                <w:rFonts w:hint="eastAsia" w:ascii="宋体" w:hAnsi="宋体"/>
                <w:color w:val="auto"/>
                <w:sz w:val="24"/>
                <w:highlight w:val="none"/>
              </w:rPr>
              <w:t>分包一</w:t>
            </w:r>
          </w:p>
        </w:tc>
        <w:tc>
          <w:tcPr>
            <w:tcW w:w="4889" w:type="dxa"/>
            <w:vAlign w:val="center"/>
          </w:tcPr>
          <w:p w14:paraId="2BB44355">
            <w:pPr>
              <w:adjustRightInd w:val="0"/>
              <w:snapToGrid w:val="0"/>
              <w:rPr>
                <w:rFonts w:ascii="宋体" w:hAnsi="宋体"/>
                <w:color w:val="auto"/>
                <w:sz w:val="24"/>
                <w:highlight w:val="none"/>
              </w:rPr>
            </w:pPr>
            <w:r>
              <w:rPr>
                <w:rFonts w:hint="eastAsia" w:ascii="宋体" w:hAnsi="宋体"/>
                <w:color w:val="auto"/>
                <w:sz w:val="24"/>
                <w:highlight w:val="none"/>
              </w:rPr>
              <w:t>水乡旅游线城际铁路（沪苏省界至八坼段）工程中间过程质量检测</w:t>
            </w:r>
          </w:p>
        </w:tc>
        <w:tc>
          <w:tcPr>
            <w:tcW w:w="3563" w:type="dxa"/>
            <w:vAlign w:val="center"/>
          </w:tcPr>
          <w:p w14:paraId="6F48DF99">
            <w:pPr>
              <w:adjustRightInd w:val="0"/>
              <w:snapToGrid w:val="0"/>
              <w:rPr>
                <w:rFonts w:ascii="宋体" w:hAnsi="宋体"/>
                <w:color w:val="auto"/>
                <w:sz w:val="24"/>
                <w:highlight w:val="none"/>
              </w:rPr>
            </w:pPr>
            <w:r>
              <w:rPr>
                <w:rFonts w:hint="eastAsia" w:ascii="宋体" w:hAnsi="宋体"/>
                <w:color w:val="auto"/>
                <w:sz w:val="24"/>
                <w:highlight w:val="none"/>
              </w:rPr>
              <w:t>全线施工相对应的中间过程质量检测（含全线轨道、四电）</w:t>
            </w:r>
          </w:p>
        </w:tc>
      </w:tr>
      <w:tr w14:paraId="0A69A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1186" w:type="dxa"/>
            <w:vAlign w:val="center"/>
          </w:tcPr>
          <w:p w14:paraId="6CF85B0B">
            <w:pPr>
              <w:adjustRightInd w:val="0"/>
              <w:snapToGrid w:val="0"/>
              <w:rPr>
                <w:rFonts w:ascii="宋体" w:hAnsi="宋体"/>
                <w:color w:val="auto"/>
                <w:sz w:val="24"/>
                <w:highlight w:val="none"/>
              </w:rPr>
            </w:pPr>
            <w:r>
              <w:rPr>
                <w:rFonts w:hint="eastAsia" w:ascii="宋体" w:hAnsi="宋体"/>
                <w:color w:val="auto"/>
                <w:sz w:val="24"/>
                <w:highlight w:val="none"/>
              </w:rPr>
              <w:t>分包二</w:t>
            </w:r>
          </w:p>
        </w:tc>
        <w:tc>
          <w:tcPr>
            <w:tcW w:w="4889" w:type="dxa"/>
            <w:vAlign w:val="center"/>
          </w:tcPr>
          <w:p w14:paraId="675B2630">
            <w:pPr>
              <w:adjustRightInd w:val="0"/>
              <w:snapToGrid w:val="0"/>
              <w:rPr>
                <w:rFonts w:ascii="宋体" w:hAnsi="宋体"/>
                <w:color w:val="auto"/>
                <w:sz w:val="24"/>
                <w:highlight w:val="none"/>
              </w:rPr>
            </w:pPr>
            <w:r>
              <w:rPr>
                <w:rFonts w:hint="eastAsia" w:ascii="宋体" w:hAnsi="宋体"/>
                <w:color w:val="auto"/>
                <w:sz w:val="24"/>
                <w:highlight w:val="none"/>
              </w:rPr>
              <w:t>扬州东站北东联络线工程中间过程质量检测</w:t>
            </w:r>
          </w:p>
        </w:tc>
        <w:tc>
          <w:tcPr>
            <w:tcW w:w="3563" w:type="dxa"/>
            <w:vAlign w:val="center"/>
          </w:tcPr>
          <w:p w14:paraId="7C2F6705">
            <w:pPr>
              <w:adjustRightInd w:val="0"/>
              <w:snapToGrid w:val="0"/>
              <w:rPr>
                <w:rFonts w:ascii="宋体" w:hAnsi="宋体"/>
                <w:color w:val="auto"/>
                <w:sz w:val="24"/>
                <w:highlight w:val="none"/>
              </w:rPr>
            </w:pPr>
            <w:r>
              <w:rPr>
                <w:rFonts w:hint="eastAsia" w:ascii="宋体" w:hAnsi="宋体"/>
                <w:color w:val="auto"/>
                <w:sz w:val="24"/>
                <w:highlight w:val="none"/>
              </w:rPr>
              <w:t>全线施工相对应的中间过程质量检测（含全线轨道、四电）</w:t>
            </w:r>
          </w:p>
        </w:tc>
      </w:tr>
    </w:tbl>
    <w:p w14:paraId="60F9880D">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p>
    <w:p w14:paraId="1B8BAC75">
      <w:pPr>
        <w:widowControl/>
        <w:tabs>
          <w:tab w:val="left" w:pos="567"/>
          <w:tab w:val="left" w:pos="709"/>
        </w:tabs>
        <w:adjustRightInd w:val="0"/>
        <w:snapToGrid w:val="0"/>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一、招标项目商务需求</w:t>
      </w:r>
    </w:p>
    <w:p w14:paraId="17A99761">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（一）项目需求</w:t>
      </w:r>
    </w:p>
    <w:p w14:paraId="359C8999">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、采购内容：</w:t>
      </w:r>
    </w:p>
    <w:p w14:paraId="1196D2C1">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项目委托第三方检测机构对水乡旅游线城际铁路（沪苏省界至八坼段）工程、扬州东站北东联络线工程中间过程进行质量检测。采购主要内容：一是配合采购人对参建单位的质量管理行为、国家法律法规规范、强制标准落实，现场施工工艺、工地试验室运行等情况提供专业技术服务；对项目中间过程的原材料、构配件及设备质量、工程实体质量及外观等进行中间过程质量检测，出具相应检测报告，并为相关文书起草提供技术和数据支持。二是配合采购人对工程投诉举报、质量缺陷、质量事故调查等提供检测或专家专业技术服务。</w:t>
      </w:r>
    </w:p>
    <w:p w14:paraId="63B55E6C">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、检测要求：</w:t>
      </w:r>
    </w:p>
    <w:p w14:paraId="1C2CFB9A">
      <w:pPr>
        <w:widowControl/>
        <w:tabs>
          <w:tab w:val="left" w:pos="567"/>
          <w:tab w:val="left" w:pos="709"/>
        </w:tabs>
        <w:adjustRightInd w:val="0"/>
        <w:snapToGrid w:val="0"/>
        <w:spacing w:line="360" w:lineRule="auto"/>
        <w:ind w:firstLine="512" w:firstLineChars="200"/>
        <w:rPr>
          <w:rFonts w:ascii="宋体" w:hAnsi="宋体"/>
          <w:color w:val="auto"/>
          <w:spacing w:val="8"/>
          <w:kern w:val="0"/>
          <w:sz w:val="24"/>
          <w:highlight w:val="none"/>
        </w:rPr>
      </w:pPr>
      <w:r>
        <w:rPr>
          <w:rFonts w:hint="eastAsia" w:ascii="宋体" w:hAnsi="宋体"/>
          <w:color w:val="auto"/>
          <w:spacing w:val="8"/>
          <w:kern w:val="0"/>
          <w:sz w:val="24"/>
          <w:highlight w:val="none"/>
        </w:rPr>
        <w:t>投标人应认真做好检测前期工作，投标人应编制详细的工作大纲、检测操作规程和评定标准，经采购人同意后才可实施；采购人有权在相关规范标准规定范围内提出合理检测要求。</w:t>
      </w:r>
    </w:p>
    <w:p w14:paraId="39241C31">
      <w:pPr>
        <w:widowControl/>
        <w:tabs>
          <w:tab w:val="left" w:pos="567"/>
          <w:tab w:val="left" w:pos="709"/>
        </w:tabs>
        <w:adjustRightInd w:val="0"/>
        <w:snapToGrid w:val="0"/>
        <w:spacing w:line="360" w:lineRule="auto"/>
        <w:ind w:firstLine="512" w:firstLineChars="200"/>
        <w:rPr>
          <w:rFonts w:ascii="宋体" w:hAnsi="宋体"/>
          <w:color w:val="auto"/>
          <w:spacing w:val="8"/>
          <w:kern w:val="0"/>
          <w:sz w:val="24"/>
          <w:highlight w:val="none"/>
        </w:rPr>
      </w:pPr>
      <w:r>
        <w:rPr>
          <w:rFonts w:hint="eastAsia" w:ascii="宋体" w:hAnsi="宋体"/>
          <w:color w:val="auto"/>
          <w:spacing w:val="8"/>
          <w:kern w:val="0"/>
          <w:sz w:val="24"/>
          <w:highlight w:val="none"/>
        </w:rPr>
        <w:t>检测报告中至少应包括以下内容：一是检测概况，至少应包含检测内容、技术要求、检测量、检测时间、所测桩号、所用仪器、遵照规范等；二是检测结果，至少应包含主要指标统计合格率、质量等级等；三是检测结果的统计与分析，对存在的质量缺陷提出初步意见及处理措施建议等。</w:t>
      </w:r>
    </w:p>
    <w:p w14:paraId="15AABAE1">
      <w:pPr>
        <w:widowControl/>
        <w:tabs>
          <w:tab w:val="left" w:pos="567"/>
          <w:tab w:val="left" w:pos="709"/>
        </w:tabs>
        <w:adjustRightInd w:val="0"/>
        <w:snapToGrid w:val="0"/>
        <w:spacing w:line="360" w:lineRule="auto"/>
        <w:ind w:firstLine="480" w:firstLineChars="200"/>
        <w:rPr>
          <w:rFonts w:ascii="宋体" w:hAnsi="宋体"/>
          <w:color w:val="auto"/>
          <w:spacing w:val="8"/>
          <w:kern w:val="0"/>
          <w:sz w:val="24"/>
          <w:highlight w:val="none"/>
        </w:rPr>
      </w:pPr>
      <w:r>
        <w:rPr>
          <w:rFonts w:hint="eastAsia" w:ascii="宋体" w:hAnsi="宋体" w:cs="宋体"/>
          <w:color w:val="auto"/>
          <w:sz w:val="24"/>
          <w:highlight w:val="none"/>
        </w:rPr>
        <w:t>投标人在收到采购人的检测指令后，</w:t>
      </w:r>
      <w:r>
        <w:rPr>
          <w:rFonts w:ascii="宋体" w:hAnsi="宋体" w:cs="宋体"/>
          <w:color w:val="auto"/>
          <w:sz w:val="24"/>
          <w:highlight w:val="none"/>
        </w:rPr>
        <w:t>提交质量检测工作方案，方案经过采购人组织讨论通过后，开展质量检测工作。投标人须严格按照工作方案规定的检测内容及工期要求进行检测，确保数据真实、可靠。投标人在检测过程中发现检测数据异常或存在可能影响正常使用的质量问题时，应及时报告采购人。现场检测结束后，按照实际情况及采购人要求及时提供检测报告（含电子版）。</w:t>
      </w:r>
    </w:p>
    <w:p w14:paraId="1DBE5633">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★（二）投标人能力要求</w:t>
      </w:r>
    </w:p>
    <w:p w14:paraId="7CE36946">
      <w:pPr>
        <w:adjustRightInd w:val="0"/>
        <w:snapToGrid w:val="0"/>
        <w:spacing w:line="360" w:lineRule="auto"/>
        <w:ind w:firstLine="482" w:firstLineChars="200"/>
        <w:rPr>
          <w:rFonts w:ascii="宋体" w:hAnsi="宋体"/>
          <w:b/>
          <w:snapToGrid w:val="0"/>
          <w:color w:val="auto"/>
          <w:kern w:val="0"/>
          <w:sz w:val="24"/>
          <w:highlight w:val="none"/>
        </w:rPr>
      </w:pPr>
      <w:r>
        <w:rPr>
          <w:rFonts w:ascii="宋体" w:hAnsi="宋体"/>
          <w:b/>
          <w:snapToGrid w:val="0"/>
          <w:color w:val="auto"/>
          <w:kern w:val="0"/>
          <w:sz w:val="24"/>
          <w:highlight w:val="none"/>
        </w:rPr>
        <w:t>(注：带“★”的作为实质性条款必须满足，否则作无效投标处理。)</w:t>
      </w:r>
    </w:p>
    <w:p w14:paraId="6CB9DE63">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color w:val="auto"/>
          <w:sz w:val="24"/>
          <w:highlight w:val="none"/>
        </w:rPr>
        <w:t>本项目各分包：</w:t>
      </w:r>
      <w:r>
        <w:rPr>
          <w:rFonts w:hint="eastAsia" w:ascii="宋体" w:hAnsi="宋体"/>
          <w:color w:val="auto"/>
          <w:sz w:val="24"/>
          <w:highlight w:val="none"/>
        </w:rPr>
        <w:t>供应商应具有相关行政主管部门颁发的公路工程试验检测综合甲级资质（或公路水运工程质量检测机构公路工程</w:t>
      </w:r>
      <w:r>
        <w:rPr>
          <w:rFonts w:ascii="宋体" w:hAnsi="宋体"/>
          <w:color w:val="auto"/>
          <w:sz w:val="24"/>
          <w:highlight w:val="none"/>
        </w:rPr>
        <w:t>-甲级</w:t>
      </w:r>
      <w:r>
        <w:rPr>
          <w:rFonts w:hint="eastAsia" w:ascii="宋体" w:hAnsi="宋体"/>
          <w:color w:val="auto"/>
          <w:sz w:val="24"/>
          <w:highlight w:val="none"/>
        </w:rPr>
        <w:t>）</w:t>
      </w:r>
      <w:r>
        <w:rPr>
          <w:rFonts w:hint="eastAsia" w:ascii="宋体" w:hAnsi="宋体"/>
          <w:color w:val="auto"/>
          <w:sz w:val="24"/>
          <w:highlight w:val="none"/>
          <w:lang w:eastAsia="zh-CN"/>
        </w:rPr>
        <w:t>；</w:t>
      </w:r>
      <w:r>
        <w:rPr>
          <w:rFonts w:ascii="宋体" w:hAnsi="宋体"/>
          <w:color w:val="auto"/>
          <w:sz w:val="24"/>
          <w:highlight w:val="none"/>
        </w:rPr>
        <w:t>且同时具有省级及以上行政主管部门颁发的有效的检验检测机构资质认定证书或计量认证证书(如供应商不具有以上资质、证书，其下属不具有独立法人资格的检测机构具有的，视为满足要求)，提供相关证明材料。</w:t>
      </w:r>
    </w:p>
    <w:p w14:paraId="32E9B326">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2）为采购项目参建单位承担检测服务的投标人，不得再参加该采购项目投标（投标人需提供承诺）。各标段的中标人，不再承担对应标段所涉及的采购项目参建单位的检测服务（投标人需提供承诺）。</w:t>
      </w:r>
    </w:p>
    <w:p w14:paraId="706489CC">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★（三）项目组人员配备要求</w:t>
      </w:r>
    </w:p>
    <w:p w14:paraId="4ACFF38B">
      <w:pPr>
        <w:adjustRightInd w:val="0"/>
        <w:snapToGrid w:val="0"/>
        <w:spacing w:line="360" w:lineRule="auto"/>
        <w:ind w:firstLine="482" w:firstLineChars="200"/>
        <w:rPr>
          <w:rFonts w:ascii="宋体" w:hAnsi="宋体"/>
          <w:b/>
          <w:snapToGrid w:val="0"/>
          <w:color w:val="auto"/>
          <w:kern w:val="0"/>
          <w:sz w:val="24"/>
          <w:highlight w:val="none"/>
        </w:rPr>
      </w:pPr>
      <w:r>
        <w:rPr>
          <w:rFonts w:ascii="宋体" w:hAnsi="宋体"/>
          <w:b/>
          <w:snapToGrid w:val="0"/>
          <w:color w:val="auto"/>
          <w:kern w:val="0"/>
          <w:sz w:val="24"/>
          <w:highlight w:val="none"/>
        </w:rPr>
        <w:t>(注：带“★”的作为实质性条款必须满足，否则作无效投标处理。)</w:t>
      </w:r>
    </w:p>
    <w:p w14:paraId="7E5C6332">
      <w:pPr>
        <w:adjustRightInd w:val="0"/>
        <w:snapToGrid w:val="0"/>
        <w:spacing w:line="360" w:lineRule="auto"/>
        <w:ind w:firstLine="480" w:firstLineChars="200"/>
        <w:rPr>
          <w:rFonts w:ascii="宋体" w:hAnsi="宋体"/>
          <w:snapToGrid w:val="0"/>
          <w:color w:val="auto"/>
          <w:kern w:val="0"/>
          <w:sz w:val="24"/>
          <w:highlight w:val="none"/>
        </w:rPr>
      </w:pPr>
      <w:r>
        <w:rPr>
          <w:rFonts w:hint="eastAsia" w:ascii="宋体" w:hAnsi="宋体"/>
          <w:snapToGrid w:val="0"/>
          <w:color w:val="auto"/>
          <w:kern w:val="0"/>
          <w:sz w:val="24"/>
          <w:highlight w:val="none"/>
        </w:rPr>
        <w:t>（1）项目负责人：本项目各分包负责人需具备高级工程师及以上技术职称，且具有交通运输部颁发的公路水运工程试验检测专业技术人员职业资格证书（道路或桥梁隧道专业）或铁路相关部门颁发的试验工程师证书。</w:t>
      </w:r>
    </w:p>
    <w:p w14:paraId="5734428C">
      <w:pPr>
        <w:adjustRightInd w:val="0"/>
        <w:snapToGrid w:val="0"/>
        <w:spacing w:line="360" w:lineRule="auto"/>
        <w:ind w:firstLine="480" w:firstLineChars="200"/>
        <w:rPr>
          <w:rFonts w:ascii="宋体" w:hAnsi="宋体"/>
          <w:snapToGrid w:val="0"/>
          <w:color w:val="auto"/>
          <w:kern w:val="0"/>
          <w:sz w:val="24"/>
          <w:highlight w:val="none"/>
        </w:rPr>
      </w:pPr>
      <w:r>
        <w:rPr>
          <w:rFonts w:hint="eastAsia" w:ascii="宋体" w:hAnsi="宋体"/>
          <w:snapToGrid w:val="0"/>
          <w:color w:val="auto"/>
          <w:kern w:val="0"/>
          <w:sz w:val="24"/>
          <w:highlight w:val="none"/>
        </w:rPr>
        <w:t>（2）现场检测人员（不含项目负责人）：本项目各分包至少投入3名具有交通运输部颁发的公路水运工程试验检测专业技术人员职业资格证书（道路或桥梁隧道专业）或铁路相关部门颁发的试验工程师证书。</w:t>
      </w:r>
    </w:p>
    <w:p w14:paraId="20586302">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（四）报价要求</w:t>
      </w:r>
    </w:p>
    <w:p w14:paraId="7D52381D">
      <w:pPr>
        <w:adjustRightInd w:val="0"/>
        <w:snapToGrid w:val="0"/>
        <w:spacing w:line="360" w:lineRule="auto"/>
        <w:ind w:firstLine="480" w:firstLineChars="200"/>
        <w:rPr>
          <w:rFonts w:ascii="宋体" w:hAnsi="宋体"/>
          <w:snapToGrid w:val="0"/>
          <w:color w:val="auto"/>
          <w:kern w:val="0"/>
          <w:sz w:val="24"/>
          <w:highlight w:val="none"/>
        </w:rPr>
      </w:pPr>
      <w:r>
        <w:rPr>
          <w:rFonts w:hint="eastAsia" w:ascii="宋体" w:hAnsi="宋体"/>
          <w:snapToGrid w:val="0"/>
          <w:color w:val="auto"/>
          <w:kern w:val="0"/>
          <w:sz w:val="24"/>
          <w:highlight w:val="none"/>
        </w:rPr>
        <w:t>1、本合同为固定单价合同。合同实施过程中单价不予调整，结算的服务费用以最终实际发生的服务数量为准。</w:t>
      </w:r>
    </w:p>
    <w:p w14:paraId="3D0F1995">
      <w:pPr>
        <w:adjustRightInd w:val="0"/>
        <w:snapToGrid w:val="0"/>
        <w:spacing w:line="360" w:lineRule="auto"/>
        <w:ind w:firstLine="480" w:firstLineChars="200"/>
        <w:rPr>
          <w:rFonts w:ascii="宋体" w:hAnsi="宋体"/>
          <w:snapToGrid w:val="0"/>
          <w:color w:val="auto"/>
          <w:kern w:val="0"/>
          <w:sz w:val="24"/>
          <w:highlight w:val="none"/>
        </w:rPr>
      </w:pPr>
      <w:r>
        <w:rPr>
          <w:rFonts w:hint="eastAsia" w:ascii="宋体" w:hAnsi="宋体"/>
          <w:snapToGrid w:val="0"/>
          <w:color w:val="auto"/>
          <w:kern w:val="0"/>
          <w:sz w:val="24"/>
          <w:highlight w:val="none"/>
        </w:rPr>
        <w:t>2、服务单价确定方式：本项目参照《江苏省交通建设工程试验检测参考价格》</w:t>
      </w:r>
      <w:r>
        <w:rPr>
          <w:rFonts w:ascii="宋体" w:hAnsi="宋体"/>
          <w:snapToGrid w:val="0"/>
          <w:color w:val="auto"/>
          <w:kern w:val="0"/>
          <w:sz w:val="24"/>
          <w:highlight w:val="none"/>
        </w:rPr>
        <w:t>(交质公〔2016〕8号)</w:t>
      </w:r>
      <w:r>
        <w:rPr>
          <w:rFonts w:hint="eastAsia" w:ascii="宋体" w:hAnsi="宋体"/>
          <w:snapToGrid w:val="0"/>
          <w:color w:val="auto"/>
          <w:kern w:val="0"/>
          <w:sz w:val="24"/>
          <w:highlight w:val="none"/>
        </w:rPr>
        <w:t>规定的试验检测参考价格标准，涉及铁路工程的检测项目，试验规程和检测单价参考《江苏省地方铁路建设工程质量监督与试验检测服务费综合单价》。实际费用以中标人按照采购人指示要求完成的具体工作量核算，即以（实际工作量×检测项目单价×费率系数）的方式核算服务费。预算金额为最高限价。供应商费率保留小数点后</w:t>
      </w:r>
      <w:r>
        <w:rPr>
          <w:rFonts w:ascii="宋体" w:hAnsi="宋体"/>
          <w:snapToGrid w:val="0"/>
          <w:color w:val="auto"/>
          <w:kern w:val="0"/>
          <w:sz w:val="24"/>
          <w:highlight w:val="none"/>
        </w:rPr>
        <w:t>2位，但不得高于该上限（即填报的费率不得大于1），否则将否决其投标。</w:t>
      </w:r>
      <w:r>
        <w:rPr>
          <w:rFonts w:hint="eastAsia" w:ascii="宋体" w:hAnsi="宋体" w:cs="宋体"/>
          <w:snapToGrid w:val="0"/>
          <w:color w:val="auto"/>
          <w:kern w:val="0"/>
          <w:sz w:val="24"/>
          <w:highlight w:val="none"/>
        </w:rPr>
        <w:t>若费率低于0.85时，应予以说明能科学保证检测服务质量的具体举措。</w:t>
      </w:r>
    </w:p>
    <w:p w14:paraId="682D35FA">
      <w:pPr>
        <w:adjustRightInd w:val="0"/>
        <w:snapToGrid w:val="0"/>
        <w:spacing w:line="360" w:lineRule="auto"/>
        <w:ind w:firstLine="480" w:firstLineChars="200"/>
        <w:rPr>
          <w:rFonts w:ascii="宋体" w:hAnsi="宋体"/>
          <w:snapToGrid w:val="0"/>
          <w:color w:val="auto"/>
          <w:kern w:val="0"/>
          <w:sz w:val="24"/>
          <w:highlight w:val="none"/>
        </w:rPr>
      </w:pPr>
      <w:r>
        <w:rPr>
          <w:rFonts w:hint="eastAsia" w:ascii="宋体" w:hAnsi="宋体"/>
          <w:snapToGrid w:val="0"/>
          <w:color w:val="auto"/>
          <w:kern w:val="0"/>
          <w:sz w:val="24"/>
          <w:highlight w:val="none"/>
        </w:rPr>
        <w:t>现场检测结束后，按照实际情况及甲方要求及时提供检测报告（含电子版）。具体依据《交通建设工程质量监督第三方试验检测机构履约评价细则（试行）》执行。</w:t>
      </w:r>
    </w:p>
    <w:p w14:paraId="43D4DB00">
      <w:pPr>
        <w:adjustRightInd w:val="0"/>
        <w:snapToGrid w:val="0"/>
        <w:spacing w:line="360" w:lineRule="auto"/>
        <w:ind w:firstLine="480" w:firstLineChars="200"/>
        <w:rPr>
          <w:rFonts w:ascii="宋体" w:hAnsi="宋体"/>
          <w:snapToGrid w:val="0"/>
          <w:color w:val="auto"/>
          <w:kern w:val="0"/>
          <w:sz w:val="24"/>
          <w:highlight w:val="none"/>
        </w:rPr>
      </w:pPr>
      <w:r>
        <w:rPr>
          <w:rFonts w:ascii="宋体" w:hAnsi="宋体"/>
          <w:snapToGrid w:val="0"/>
          <w:color w:val="auto"/>
          <w:kern w:val="0"/>
          <w:sz w:val="24"/>
          <w:highlight w:val="none"/>
        </w:rPr>
        <w:t>3、投标人报价，是指为优质完成本合同所有内容所需的全部费用，应当包括：检测及管理人员费用、检测报告费用、现场费用、交通工具及使用费、检测设备、测量仪器费及相关费用、检测方案（大纲）评审费、公司取费、投标及招标代理费、法定税金、利润等，本招标文件明示或暗示的所有风险、责任和义务等费用。</w:t>
      </w:r>
    </w:p>
    <w:p w14:paraId="3CEEFFE9">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（五）履约期限</w:t>
      </w:r>
    </w:p>
    <w:p w14:paraId="0C132938">
      <w:pPr>
        <w:widowControl/>
        <w:tabs>
          <w:tab w:val="left" w:pos="567"/>
          <w:tab w:val="left" w:pos="709"/>
        </w:tabs>
        <w:adjustRightInd w:val="0"/>
        <w:snapToGrid w:val="0"/>
        <w:spacing w:line="360" w:lineRule="auto"/>
        <w:ind w:firstLine="480" w:firstLineChars="200"/>
        <w:rPr>
          <w:rFonts w:ascii="宋体" w:hAnsi="宋体"/>
          <w:snapToGrid w:val="0"/>
          <w:color w:val="auto"/>
          <w:kern w:val="0"/>
          <w:sz w:val="24"/>
          <w:highlight w:val="none"/>
          <w:u w:color="595959"/>
          <w:lang w:val="zh-CN"/>
        </w:rPr>
      </w:pPr>
      <w:r>
        <w:rPr>
          <w:rFonts w:hint="eastAsia" w:ascii="宋体" w:hAnsi="宋体"/>
          <w:color w:val="auto"/>
          <w:sz w:val="24"/>
          <w:highlight w:val="none"/>
        </w:rPr>
        <w:t>本项目履约期限为：</w:t>
      </w:r>
      <w:r>
        <w:rPr>
          <w:rFonts w:hint="eastAsia" w:ascii="宋体" w:hAnsi="宋体"/>
          <w:color w:val="auto"/>
          <w:sz w:val="24"/>
          <w:highlight w:val="none"/>
          <w:lang w:eastAsia="zh-CN"/>
        </w:rPr>
        <w:t>三年</w:t>
      </w:r>
      <w:r>
        <w:rPr>
          <w:rFonts w:hint="eastAsia" w:ascii="宋体" w:hAnsi="宋体"/>
          <w:color w:val="auto"/>
          <w:sz w:val="24"/>
          <w:highlight w:val="none"/>
        </w:rPr>
        <w:t>。</w:t>
      </w:r>
    </w:p>
    <w:p w14:paraId="713C7618">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（六）项目付款方式</w:t>
      </w:r>
    </w:p>
    <w:p w14:paraId="04957EAD">
      <w:pPr>
        <w:adjustRightInd w:val="0"/>
        <w:snapToGrid w:val="0"/>
        <w:spacing w:line="360" w:lineRule="auto"/>
        <w:ind w:firstLine="480" w:firstLineChars="200"/>
        <w:rPr>
          <w:rFonts w:ascii="宋体" w:hAnsi="宋体"/>
          <w:snapToGrid w:val="0"/>
          <w:color w:val="auto"/>
          <w:kern w:val="0"/>
          <w:sz w:val="24"/>
          <w:highlight w:val="none"/>
        </w:rPr>
      </w:pPr>
      <w:r>
        <w:rPr>
          <w:rFonts w:ascii="宋体" w:hAnsi="宋体"/>
          <w:color w:val="auto"/>
          <w:sz w:val="24"/>
          <w:highlight w:val="none"/>
        </w:rPr>
        <w:t>款项支付：</w:t>
      </w:r>
      <w:r>
        <w:rPr>
          <w:rFonts w:ascii="宋体" w:hAnsi="宋体"/>
          <w:snapToGrid w:val="0"/>
          <w:color w:val="auto"/>
          <w:kern w:val="0"/>
          <w:sz w:val="24"/>
          <w:highlight w:val="none"/>
          <w:u w:color="595959"/>
        </w:rPr>
        <w:t>合同签订后10个工作日内支付首付款，付款比例为合同金额的</w:t>
      </w:r>
      <w:r>
        <w:rPr>
          <w:rFonts w:hint="eastAsia" w:ascii="宋体" w:hAnsi="宋体"/>
          <w:snapToGrid w:val="0"/>
          <w:color w:val="auto"/>
          <w:kern w:val="0"/>
          <w:sz w:val="24"/>
          <w:highlight w:val="none"/>
          <w:u w:val="single"/>
        </w:rPr>
        <w:t>1</w:t>
      </w:r>
      <w:r>
        <w:rPr>
          <w:rFonts w:ascii="宋体" w:hAnsi="宋体"/>
          <w:snapToGrid w:val="0"/>
          <w:color w:val="auto"/>
          <w:kern w:val="0"/>
          <w:sz w:val="24"/>
          <w:highlight w:val="none"/>
          <w:u w:val="single"/>
        </w:rPr>
        <w:t xml:space="preserve">0 </w:t>
      </w:r>
      <w:r>
        <w:rPr>
          <w:rFonts w:ascii="宋体" w:hAnsi="宋体"/>
          <w:snapToGrid w:val="0"/>
          <w:color w:val="auto"/>
          <w:kern w:val="0"/>
          <w:sz w:val="24"/>
          <w:highlight w:val="none"/>
          <w:u w:color="595959"/>
        </w:rPr>
        <w:t>%，其余费用</w:t>
      </w:r>
      <w:r>
        <w:rPr>
          <w:rFonts w:hint="eastAsia" w:ascii="宋体" w:hAnsi="宋体"/>
          <w:snapToGrid w:val="0"/>
          <w:color w:val="auto"/>
          <w:kern w:val="0"/>
          <w:sz w:val="24"/>
          <w:highlight w:val="none"/>
          <w:u w:val="single"/>
        </w:rPr>
        <w:t>每年</w:t>
      </w:r>
      <w:r>
        <w:rPr>
          <w:rFonts w:ascii="宋体" w:hAnsi="宋体"/>
          <w:snapToGrid w:val="0"/>
          <w:color w:val="auto"/>
          <w:kern w:val="0"/>
          <w:sz w:val="24"/>
          <w:highlight w:val="none"/>
          <w:u w:val="single"/>
        </w:rPr>
        <w:t>12</w:t>
      </w:r>
      <w:r>
        <w:rPr>
          <w:rFonts w:hint="eastAsia" w:ascii="宋体" w:hAnsi="宋体"/>
          <w:snapToGrid w:val="0"/>
          <w:color w:val="auto"/>
          <w:kern w:val="0"/>
          <w:sz w:val="24"/>
          <w:highlight w:val="none"/>
          <w:u w:val="single"/>
        </w:rPr>
        <w:t>月</w:t>
      </w:r>
      <w:r>
        <w:rPr>
          <w:rFonts w:ascii="宋体" w:hAnsi="宋体"/>
          <w:snapToGrid w:val="0"/>
          <w:color w:val="auto"/>
          <w:kern w:val="0"/>
          <w:sz w:val="24"/>
          <w:highlight w:val="none"/>
          <w:u w:val="single"/>
        </w:rPr>
        <w:t>15</w:t>
      </w:r>
      <w:r>
        <w:rPr>
          <w:rFonts w:hint="eastAsia" w:ascii="宋体" w:hAnsi="宋体"/>
          <w:snapToGrid w:val="0"/>
          <w:color w:val="auto"/>
          <w:kern w:val="0"/>
          <w:sz w:val="24"/>
          <w:highlight w:val="none"/>
          <w:u w:val="single"/>
        </w:rPr>
        <w:t>日前</w:t>
      </w:r>
      <w:r>
        <w:rPr>
          <w:rFonts w:ascii="宋体" w:hAnsi="宋体"/>
          <w:snapToGrid w:val="0"/>
          <w:color w:val="auto"/>
          <w:kern w:val="0"/>
          <w:sz w:val="24"/>
          <w:highlight w:val="none"/>
        </w:rPr>
        <w:t>按</w:t>
      </w:r>
      <w:r>
        <w:rPr>
          <w:rFonts w:hint="eastAsia" w:ascii="宋体" w:hAnsi="宋体"/>
          <w:snapToGrid w:val="0"/>
          <w:color w:val="auto"/>
          <w:kern w:val="0"/>
          <w:sz w:val="24"/>
          <w:highlight w:val="none"/>
        </w:rPr>
        <w:t>中标人</w:t>
      </w:r>
      <w:r>
        <w:rPr>
          <w:rFonts w:ascii="宋体" w:hAnsi="宋体"/>
          <w:snapToGrid w:val="0"/>
          <w:color w:val="auto"/>
          <w:kern w:val="0"/>
          <w:sz w:val="24"/>
          <w:highlight w:val="none"/>
        </w:rPr>
        <w:t>实际进度工作量据实结算。</w:t>
      </w:r>
    </w:p>
    <w:p w14:paraId="08EA5EB8">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（七）验收方案</w:t>
      </w:r>
    </w:p>
    <w:p w14:paraId="3E19E4A3">
      <w:pPr>
        <w:pStyle w:val="37"/>
        <w:rPr>
          <w:color w:val="auto"/>
          <w:highlight w:val="none"/>
        </w:rPr>
      </w:pPr>
      <w:r>
        <w:rPr>
          <w:color w:val="auto"/>
          <w:highlight w:val="none"/>
        </w:rPr>
        <w:t>1、甲方依据采购文件相关要求以及乙方响应文件的承诺</w:t>
      </w:r>
      <w:r>
        <w:rPr>
          <w:rFonts w:hint="eastAsia"/>
          <w:color w:val="auto"/>
          <w:highlight w:val="none"/>
        </w:rPr>
        <w:t>（</w:t>
      </w:r>
      <w:r>
        <w:rPr>
          <w:color w:val="auto"/>
          <w:highlight w:val="none"/>
        </w:rPr>
        <w:t>不低于国家相关标准），对乙方提供的相关服务或交付的工作进行阶段性验收及总体验收。</w:t>
      </w:r>
    </w:p>
    <w:p w14:paraId="679E0F16">
      <w:pPr>
        <w:pStyle w:val="37"/>
        <w:rPr>
          <w:color w:val="auto"/>
          <w:highlight w:val="none"/>
        </w:rPr>
      </w:pPr>
      <w:r>
        <w:rPr>
          <w:color w:val="auto"/>
          <w:highlight w:val="none"/>
        </w:rPr>
        <w:t>2、经验收不合格的，乙方应当按照甲方要求在指定的合理期限内进行整改和完善，直至符合采购文件要求的相关标准。逾期不予整改或经整改仍不能符合相关要求，或导致合同目的无法实现，甲方有权依据法律程序解除合同，并追究乙方违约责任。</w:t>
      </w:r>
    </w:p>
    <w:p w14:paraId="1290F1ED">
      <w:pPr>
        <w:adjustRightInd w:val="0"/>
        <w:snapToGrid w:val="0"/>
        <w:spacing w:line="360" w:lineRule="auto"/>
        <w:ind w:firstLine="480" w:firstLineChars="200"/>
        <w:rPr>
          <w:rFonts w:ascii="宋体" w:hAnsi="宋体"/>
          <w:snapToGrid w:val="0"/>
          <w:color w:val="auto"/>
          <w:kern w:val="0"/>
          <w:sz w:val="24"/>
          <w:highlight w:val="none"/>
          <w:u w:color="595959"/>
        </w:rPr>
      </w:pPr>
      <w:r>
        <w:rPr>
          <w:rFonts w:hint="eastAsia" w:ascii="宋体" w:hAnsi="宋体"/>
          <w:snapToGrid w:val="0"/>
          <w:color w:val="auto"/>
          <w:kern w:val="0"/>
          <w:sz w:val="24"/>
          <w:highlight w:val="none"/>
          <w:u w:color="595959"/>
        </w:rPr>
        <w:t>3、甲方成立验收小组，负责采购项目履约验收具体工作。组建标准根据《江苏省政府采购履约验收管理办法》执行。</w:t>
      </w:r>
    </w:p>
    <w:p w14:paraId="7ED50363">
      <w:pPr>
        <w:adjustRightInd w:val="0"/>
        <w:snapToGrid w:val="0"/>
        <w:spacing w:line="360" w:lineRule="auto"/>
        <w:ind w:firstLine="480" w:firstLineChars="200"/>
        <w:rPr>
          <w:rFonts w:hint="eastAsia" w:ascii="宋体" w:hAnsi="宋体"/>
          <w:snapToGrid w:val="0"/>
          <w:color w:val="auto"/>
          <w:kern w:val="0"/>
          <w:sz w:val="24"/>
          <w:highlight w:val="none"/>
          <w:u w:color="595959"/>
        </w:rPr>
      </w:pPr>
      <w:r>
        <w:rPr>
          <w:rFonts w:hint="eastAsia" w:ascii="宋体" w:hAnsi="宋体"/>
          <w:snapToGrid w:val="0"/>
          <w:color w:val="auto"/>
          <w:kern w:val="0"/>
          <w:sz w:val="24"/>
          <w:highlight w:val="none"/>
          <w:u w:color="595959"/>
        </w:rPr>
        <w:t>4、履约验收程序根据《江苏省政府采购履约验收管理办法》执行。</w:t>
      </w:r>
    </w:p>
    <w:p w14:paraId="3FCAAA99">
      <w:pPr>
        <w:adjustRightInd w:val="0"/>
        <w:snapToGrid w:val="0"/>
        <w:spacing w:line="360" w:lineRule="auto"/>
        <w:ind w:firstLine="480" w:firstLineChars="200"/>
        <w:rPr>
          <w:rFonts w:ascii="宋体" w:hAnsi="宋体"/>
          <w:snapToGrid w:val="0"/>
          <w:color w:val="auto"/>
          <w:kern w:val="0"/>
          <w:sz w:val="24"/>
          <w:highlight w:val="none"/>
          <w:u w:color="595959"/>
        </w:rPr>
      </w:pPr>
      <w:r>
        <w:rPr>
          <w:rFonts w:hint="eastAsia" w:ascii="宋体" w:hAnsi="宋体" w:cs="宋体"/>
          <w:snapToGrid w:val="0"/>
          <w:color w:val="auto"/>
          <w:kern w:val="0"/>
          <w:sz w:val="24"/>
          <w:highlight w:val="none"/>
          <w:u w:color="595959"/>
        </w:rPr>
        <w:t>5、</w:t>
      </w:r>
      <w:r>
        <w:rPr>
          <w:rFonts w:hint="eastAsia" w:ascii="宋体" w:hAnsi="宋体"/>
          <w:snapToGrid w:val="0"/>
          <w:color w:val="auto"/>
          <w:kern w:val="0"/>
          <w:sz w:val="24"/>
          <w:highlight w:val="none"/>
          <w:u w:color="595959"/>
          <w:lang w:val="zh-CN"/>
        </w:rPr>
        <w:t>依据《</w:t>
      </w:r>
      <w:r>
        <w:rPr>
          <w:rFonts w:ascii="宋体" w:hAnsi="宋体"/>
          <w:snapToGrid w:val="0"/>
          <w:color w:val="auto"/>
          <w:kern w:val="0"/>
          <w:sz w:val="24"/>
          <w:highlight w:val="none"/>
          <w:u w:color="595959"/>
          <w:lang w:val="zh-CN"/>
        </w:rPr>
        <w:t>交通建设工程质量监督第三方试验检测机构履约评价细则（试行）</w:t>
      </w:r>
      <w:r>
        <w:rPr>
          <w:rFonts w:hint="eastAsia" w:ascii="宋体" w:hAnsi="宋体"/>
          <w:snapToGrid w:val="0"/>
          <w:color w:val="auto"/>
          <w:kern w:val="0"/>
          <w:sz w:val="24"/>
          <w:highlight w:val="none"/>
          <w:u w:color="595959"/>
          <w:lang w:val="zh-CN"/>
        </w:rPr>
        <w:t>》对乙方的履约工作进行质量评价。</w:t>
      </w:r>
    </w:p>
    <w:p w14:paraId="1D5BDAA1">
      <w:pPr>
        <w:widowControl/>
        <w:tabs>
          <w:tab w:val="left" w:pos="567"/>
          <w:tab w:val="left" w:pos="709"/>
        </w:tabs>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（八）履约考核</w:t>
      </w:r>
    </w:p>
    <w:p w14:paraId="439AF341">
      <w:pPr>
        <w:adjustRightInd w:val="0"/>
        <w:snapToGrid w:val="0"/>
        <w:spacing w:line="360" w:lineRule="auto"/>
        <w:ind w:firstLine="480" w:firstLineChars="200"/>
        <w:rPr>
          <w:rFonts w:ascii="宋体" w:hAnsi="宋体"/>
          <w:snapToGrid w:val="0"/>
          <w:color w:val="auto"/>
          <w:kern w:val="0"/>
          <w:sz w:val="24"/>
          <w:highlight w:val="none"/>
        </w:rPr>
      </w:pPr>
      <w:r>
        <w:rPr>
          <w:rFonts w:hint="eastAsia" w:ascii="宋体" w:hAnsi="宋体"/>
          <w:snapToGrid w:val="0"/>
          <w:color w:val="auto"/>
          <w:kern w:val="0"/>
          <w:sz w:val="24"/>
          <w:highlight w:val="none"/>
        </w:rPr>
        <w:t>1、本项目依据《交通建设工程质量监督第三方试验检测机构履约评价细则（试行）》，甲方将在合同期间对乙方的履约工作进行质量评价，以中标价的5%作为考核奖励金。该考核奖励金按合同段的履约考核结果进行支付：评价得分为95分及以上的，合同结束终期支付时，获得100%考核奖励金；评价得分大于等于85分且小于95分的，对存在问题整改并经甲方确认后，合同结束终期支付时获得50%考核奖励金；评价得分小于85分的，甲方对第三方试验检测机构项目负责人进行约谈，对存在问题整改并经甲方确认后，合同结束时无奖励。合同期间乙方对甲方的考评工作应当配合，并按《交通建设工程质量监督第三方试验检测机构履约评价细则（试行）》中有关规定对相关文书进行确认。乙方无正当理由拒不配合考评工作的，视同违约。</w:t>
      </w:r>
    </w:p>
    <w:p w14:paraId="15097D9D">
      <w:pPr>
        <w:widowControl/>
        <w:tabs>
          <w:tab w:val="left" w:pos="567"/>
          <w:tab w:val="left" w:pos="709"/>
        </w:tabs>
        <w:adjustRightInd w:val="0"/>
        <w:snapToGrid w:val="0"/>
        <w:spacing w:line="360" w:lineRule="auto"/>
        <w:ind w:firstLine="482" w:firstLineChars="200"/>
        <w:rPr>
          <w:rFonts w:ascii="宋体" w:hAnsi="宋体"/>
          <w:b/>
          <w:snapToGrid w:val="0"/>
          <w:color w:val="auto"/>
          <w:kern w:val="0"/>
          <w:sz w:val="24"/>
          <w:highlight w:val="none"/>
        </w:rPr>
      </w:pPr>
      <w:r>
        <w:rPr>
          <w:rFonts w:hint="eastAsia" w:ascii="宋体" w:hAnsi="宋体"/>
          <w:b/>
          <w:snapToGrid w:val="0"/>
          <w:color w:val="auto"/>
          <w:kern w:val="0"/>
          <w:sz w:val="24"/>
          <w:highlight w:val="none"/>
        </w:rPr>
        <w:t>二、招标项目技术需求</w:t>
      </w:r>
    </w:p>
    <w:p w14:paraId="04B17C1F">
      <w:pPr>
        <w:pStyle w:val="37"/>
        <w:rPr>
          <w:rFonts w:ascii="宋体" w:hAnsi="宋体"/>
          <w:color w:val="auto"/>
          <w:highlight w:val="none"/>
        </w:rPr>
      </w:pPr>
      <w:bookmarkStart w:id="64" w:name="_Toc29121"/>
      <w:r>
        <w:rPr>
          <w:rFonts w:hint="eastAsia" w:ascii="宋体" w:hAnsi="宋体"/>
          <w:color w:val="auto"/>
          <w:highlight w:val="none"/>
          <w:lang w:val="en-US"/>
        </w:rPr>
        <w:t>（一）当使用于质量鉴定检测的几种标准与规范出现意义不明或不一致时，在引用标准或规范发生分歧时应按以下顺序优先考虑：</w:t>
      </w:r>
    </w:p>
    <w:p w14:paraId="3C2C79E5">
      <w:pPr>
        <w:pStyle w:val="37"/>
        <w:rPr>
          <w:rFonts w:ascii="宋体" w:hAnsi="宋体" w:cs="宋体"/>
          <w:color w:val="auto"/>
          <w:highlight w:val="none"/>
        </w:rPr>
      </w:pPr>
      <w:r>
        <w:rPr>
          <w:rFonts w:ascii="宋体" w:hAnsi="宋体" w:cs="宋体"/>
          <w:color w:val="auto"/>
          <w:highlight w:val="none"/>
        </w:rPr>
        <w:t>1、</w:t>
      </w:r>
      <w:bookmarkStart w:id="65" w:name="OLE_LINK2"/>
      <w:bookmarkStart w:id="66" w:name="OLE_LINK1"/>
      <w:r>
        <w:rPr>
          <w:rFonts w:ascii="宋体" w:hAnsi="宋体" w:cs="宋体"/>
          <w:color w:val="auto"/>
          <w:highlight w:val="none"/>
        </w:rPr>
        <w:t>铁路建设工程质量监督管理规定</w:t>
      </w:r>
      <w:bookmarkEnd w:id="65"/>
      <w:bookmarkEnd w:id="66"/>
      <w:r>
        <w:rPr>
          <w:rFonts w:ascii="宋体" w:hAnsi="宋体" w:cs="宋体"/>
          <w:color w:val="auto"/>
          <w:highlight w:val="none"/>
        </w:rPr>
        <w:t>（交通运输部</w:t>
      </w:r>
      <w:r>
        <w:rPr>
          <w:rFonts w:hint="eastAsia" w:ascii="宋体" w:hAnsi="宋体" w:cs="宋体"/>
          <w:color w:val="auto"/>
          <w:highlight w:val="none"/>
        </w:rPr>
        <w:t>令</w:t>
      </w:r>
      <w:r>
        <w:rPr>
          <w:rFonts w:ascii="宋体" w:hAnsi="宋体" w:cs="宋体"/>
          <w:color w:val="auto"/>
          <w:highlight w:val="none"/>
        </w:rPr>
        <w:t>2021年第35号</w:t>
      </w:r>
      <w:r>
        <w:rPr>
          <w:rFonts w:hint="eastAsia" w:ascii="宋体" w:hAnsi="宋体" w:cs="宋体"/>
          <w:color w:val="auto"/>
          <w:highlight w:val="none"/>
        </w:rPr>
        <w:t>）</w:t>
      </w:r>
    </w:p>
    <w:p w14:paraId="09F1E241">
      <w:pPr>
        <w:spacing w:line="360" w:lineRule="auto"/>
        <w:ind w:firstLine="480" w:firstLineChars="200"/>
        <w:rPr>
          <w:rFonts w:ascii="宋体" w:hAnsi="宋体"/>
          <w:snapToGrid w:val="0"/>
          <w:color w:val="auto"/>
          <w:kern w:val="0"/>
          <w:sz w:val="24"/>
          <w:highlight w:val="none"/>
        </w:rPr>
      </w:pPr>
      <w:r>
        <w:rPr>
          <w:rFonts w:ascii="宋体" w:hAnsi="宋体"/>
          <w:snapToGrid w:val="0"/>
          <w:color w:val="auto"/>
          <w:kern w:val="0"/>
          <w:sz w:val="24"/>
          <w:highlight w:val="none"/>
        </w:rPr>
        <w:t>2、江苏省地方铁路建设工程质量监督管理办法（苏交规[2023]1号）</w:t>
      </w:r>
    </w:p>
    <w:p w14:paraId="7974E222">
      <w:pPr>
        <w:spacing w:line="360" w:lineRule="auto"/>
        <w:ind w:firstLine="480" w:firstLineChars="200"/>
        <w:rPr>
          <w:rFonts w:ascii="宋体" w:hAnsi="宋体"/>
          <w:snapToGrid w:val="0"/>
          <w:color w:val="auto"/>
          <w:kern w:val="0"/>
          <w:sz w:val="24"/>
          <w:highlight w:val="none"/>
        </w:rPr>
      </w:pPr>
      <w:r>
        <w:rPr>
          <w:rFonts w:ascii="宋体" w:hAnsi="宋体"/>
          <w:snapToGrid w:val="0"/>
          <w:color w:val="auto"/>
          <w:kern w:val="0"/>
          <w:sz w:val="24"/>
          <w:highlight w:val="none"/>
        </w:rPr>
        <w:t>3</w:t>
      </w:r>
      <w:r>
        <w:rPr>
          <w:rFonts w:hint="eastAsia" w:ascii="宋体" w:hAnsi="宋体"/>
          <w:snapToGrid w:val="0"/>
          <w:color w:val="auto"/>
          <w:kern w:val="0"/>
          <w:sz w:val="24"/>
          <w:highlight w:val="none"/>
        </w:rPr>
        <w:t>、现行的交通运输部的行业标准或规范；</w:t>
      </w:r>
    </w:p>
    <w:p w14:paraId="62773581">
      <w:pPr>
        <w:spacing w:line="360" w:lineRule="auto"/>
        <w:ind w:firstLine="480" w:firstLineChars="200"/>
        <w:rPr>
          <w:rFonts w:ascii="宋体" w:hAnsi="宋体"/>
          <w:snapToGrid w:val="0"/>
          <w:color w:val="auto"/>
          <w:kern w:val="0"/>
          <w:sz w:val="24"/>
          <w:highlight w:val="none"/>
        </w:rPr>
      </w:pPr>
      <w:r>
        <w:rPr>
          <w:rFonts w:ascii="宋体" w:hAnsi="宋体"/>
          <w:snapToGrid w:val="0"/>
          <w:color w:val="auto"/>
          <w:kern w:val="0"/>
          <w:sz w:val="24"/>
          <w:highlight w:val="none"/>
        </w:rPr>
        <w:t>4、中华人民共和国国家标准；</w:t>
      </w:r>
    </w:p>
    <w:p w14:paraId="0B6AB4E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5、相关行业的标准或规范。</w:t>
      </w:r>
    </w:p>
    <w:p w14:paraId="17515FB3">
      <w:pPr>
        <w:pStyle w:val="37"/>
        <w:rPr>
          <w:color w:val="auto"/>
          <w:highlight w:val="none"/>
        </w:rPr>
      </w:pPr>
      <w:r>
        <w:rPr>
          <w:rFonts w:hint="eastAsia"/>
          <w:color w:val="auto"/>
          <w:highlight w:val="none"/>
        </w:rPr>
        <w:t>（二）技术要求</w:t>
      </w:r>
    </w:p>
    <w:p w14:paraId="6679F886">
      <w:pPr>
        <w:pStyle w:val="37"/>
        <w:rPr>
          <w:color w:val="auto"/>
          <w:highlight w:val="none"/>
        </w:rPr>
      </w:pPr>
      <w:r>
        <w:rPr>
          <w:rFonts w:hint="eastAsia"/>
          <w:color w:val="auto"/>
          <w:highlight w:val="none"/>
        </w:rPr>
        <w:t>1、受托方应认真做好检测前期工作，受托方应编制详细的工作大纲、检测操作规程和评定标准，经评审后才可实施；委托方有权在相关规范标准规定范围内提出任何检测要求。</w:t>
      </w:r>
    </w:p>
    <w:p w14:paraId="3CCB2310">
      <w:pPr>
        <w:pStyle w:val="37"/>
        <w:rPr>
          <w:color w:val="auto"/>
          <w:highlight w:val="none"/>
        </w:rPr>
      </w:pPr>
      <w:r>
        <w:rPr>
          <w:rFonts w:hint="eastAsia"/>
          <w:color w:val="auto"/>
          <w:highlight w:val="none"/>
        </w:rPr>
        <w:t>2、</w:t>
      </w:r>
      <w:r>
        <w:rPr>
          <w:rFonts w:hint="eastAsia" w:ascii="宋体" w:hAnsi="宋体" w:cs="宋体"/>
          <w:color w:val="auto"/>
          <w:highlight w:val="none"/>
        </w:rPr>
        <w:t>投标人在收到采购人的检测指令后，</w:t>
      </w:r>
      <w:r>
        <w:rPr>
          <w:rFonts w:ascii="宋体" w:hAnsi="宋体" w:cs="宋体"/>
          <w:color w:val="auto"/>
          <w:highlight w:val="none"/>
        </w:rPr>
        <w:t>提交质量检测工作方案，方案经过采购人组织讨论通过后，开展质量检测工作</w:t>
      </w:r>
      <w:r>
        <w:rPr>
          <w:rFonts w:hint="eastAsia"/>
          <w:color w:val="auto"/>
          <w:highlight w:val="none"/>
        </w:rPr>
        <w:t>，并做好开展检测工作的一切准备工作。</w:t>
      </w:r>
    </w:p>
    <w:p w14:paraId="3A2D062C">
      <w:pPr>
        <w:adjustRightInd w:val="0"/>
        <w:snapToGrid w:val="0"/>
        <w:spacing w:line="360" w:lineRule="auto"/>
        <w:ind w:firstLine="480" w:firstLineChars="200"/>
        <w:rPr>
          <w:color w:val="auto"/>
          <w:highlight w:val="none"/>
        </w:rPr>
      </w:pPr>
      <w:r>
        <w:rPr>
          <w:rFonts w:ascii="宋体" w:hAnsi="宋体"/>
          <w:color w:val="auto"/>
          <w:sz w:val="24"/>
          <w:highlight w:val="none"/>
        </w:rPr>
        <w:t xml:space="preserve">3、 </w:t>
      </w:r>
      <w:r>
        <w:rPr>
          <w:rFonts w:hint="eastAsia" w:ascii="宋体" w:hAnsi="宋体"/>
          <w:color w:val="auto"/>
          <w:sz w:val="24"/>
          <w:highlight w:val="none"/>
        </w:rPr>
        <w:t>检测报告中至少应包括以下内容：</w:t>
      </w:r>
    </w:p>
    <w:p w14:paraId="78102286">
      <w:pPr>
        <w:adjustRightInd w:val="0"/>
        <w:snapToGrid w:val="0"/>
        <w:spacing w:line="360" w:lineRule="auto"/>
        <w:ind w:firstLine="480" w:firstLineChars="200"/>
        <w:rPr>
          <w:color w:val="auto"/>
          <w:highlight w:val="none"/>
        </w:rPr>
      </w:pPr>
      <w:r>
        <w:rPr>
          <w:rFonts w:hint="eastAsia" w:ascii="宋体" w:hAnsi="宋体"/>
          <w:color w:val="auto"/>
          <w:sz w:val="24"/>
          <w:highlight w:val="none"/>
        </w:rPr>
        <w:t>检测概况：检测项目、检测频率、检测时间、所测桩号、所用仪器、遵照规范等。</w:t>
      </w:r>
    </w:p>
    <w:p w14:paraId="02083257">
      <w:pPr>
        <w:adjustRightInd w:val="0"/>
        <w:snapToGrid w:val="0"/>
        <w:spacing w:line="360" w:lineRule="auto"/>
        <w:ind w:firstLine="480" w:firstLineChars="200"/>
        <w:rPr>
          <w:color w:val="auto"/>
          <w:highlight w:val="none"/>
        </w:rPr>
      </w:pPr>
      <w:r>
        <w:rPr>
          <w:rFonts w:hint="eastAsia" w:ascii="宋体" w:hAnsi="宋体"/>
          <w:color w:val="auto"/>
          <w:sz w:val="24"/>
          <w:highlight w:val="none"/>
        </w:rPr>
        <w:t>检测结果：主要指标统计合格率、质量等级等；</w:t>
      </w:r>
    </w:p>
    <w:p w14:paraId="756039F2">
      <w:pPr>
        <w:adjustRightInd w:val="0"/>
        <w:snapToGrid w:val="0"/>
        <w:spacing w:line="360" w:lineRule="auto"/>
        <w:ind w:firstLine="480" w:firstLineChars="200"/>
        <w:rPr>
          <w:color w:val="auto"/>
          <w:highlight w:val="none"/>
        </w:rPr>
      </w:pPr>
      <w:r>
        <w:rPr>
          <w:rFonts w:hint="eastAsia" w:ascii="宋体" w:hAnsi="宋体"/>
          <w:color w:val="auto"/>
          <w:sz w:val="24"/>
          <w:highlight w:val="none"/>
        </w:rPr>
        <w:t>检测结论：检测结果的统计与分析，对存在的质量缺陷提出初步结论及处理措施建议等。</w:t>
      </w:r>
    </w:p>
    <w:p w14:paraId="2AD77F2B">
      <w:pPr>
        <w:pStyle w:val="37"/>
        <w:rPr>
          <w:color w:val="auto"/>
          <w:highlight w:val="none"/>
          <w:lang w:val="en-US"/>
        </w:rPr>
      </w:pPr>
      <w:r>
        <w:rPr>
          <w:rFonts w:hint="eastAsia"/>
          <w:color w:val="auto"/>
          <w:highlight w:val="none"/>
          <w:lang w:val="en-US"/>
        </w:rPr>
        <w:t>4、提供</w:t>
      </w:r>
      <w:r>
        <w:rPr>
          <w:rFonts w:hint="eastAsia"/>
          <w:color w:val="auto"/>
          <w:highlight w:val="none"/>
        </w:rPr>
        <w:t>工作</w:t>
      </w:r>
      <w:r>
        <w:rPr>
          <w:rFonts w:hint="eastAsia"/>
          <w:color w:val="auto"/>
          <w:highlight w:val="none"/>
          <w:lang w:val="en-US"/>
        </w:rPr>
        <w:t>成果</w:t>
      </w:r>
      <w:r>
        <w:rPr>
          <w:rFonts w:hint="eastAsia"/>
          <w:color w:val="auto"/>
          <w:highlight w:val="none"/>
        </w:rPr>
        <w:t>报告，</w:t>
      </w:r>
      <w:r>
        <w:rPr>
          <w:rFonts w:hint="eastAsia"/>
          <w:color w:val="auto"/>
          <w:highlight w:val="none"/>
          <w:lang w:val="en-US"/>
        </w:rPr>
        <w:t>其</w:t>
      </w:r>
      <w:r>
        <w:rPr>
          <w:rFonts w:hint="eastAsia"/>
          <w:color w:val="auto"/>
          <w:highlight w:val="none"/>
        </w:rPr>
        <w:t>中至少应包括对本次检测实施手段、方法及检测工作质量的总结和评价，本次检测结果与以往类似工程检测结果的对比分析，对检测工程质量状况的分析及建议，检测工作中发现的问题及改进措施。</w:t>
      </w:r>
      <w:bookmarkEnd w:id="64"/>
    </w:p>
    <w:p w14:paraId="676339E6">
      <w:pPr>
        <w:pStyle w:val="37"/>
        <w:rPr>
          <w:rFonts w:ascii="宋体" w:hAnsi="宋体" w:cs="宋体"/>
          <w:b/>
          <w:bCs/>
          <w:color w:val="auto"/>
          <w:highlight w:val="none"/>
        </w:rPr>
      </w:pPr>
      <w:r>
        <w:rPr>
          <w:rFonts w:hint="eastAsia" w:ascii="宋体" w:hAnsi="宋体"/>
          <w:color w:val="auto"/>
          <w:highlight w:val="none"/>
          <w:lang w:val="en-US"/>
        </w:rPr>
        <w:t>5</w:t>
      </w:r>
      <w:r>
        <w:rPr>
          <w:rFonts w:hint="eastAsia" w:ascii="宋体" w:hAnsi="宋体"/>
          <w:color w:val="auto"/>
          <w:highlight w:val="none"/>
        </w:rPr>
        <w:t>、</w:t>
      </w:r>
      <w:r>
        <w:rPr>
          <w:rFonts w:hint="eastAsia" w:ascii="宋体" w:hAnsi="宋体" w:cs="宋体"/>
          <w:color w:val="auto"/>
          <w:highlight w:val="none"/>
        </w:rPr>
        <w:t>检测过程中，投标人应投入无人机等高新技术、设备协助完成检测工作。投标人应具备相应设备并搭配操作人员。</w:t>
      </w:r>
      <w:r>
        <w:rPr>
          <w:rFonts w:hint="eastAsia" w:ascii="宋体" w:hAnsi="宋体" w:cs="宋体"/>
          <w:b/>
          <w:bCs/>
          <w:color w:val="auto"/>
          <w:highlight w:val="none"/>
        </w:rPr>
        <w:t>（供应商提供针对此项工作的要求的承诺，承诺内容自拟）</w:t>
      </w:r>
    </w:p>
    <w:p w14:paraId="688C7B6F">
      <w:pPr>
        <w:pStyle w:val="37"/>
        <w:widowControl/>
        <w:jc w:val="left"/>
        <w:rPr>
          <w:color w:val="auto"/>
          <w:highlight w:val="none"/>
          <w:lang w:val="en-US"/>
        </w:rPr>
      </w:pPr>
      <w:r>
        <w:rPr>
          <w:rFonts w:hint="eastAsia"/>
          <w:color w:val="auto"/>
          <w:highlight w:val="none"/>
          <w:lang w:val="en-US"/>
        </w:rPr>
        <w:t>6、为项目竣工验收提供相关数据支撑及技术服务。</w:t>
      </w:r>
    </w:p>
    <w:bookmarkEnd w:id="63"/>
    <w:p w14:paraId="0A5AF28F">
      <w:pPr>
        <w:pStyle w:val="37"/>
        <w:widowControl/>
        <w:ind w:firstLine="643"/>
        <w:jc w:val="left"/>
        <w:rPr>
          <w:b/>
          <w:bCs/>
          <w:color w:val="auto"/>
          <w:kern w:val="44"/>
          <w:sz w:val="32"/>
          <w:szCs w:val="32"/>
          <w:highlight w:val="none"/>
        </w:rPr>
      </w:pPr>
      <w:bookmarkStart w:id="67" w:name="_Toc184635087"/>
      <w:bookmarkStart w:id="68" w:name="_Toc24614"/>
      <w:bookmarkStart w:id="69" w:name="_Toc68869079"/>
    </w:p>
    <w:p w14:paraId="52A512F8">
      <w:pPr>
        <w:pStyle w:val="2"/>
        <w:rPr>
          <w:color w:val="auto"/>
          <w:sz w:val="32"/>
          <w:szCs w:val="32"/>
          <w:highlight w:val="none"/>
        </w:rPr>
      </w:pPr>
      <w:bookmarkStart w:id="70" w:name="_Toc17154"/>
      <w:r>
        <w:rPr>
          <w:rFonts w:hint="eastAsia"/>
          <w:color w:val="auto"/>
          <w:sz w:val="32"/>
          <w:szCs w:val="32"/>
          <w:highlight w:val="none"/>
        </w:rPr>
        <w:t>第五篇</w:t>
      </w:r>
      <w:r>
        <w:rPr>
          <w:rFonts w:hint="eastAsia"/>
          <w:color w:val="auto"/>
          <w:sz w:val="32"/>
          <w:szCs w:val="32"/>
          <w:highlight w:val="none"/>
          <w:lang w:val="en-US"/>
        </w:rPr>
        <w:t xml:space="preserve"> </w:t>
      </w:r>
      <w:r>
        <w:rPr>
          <w:rFonts w:hint="eastAsia"/>
          <w:color w:val="auto"/>
          <w:sz w:val="32"/>
          <w:szCs w:val="32"/>
          <w:highlight w:val="none"/>
        </w:rPr>
        <w:t>评标办法</w:t>
      </w:r>
      <w:bookmarkEnd w:id="67"/>
      <w:r>
        <w:rPr>
          <w:rFonts w:hint="eastAsia"/>
          <w:color w:val="auto"/>
          <w:sz w:val="32"/>
          <w:szCs w:val="32"/>
          <w:highlight w:val="none"/>
        </w:rPr>
        <w:t>与评标标准</w:t>
      </w:r>
      <w:bookmarkEnd w:id="68"/>
      <w:bookmarkEnd w:id="69"/>
      <w:bookmarkEnd w:id="70"/>
    </w:p>
    <w:p w14:paraId="4FCB4DD1">
      <w:pPr>
        <w:pStyle w:val="3"/>
        <w:adjustRightInd w:val="0"/>
        <w:snapToGrid w:val="0"/>
        <w:spacing w:beforeLines="50" w:afterLines="50" w:line="400" w:lineRule="exact"/>
        <w:ind w:firstLine="482" w:firstLineChars="200"/>
        <w:jc w:val="left"/>
        <w:rPr>
          <w:rFonts w:ascii="Times New Roman" w:hAnsi="Times New Roman"/>
          <w:color w:val="auto"/>
          <w:sz w:val="24"/>
          <w:szCs w:val="24"/>
          <w:highlight w:val="none"/>
        </w:rPr>
      </w:pPr>
      <w:bookmarkStart w:id="71" w:name="_Toc3203"/>
      <w:bookmarkStart w:id="72" w:name="_Toc12490"/>
      <w:bookmarkStart w:id="73" w:name="_Toc68869080"/>
      <w:r>
        <w:rPr>
          <w:rFonts w:hint="eastAsia" w:ascii="Times New Roman" w:hAnsi="Times New Roman"/>
          <w:color w:val="auto"/>
          <w:sz w:val="24"/>
          <w:szCs w:val="24"/>
          <w:highlight w:val="none"/>
        </w:rPr>
        <w:t>一、评标办法前附表</w:t>
      </w:r>
      <w:bookmarkEnd w:id="71"/>
      <w:bookmarkEnd w:id="72"/>
      <w:bookmarkEnd w:id="73"/>
    </w:p>
    <w:tbl>
      <w:tblPr>
        <w:tblStyle w:val="6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426"/>
        <w:gridCol w:w="2126"/>
        <w:gridCol w:w="5245"/>
      </w:tblGrid>
      <w:tr w14:paraId="3CD19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2269" w:type="dxa"/>
            <w:gridSpan w:val="2"/>
            <w:vAlign w:val="center"/>
          </w:tcPr>
          <w:p w14:paraId="0F67C7E2">
            <w:pPr>
              <w:jc w:val="center"/>
              <w:rPr>
                <w:rFonts w:ascii="宋体" w:hAnsi="宋体"/>
                <w:b/>
                <w:color w:val="auto"/>
                <w:sz w:val="24"/>
                <w:highlight w:val="none"/>
              </w:rPr>
            </w:pPr>
            <w:r>
              <w:rPr>
                <w:rFonts w:hint="eastAsia" w:ascii="宋体" w:hAnsi="宋体"/>
                <w:b/>
                <w:color w:val="auto"/>
                <w:sz w:val="24"/>
                <w:highlight w:val="none"/>
              </w:rPr>
              <w:t>条款号</w:t>
            </w:r>
          </w:p>
        </w:tc>
        <w:tc>
          <w:tcPr>
            <w:tcW w:w="2126" w:type="dxa"/>
            <w:vAlign w:val="center"/>
          </w:tcPr>
          <w:p w14:paraId="40838A85">
            <w:pPr>
              <w:jc w:val="center"/>
              <w:rPr>
                <w:rFonts w:ascii="宋体" w:hAnsi="宋体"/>
                <w:b/>
                <w:color w:val="auto"/>
                <w:sz w:val="24"/>
                <w:highlight w:val="none"/>
              </w:rPr>
            </w:pPr>
            <w:r>
              <w:rPr>
                <w:rFonts w:hint="eastAsia" w:ascii="宋体" w:hAnsi="宋体"/>
                <w:b/>
                <w:color w:val="auto"/>
                <w:sz w:val="24"/>
                <w:highlight w:val="none"/>
              </w:rPr>
              <w:t>评分因素</w:t>
            </w:r>
          </w:p>
        </w:tc>
        <w:tc>
          <w:tcPr>
            <w:tcW w:w="5245" w:type="dxa"/>
            <w:vAlign w:val="center"/>
          </w:tcPr>
          <w:p w14:paraId="1F1933A5">
            <w:pPr>
              <w:jc w:val="center"/>
              <w:rPr>
                <w:rFonts w:ascii="宋体" w:hAnsi="宋体"/>
                <w:b/>
                <w:color w:val="auto"/>
                <w:sz w:val="24"/>
                <w:highlight w:val="none"/>
              </w:rPr>
            </w:pPr>
            <w:r>
              <w:rPr>
                <w:rFonts w:hint="eastAsia" w:ascii="宋体" w:hAnsi="宋体"/>
                <w:b/>
                <w:color w:val="auto"/>
                <w:sz w:val="24"/>
                <w:highlight w:val="none"/>
              </w:rPr>
              <w:t>评分标准</w:t>
            </w:r>
          </w:p>
        </w:tc>
      </w:tr>
      <w:tr w14:paraId="0AD16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843" w:type="dxa"/>
            <w:vMerge w:val="restart"/>
            <w:vAlign w:val="center"/>
          </w:tcPr>
          <w:p w14:paraId="0D4C469F">
            <w:pPr>
              <w:rPr>
                <w:rFonts w:ascii="宋体" w:hAnsi="宋体"/>
                <w:color w:val="auto"/>
                <w:sz w:val="24"/>
                <w:highlight w:val="none"/>
              </w:rPr>
            </w:pPr>
            <w:r>
              <w:rPr>
                <w:rFonts w:ascii="宋体" w:hAnsi="宋体"/>
                <w:color w:val="auto"/>
                <w:sz w:val="24"/>
                <w:highlight w:val="none"/>
              </w:rPr>
              <w:t>2.1.1</w:t>
            </w:r>
          </w:p>
        </w:tc>
        <w:tc>
          <w:tcPr>
            <w:tcW w:w="1426" w:type="dxa"/>
            <w:vMerge w:val="restart"/>
            <w:vAlign w:val="center"/>
          </w:tcPr>
          <w:p w14:paraId="3681937C">
            <w:pPr>
              <w:rPr>
                <w:rFonts w:ascii="宋体" w:hAnsi="宋体"/>
                <w:color w:val="auto"/>
                <w:sz w:val="24"/>
                <w:highlight w:val="none"/>
              </w:rPr>
            </w:pPr>
            <w:r>
              <w:rPr>
                <w:rFonts w:hint="eastAsia" w:ascii="宋体" w:hAnsi="宋体"/>
                <w:color w:val="auto"/>
                <w:sz w:val="24"/>
                <w:highlight w:val="none"/>
              </w:rPr>
              <w:t>资格审查</w:t>
            </w:r>
          </w:p>
        </w:tc>
        <w:tc>
          <w:tcPr>
            <w:tcW w:w="2126" w:type="dxa"/>
            <w:vAlign w:val="center"/>
          </w:tcPr>
          <w:p w14:paraId="02E81881">
            <w:pPr>
              <w:rPr>
                <w:rFonts w:ascii="宋体" w:hAnsi="宋体"/>
                <w:color w:val="auto"/>
                <w:sz w:val="24"/>
                <w:highlight w:val="none"/>
              </w:rPr>
            </w:pPr>
            <w:r>
              <w:rPr>
                <w:rFonts w:hint="eastAsia" w:ascii="宋体" w:hAnsi="宋体"/>
                <w:color w:val="auto"/>
                <w:sz w:val="24"/>
                <w:highlight w:val="none"/>
              </w:rPr>
              <w:t>资格要求</w:t>
            </w:r>
          </w:p>
        </w:tc>
        <w:tc>
          <w:tcPr>
            <w:tcW w:w="5245" w:type="dxa"/>
            <w:vAlign w:val="center"/>
          </w:tcPr>
          <w:p w14:paraId="75A6ABCB">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1.满足《中华人民共和国政府采购法》第二十二条规定：</w:t>
            </w:r>
          </w:p>
          <w:p w14:paraId="1C801A3B">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（1）法人或者其他组织的营业执照等证明文件；</w:t>
            </w:r>
          </w:p>
          <w:p w14:paraId="10832F7C">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（2）投标人2024年或2023年财务报告或近六个月中任意1个月的财务报表或其开户银行出具的资信证明（距开标时间3个月内开具，原件或复印件）；</w:t>
            </w:r>
          </w:p>
          <w:p w14:paraId="0CD8DD91">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（3）依法缴纳税收和社会保障资金的相关材料；</w:t>
            </w:r>
          </w:p>
          <w:p w14:paraId="7262D72E">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（4）具备履行合同所必需的设备和专业技术能力的证明材料；</w:t>
            </w:r>
          </w:p>
          <w:p w14:paraId="1F06D241">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（5）参加政府采购活动前3年内在经营活动中没有重大违法记录的书面声明；</w:t>
            </w:r>
          </w:p>
          <w:p w14:paraId="3939CD91">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（6）未被“信用中国”网站（www.creditchina.gov.cn ）列入失信被执行人、重大税收违法案件当事人名单、政府采购严重违法失信行为记录名单。</w:t>
            </w:r>
          </w:p>
          <w:p w14:paraId="6D9BEB90">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2.落实政府采购政策需满足的资格要求：无</w:t>
            </w:r>
          </w:p>
          <w:p w14:paraId="5193896D">
            <w:pPr>
              <w:tabs>
                <w:tab w:val="left" w:pos="482"/>
              </w:tabs>
              <w:adjustRightInd w:val="0"/>
              <w:snapToGrid w:val="0"/>
              <w:jc w:val="left"/>
              <w:rPr>
                <w:rFonts w:ascii="宋体" w:hAnsi="宋体"/>
                <w:color w:val="auto"/>
                <w:sz w:val="24"/>
                <w:highlight w:val="none"/>
              </w:rPr>
            </w:pPr>
            <w:r>
              <w:rPr>
                <w:rFonts w:hint="eastAsia" w:ascii="宋体" w:hAnsi="宋体"/>
                <w:color w:val="auto"/>
                <w:sz w:val="24"/>
                <w:highlight w:val="none"/>
              </w:rPr>
              <w:t>3.本项目的特定资格要求：无</w:t>
            </w:r>
          </w:p>
        </w:tc>
      </w:tr>
      <w:tr w14:paraId="68576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843" w:type="dxa"/>
            <w:vMerge w:val="continue"/>
            <w:vAlign w:val="center"/>
          </w:tcPr>
          <w:p w14:paraId="242E3B37">
            <w:pPr>
              <w:rPr>
                <w:rFonts w:ascii="宋体" w:hAnsi="宋体"/>
                <w:color w:val="auto"/>
                <w:sz w:val="24"/>
                <w:highlight w:val="none"/>
              </w:rPr>
            </w:pPr>
          </w:p>
        </w:tc>
        <w:tc>
          <w:tcPr>
            <w:tcW w:w="1426" w:type="dxa"/>
            <w:vMerge w:val="continue"/>
            <w:vAlign w:val="center"/>
          </w:tcPr>
          <w:p w14:paraId="6E6C515E">
            <w:pPr>
              <w:rPr>
                <w:rFonts w:ascii="宋体" w:hAnsi="宋体"/>
                <w:color w:val="auto"/>
                <w:sz w:val="24"/>
                <w:highlight w:val="none"/>
              </w:rPr>
            </w:pPr>
          </w:p>
        </w:tc>
        <w:tc>
          <w:tcPr>
            <w:tcW w:w="2126" w:type="dxa"/>
            <w:vAlign w:val="center"/>
          </w:tcPr>
          <w:p w14:paraId="10BB6D0A">
            <w:pPr>
              <w:rPr>
                <w:rFonts w:ascii="宋体" w:hAnsi="宋体"/>
                <w:color w:val="auto"/>
                <w:sz w:val="24"/>
                <w:highlight w:val="none"/>
              </w:rPr>
            </w:pPr>
            <w:r>
              <w:rPr>
                <w:rFonts w:hint="eastAsia" w:ascii="宋体" w:hAnsi="宋体"/>
                <w:color w:val="auto"/>
                <w:sz w:val="24"/>
                <w:highlight w:val="none"/>
              </w:rPr>
              <w:t>报价唯一</w:t>
            </w:r>
          </w:p>
        </w:tc>
        <w:tc>
          <w:tcPr>
            <w:tcW w:w="5245" w:type="dxa"/>
            <w:vAlign w:val="center"/>
          </w:tcPr>
          <w:p w14:paraId="3E51881C">
            <w:pPr>
              <w:rPr>
                <w:rFonts w:ascii="宋体" w:hAnsi="宋体"/>
                <w:color w:val="auto"/>
                <w:sz w:val="24"/>
                <w:highlight w:val="none"/>
              </w:rPr>
            </w:pPr>
            <w:r>
              <w:rPr>
                <w:rFonts w:hint="eastAsia" w:ascii="宋体" w:hAnsi="宋体"/>
                <w:color w:val="auto"/>
                <w:sz w:val="24"/>
                <w:highlight w:val="none"/>
              </w:rPr>
              <w:t>只能有一个有效报价</w:t>
            </w:r>
          </w:p>
        </w:tc>
      </w:tr>
      <w:tr w14:paraId="3159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3" w:type="dxa"/>
            <w:vMerge w:val="restart"/>
            <w:vAlign w:val="center"/>
          </w:tcPr>
          <w:p w14:paraId="22A5C272">
            <w:pPr>
              <w:rPr>
                <w:rFonts w:ascii="宋体" w:hAnsi="宋体"/>
                <w:color w:val="auto"/>
                <w:sz w:val="24"/>
                <w:highlight w:val="none"/>
              </w:rPr>
            </w:pPr>
            <w:r>
              <w:rPr>
                <w:rFonts w:ascii="宋体" w:hAnsi="宋体"/>
                <w:color w:val="auto"/>
                <w:sz w:val="24"/>
                <w:highlight w:val="none"/>
              </w:rPr>
              <w:t>2.1.2</w:t>
            </w:r>
          </w:p>
        </w:tc>
        <w:tc>
          <w:tcPr>
            <w:tcW w:w="1426" w:type="dxa"/>
            <w:vMerge w:val="restart"/>
            <w:vAlign w:val="center"/>
          </w:tcPr>
          <w:p w14:paraId="0E080D2A">
            <w:pPr>
              <w:rPr>
                <w:rFonts w:ascii="宋体" w:hAnsi="宋体"/>
                <w:color w:val="auto"/>
                <w:sz w:val="24"/>
                <w:highlight w:val="none"/>
              </w:rPr>
            </w:pPr>
            <w:r>
              <w:rPr>
                <w:rFonts w:hint="eastAsia" w:ascii="宋体" w:hAnsi="宋体"/>
                <w:color w:val="auto"/>
                <w:sz w:val="24"/>
                <w:highlight w:val="none"/>
              </w:rPr>
              <w:t>符合性审查</w:t>
            </w:r>
          </w:p>
        </w:tc>
        <w:tc>
          <w:tcPr>
            <w:tcW w:w="2126" w:type="dxa"/>
            <w:vAlign w:val="center"/>
          </w:tcPr>
          <w:p w14:paraId="03BA801E">
            <w:pPr>
              <w:rPr>
                <w:rFonts w:ascii="宋体" w:hAnsi="宋体"/>
                <w:color w:val="auto"/>
                <w:sz w:val="24"/>
                <w:highlight w:val="none"/>
              </w:rPr>
            </w:pPr>
            <w:r>
              <w:rPr>
                <w:rFonts w:hint="eastAsia" w:ascii="宋体" w:hAnsi="宋体"/>
                <w:color w:val="auto"/>
                <w:sz w:val="24"/>
                <w:highlight w:val="none"/>
              </w:rPr>
              <w:t>投标有效期</w:t>
            </w:r>
          </w:p>
        </w:tc>
        <w:tc>
          <w:tcPr>
            <w:tcW w:w="5245" w:type="dxa"/>
            <w:vAlign w:val="center"/>
          </w:tcPr>
          <w:p w14:paraId="77219645">
            <w:pPr>
              <w:rPr>
                <w:rFonts w:ascii="宋体" w:hAnsi="宋体"/>
                <w:color w:val="auto"/>
                <w:sz w:val="24"/>
                <w:highlight w:val="none"/>
              </w:rPr>
            </w:pPr>
            <w:r>
              <w:rPr>
                <w:rFonts w:ascii="宋体" w:hAnsi="宋体"/>
                <w:color w:val="auto"/>
                <w:sz w:val="24"/>
                <w:highlight w:val="none"/>
              </w:rPr>
              <w:t>自开标之日起90个日历日</w:t>
            </w:r>
          </w:p>
        </w:tc>
      </w:tr>
      <w:tr w14:paraId="79C8D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3" w:type="dxa"/>
            <w:vMerge w:val="continue"/>
            <w:vAlign w:val="center"/>
          </w:tcPr>
          <w:p w14:paraId="4954A7D1">
            <w:pPr>
              <w:rPr>
                <w:rFonts w:ascii="宋体" w:hAnsi="宋体"/>
                <w:color w:val="auto"/>
                <w:sz w:val="24"/>
                <w:highlight w:val="none"/>
              </w:rPr>
            </w:pPr>
          </w:p>
        </w:tc>
        <w:tc>
          <w:tcPr>
            <w:tcW w:w="1426" w:type="dxa"/>
            <w:vMerge w:val="continue"/>
            <w:vAlign w:val="center"/>
          </w:tcPr>
          <w:p w14:paraId="5338B4AA">
            <w:pPr>
              <w:rPr>
                <w:rFonts w:ascii="宋体" w:hAnsi="宋体"/>
                <w:color w:val="auto"/>
                <w:sz w:val="24"/>
                <w:highlight w:val="none"/>
              </w:rPr>
            </w:pPr>
          </w:p>
        </w:tc>
        <w:tc>
          <w:tcPr>
            <w:tcW w:w="2126" w:type="dxa"/>
            <w:vAlign w:val="center"/>
          </w:tcPr>
          <w:p w14:paraId="39B62B7E">
            <w:pPr>
              <w:rPr>
                <w:rFonts w:ascii="宋体" w:hAnsi="宋体"/>
                <w:color w:val="auto"/>
                <w:sz w:val="24"/>
                <w:highlight w:val="none"/>
              </w:rPr>
            </w:pPr>
            <w:r>
              <w:rPr>
                <w:rFonts w:hint="eastAsia" w:ascii="宋体" w:hAnsi="宋体"/>
                <w:color w:val="auto"/>
                <w:sz w:val="24"/>
                <w:highlight w:val="none"/>
              </w:rPr>
              <w:t>服务期限</w:t>
            </w:r>
          </w:p>
        </w:tc>
        <w:tc>
          <w:tcPr>
            <w:tcW w:w="5245" w:type="dxa"/>
            <w:vAlign w:val="center"/>
          </w:tcPr>
          <w:p w14:paraId="0D4EB15F">
            <w:pPr>
              <w:adjustRightInd w:val="0"/>
              <w:snapToGrid w:val="0"/>
              <w:jc w:val="left"/>
              <w:rPr>
                <w:rFonts w:ascii="宋体" w:hAnsi="宋体"/>
                <w:color w:val="auto"/>
                <w:sz w:val="24"/>
                <w:highlight w:val="none"/>
              </w:rPr>
            </w:pPr>
            <w:r>
              <w:rPr>
                <w:rFonts w:hint="eastAsia" w:ascii="宋体" w:hAnsi="宋体"/>
                <w:color w:val="auto"/>
                <w:sz w:val="24"/>
                <w:highlight w:val="none"/>
                <w:lang w:eastAsia="zh-CN"/>
              </w:rPr>
              <w:t>三年</w:t>
            </w:r>
            <w:r>
              <w:rPr>
                <w:rFonts w:hint="eastAsia" w:ascii="宋体" w:hAnsi="宋体"/>
                <w:color w:val="auto"/>
                <w:sz w:val="24"/>
                <w:highlight w:val="none"/>
              </w:rPr>
              <w:t>。</w:t>
            </w:r>
          </w:p>
        </w:tc>
      </w:tr>
      <w:tr w14:paraId="438F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3" w:type="dxa"/>
            <w:vMerge w:val="continue"/>
            <w:vAlign w:val="center"/>
          </w:tcPr>
          <w:p w14:paraId="1164E918">
            <w:pPr>
              <w:rPr>
                <w:rFonts w:ascii="宋体" w:hAnsi="宋体"/>
                <w:color w:val="auto"/>
                <w:sz w:val="24"/>
                <w:highlight w:val="none"/>
              </w:rPr>
            </w:pPr>
          </w:p>
        </w:tc>
        <w:tc>
          <w:tcPr>
            <w:tcW w:w="1426" w:type="dxa"/>
            <w:vMerge w:val="continue"/>
            <w:vAlign w:val="center"/>
          </w:tcPr>
          <w:p w14:paraId="3586D5D3">
            <w:pPr>
              <w:rPr>
                <w:rFonts w:ascii="宋体" w:hAnsi="宋体"/>
                <w:color w:val="auto"/>
                <w:sz w:val="24"/>
                <w:highlight w:val="none"/>
              </w:rPr>
            </w:pPr>
          </w:p>
        </w:tc>
        <w:tc>
          <w:tcPr>
            <w:tcW w:w="2126" w:type="dxa"/>
            <w:vAlign w:val="center"/>
          </w:tcPr>
          <w:p w14:paraId="7DB9BE4A">
            <w:pPr>
              <w:rPr>
                <w:rFonts w:ascii="宋体" w:hAnsi="宋体"/>
                <w:color w:val="auto"/>
                <w:sz w:val="24"/>
                <w:highlight w:val="none"/>
              </w:rPr>
            </w:pPr>
            <w:r>
              <w:rPr>
                <w:rFonts w:hint="eastAsia" w:ascii="宋体" w:hAnsi="宋体"/>
                <w:color w:val="auto"/>
                <w:sz w:val="24"/>
                <w:highlight w:val="none"/>
              </w:rPr>
              <w:t>招标清单及技术</w:t>
            </w:r>
            <w:r>
              <w:rPr>
                <w:rFonts w:ascii="宋体" w:hAnsi="宋体"/>
                <w:color w:val="auto"/>
                <w:sz w:val="24"/>
                <w:highlight w:val="none"/>
              </w:rPr>
              <w:t>要求</w:t>
            </w:r>
          </w:p>
        </w:tc>
        <w:tc>
          <w:tcPr>
            <w:tcW w:w="5245" w:type="dxa"/>
            <w:vAlign w:val="center"/>
          </w:tcPr>
          <w:p w14:paraId="1541D156">
            <w:pPr>
              <w:rPr>
                <w:rFonts w:ascii="宋体" w:hAnsi="宋体"/>
                <w:color w:val="auto"/>
                <w:sz w:val="24"/>
                <w:highlight w:val="none"/>
              </w:rPr>
            </w:pPr>
            <w:r>
              <w:rPr>
                <w:rFonts w:hint="eastAsia" w:ascii="宋体" w:hAnsi="宋体"/>
                <w:color w:val="auto"/>
                <w:sz w:val="24"/>
                <w:highlight w:val="none"/>
              </w:rPr>
              <w:t>符合第四篇给出的范围、数量、</w:t>
            </w:r>
            <w:r>
              <w:rPr>
                <w:rFonts w:ascii="宋体" w:hAnsi="宋体"/>
                <w:color w:val="auto"/>
                <w:sz w:val="24"/>
                <w:highlight w:val="none"/>
              </w:rPr>
              <w:t>主要技术要求</w:t>
            </w:r>
          </w:p>
        </w:tc>
      </w:tr>
      <w:tr w14:paraId="4F9E1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3" w:type="dxa"/>
            <w:vMerge w:val="continue"/>
            <w:vAlign w:val="center"/>
          </w:tcPr>
          <w:p w14:paraId="05C82F30">
            <w:pPr>
              <w:rPr>
                <w:rFonts w:ascii="宋体" w:hAnsi="宋体"/>
                <w:color w:val="auto"/>
                <w:sz w:val="24"/>
                <w:highlight w:val="none"/>
              </w:rPr>
            </w:pPr>
          </w:p>
        </w:tc>
        <w:tc>
          <w:tcPr>
            <w:tcW w:w="1426" w:type="dxa"/>
            <w:vMerge w:val="continue"/>
            <w:vAlign w:val="center"/>
          </w:tcPr>
          <w:p w14:paraId="1B7A1088">
            <w:pPr>
              <w:rPr>
                <w:rFonts w:ascii="宋体" w:hAnsi="宋体"/>
                <w:color w:val="auto"/>
                <w:sz w:val="24"/>
                <w:highlight w:val="none"/>
              </w:rPr>
            </w:pPr>
          </w:p>
        </w:tc>
        <w:tc>
          <w:tcPr>
            <w:tcW w:w="2126" w:type="dxa"/>
            <w:vAlign w:val="center"/>
          </w:tcPr>
          <w:p w14:paraId="32B83B5C">
            <w:pPr>
              <w:rPr>
                <w:rFonts w:ascii="宋体" w:hAnsi="宋体"/>
                <w:color w:val="auto"/>
                <w:sz w:val="24"/>
                <w:highlight w:val="none"/>
              </w:rPr>
            </w:pPr>
            <w:r>
              <w:rPr>
                <w:rFonts w:hint="eastAsia" w:ascii="宋体" w:hAnsi="宋体"/>
                <w:color w:val="auto"/>
                <w:sz w:val="24"/>
                <w:highlight w:val="none"/>
              </w:rPr>
              <w:t>权利义务</w:t>
            </w:r>
          </w:p>
        </w:tc>
        <w:tc>
          <w:tcPr>
            <w:tcW w:w="5245" w:type="dxa"/>
            <w:vAlign w:val="center"/>
          </w:tcPr>
          <w:p w14:paraId="1FA230E1">
            <w:pPr>
              <w:rPr>
                <w:rFonts w:ascii="宋体" w:hAnsi="宋体"/>
                <w:color w:val="auto"/>
                <w:sz w:val="24"/>
                <w:highlight w:val="none"/>
              </w:rPr>
            </w:pPr>
            <w:r>
              <w:rPr>
                <w:rFonts w:hint="eastAsia" w:ascii="宋体" w:hAnsi="宋体"/>
                <w:color w:val="auto"/>
                <w:sz w:val="24"/>
                <w:highlight w:val="none"/>
              </w:rPr>
              <w:t>符合第三篇“合同条款”规定</w:t>
            </w:r>
          </w:p>
        </w:tc>
      </w:tr>
      <w:tr w14:paraId="59D1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3" w:type="dxa"/>
            <w:vMerge w:val="continue"/>
            <w:vAlign w:val="center"/>
          </w:tcPr>
          <w:p w14:paraId="0EA8D0CE">
            <w:pPr>
              <w:rPr>
                <w:rFonts w:ascii="宋体" w:hAnsi="宋体"/>
                <w:color w:val="auto"/>
                <w:sz w:val="24"/>
                <w:highlight w:val="none"/>
              </w:rPr>
            </w:pPr>
          </w:p>
        </w:tc>
        <w:tc>
          <w:tcPr>
            <w:tcW w:w="1426" w:type="dxa"/>
            <w:vMerge w:val="continue"/>
            <w:vAlign w:val="center"/>
          </w:tcPr>
          <w:p w14:paraId="2BC4B82A">
            <w:pPr>
              <w:rPr>
                <w:rFonts w:ascii="宋体" w:hAnsi="宋体"/>
                <w:color w:val="auto"/>
                <w:sz w:val="24"/>
                <w:highlight w:val="none"/>
              </w:rPr>
            </w:pPr>
          </w:p>
        </w:tc>
        <w:tc>
          <w:tcPr>
            <w:tcW w:w="2126" w:type="dxa"/>
            <w:vAlign w:val="center"/>
          </w:tcPr>
          <w:p w14:paraId="109CA8D8">
            <w:pPr>
              <w:rPr>
                <w:rFonts w:ascii="宋体" w:hAnsi="宋体"/>
                <w:color w:val="auto"/>
                <w:sz w:val="24"/>
                <w:highlight w:val="none"/>
              </w:rPr>
            </w:pPr>
            <w:r>
              <w:rPr>
                <w:rFonts w:hint="eastAsia" w:ascii="宋体" w:hAnsi="宋体"/>
                <w:color w:val="auto"/>
                <w:sz w:val="24"/>
                <w:highlight w:val="none"/>
              </w:rPr>
              <w:t>是否对采购文件有重大偏离或保留</w:t>
            </w:r>
          </w:p>
        </w:tc>
        <w:tc>
          <w:tcPr>
            <w:tcW w:w="5245" w:type="dxa"/>
            <w:vAlign w:val="center"/>
          </w:tcPr>
          <w:p w14:paraId="031F70AD">
            <w:pPr>
              <w:rPr>
                <w:rFonts w:ascii="宋体" w:hAnsi="宋体"/>
                <w:color w:val="auto"/>
                <w:sz w:val="24"/>
                <w:highlight w:val="none"/>
              </w:rPr>
            </w:pPr>
            <w:r>
              <w:rPr>
                <w:rFonts w:hint="eastAsia" w:ascii="宋体" w:hAnsi="宋体"/>
                <w:color w:val="auto"/>
                <w:sz w:val="24"/>
                <w:highlight w:val="none"/>
              </w:rPr>
              <w:t>无</w:t>
            </w:r>
          </w:p>
        </w:tc>
      </w:tr>
      <w:tr w14:paraId="79FCA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43" w:type="dxa"/>
            <w:vMerge w:val="continue"/>
            <w:vAlign w:val="center"/>
          </w:tcPr>
          <w:p w14:paraId="2B772441">
            <w:pPr>
              <w:rPr>
                <w:rFonts w:ascii="宋体" w:hAnsi="宋体"/>
                <w:color w:val="auto"/>
                <w:sz w:val="24"/>
                <w:highlight w:val="none"/>
              </w:rPr>
            </w:pPr>
          </w:p>
        </w:tc>
        <w:tc>
          <w:tcPr>
            <w:tcW w:w="1426" w:type="dxa"/>
            <w:vMerge w:val="continue"/>
            <w:vAlign w:val="center"/>
          </w:tcPr>
          <w:p w14:paraId="32E63CB2">
            <w:pPr>
              <w:rPr>
                <w:rFonts w:ascii="宋体" w:hAnsi="宋体"/>
                <w:color w:val="auto"/>
                <w:sz w:val="24"/>
                <w:highlight w:val="none"/>
              </w:rPr>
            </w:pPr>
          </w:p>
        </w:tc>
        <w:tc>
          <w:tcPr>
            <w:tcW w:w="2126" w:type="dxa"/>
            <w:vAlign w:val="center"/>
          </w:tcPr>
          <w:p w14:paraId="1842323B">
            <w:pPr>
              <w:rPr>
                <w:rFonts w:ascii="宋体" w:hAnsi="宋体"/>
                <w:color w:val="auto"/>
                <w:sz w:val="24"/>
                <w:highlight w:val="none"/>
              </w:rPr>
            </w:pPr>
            <w:r>
              <w:rPr>
                <w:rFonts w:hint="eastAsia" w:ascii="宋体" w:hAnsi="宋体"/>
                <w:color w:val="auto"/>
                <w:sz w:val="24"/>
                <w:highlight w:val="none"/>
              </w:rPr>
              <w:t>是否有投标无效的情形</w:t>
            </w:r>
          </w:p>
        </w:tc>
        <w:tc>
          <w:tcPr>
            <w:tcW w:w="5245" w:type="dxa"/>
            <w:vAlign w:val="center"/>
          </w:tcPr>
          <w:p w14:paraId="245B8BF9">
            <w:pPr>
              <w:rPr>
                <w:rFonts w:ascii="宋体" w:hAnsi="宋体"/>
                <w:color w:val="auto"/>
                <w:sz w:val="24"/>
                <w:highlight w:val="none"/>
              </w:rPr>
            </w:pPr>
            <w:r>
              <w:rPr>
                <w:rFonts w:hint="eastAsia" w:ascii="宋体" w:hAnsi="宋体"/>
                <w:color w:val="auto"/>
                <w:sz w:val="24"/>
                <w:highlight w:val="none"/>
              </w:rPr>
              <w:t>无</w:t>
            </w:r>
          </w:p>
        </w:tc>
      </w:tr>
    </w:tbl>
    <w:p w14:paraId="181D9FF7">
      <w:pPr>
        <w:rPr>
          <w:color w:val="auto"/>
          <w:highlight w:val="none"/>
        </w:rPr>
      </w:pPr>
    </w:p>
    <w:p w14:paraId="6D62DDE5">
      <w:pPr>
        <w:pStyle w:val="3"/>
        <w:adjustRightInd w:val="0"/>
        <w:snapToGrid w:val="0"/>
        <w:spacing w:beforeLines="50" w:afterLines="50" w:line="400" w:lineRule="exact"/>
        <w:ind w:firstLine="482" w:firstLineChars="200"/>
        <w:jc w:val="left"/>
        <w:rPr>
          <w:rFonts w:ascii="Times New Roman" w:hAnsi="Times New Roman"/>
          <w:color w:val="auto"/>
          <w:sz w:val="24"/>
          <w:szCs w:val="24"/>
          <w:highlight w:val="none"/>
        </w:rPr>
      </w:pPr>
      <w:bookmarkStart w:id="74" w:name="_Toc68869081"/>
      <w:bookmarkStart w:id="75" w:name="_Toc10257"/>
      <w:bookmarkStart w:id="76" w:name="_Toc65840810"/>
      <w:bookmarkStart w:id="77" w:name="_Toc6306"/>
      <w:bookmarkStart w:id="78" w:name="_Toc30305"/>
      <w:bookmarkStart w:id="79" w:name="_Toc492721016"/>
      <w:r>
        <w:rPr>
          <w:rFonts w:hint="eastAsia" w:ascii="Times New Roman" w:hAnsi="Times New Roman"/>
          <w:color w:val="auto"/>
          <w:sz w:val="24"/>
          <w:szCs w:val="24"/>
          <w:highlight w:val="none"/>
        </w:rPr>
        <w:t>二、评标方法</w:t>
      </w:r>
      <w:bookmarkEnd w:id="74"/>
      <w:bookmarkEnd w:id="75"/>
      <w:bookmarkEnd w:id="76"/>
      <w:r>
        <w:rPr>
          <w:rFonts w:hint="eastAsia" w:ascii="Times New Roman" w:hAnsi="Times New Roman"/>
          <w:color w:val="auto"/>
          <w:sz w:val="24"/>
          <w:szCs w:val="24"/>
          <w:highlight w:val="none"/>
        </w:rPr>
        <w:t>（适用于</w:t>
      </w:r>
      <w:r>
        <w:rPr>
          <w:rFonts w:ascii="Times New Roman" w:hAnsi="Times New Roman"/>
          <w:color w:val="auto"/>
          <w:sz w:val="24"/>
          <w:szCs w:val="24"/>
          <w:highlight w:val="none"/>
        </w:rPr>
        <w:t>本项目全部</w:t>
      </w:r>
      <w:r>
        <w:rPr>
          <w:rFonts w:hint="eastAsia" w:ascii="Times New Roman" w:hAnsi="Times New Roman"/>
          <w:color w:val="auto"/>
          <w:sz w:val="24"/>
          <w:szCs w:val="24"/>
          <w:highlight w:val="none"/>
          <w:lang w:val="en-US"/>
        </w:rPr>
        <w:t>分包</w:t>
      </w:r>
      <w:r>
        <w:rPr>
          <w:rFonts w:hint="eastAsia" w:ascii="Times New Roman" w:hAnsi="Times New Roman"/>
          <w:color w:val="auto"/>
          <w:sz w:val="24"/>
          <w:szCs w:val="24"/>
          <w:highlight w:val="none"/>
        </w:rPr>
        <w:t>）</w:t>
      </w:r>
      <w:bookmarkEnd w:id="77"/>
      <w:bookmarkEnd w:id="78"/>
    </w:p>
    <w:p w14:paraId="1ED33964">
      <w:pPr>
        <w:pStyle w:val="400"/>
        <w:snapToGrid w:val="0"/>
        <w:spacing w:before="0" w:after="0"/>
        <w:ind w:firstLineChars="200"/>
        <w:rPr>
          <w:rFonts w:ascii="Times New Roman" w:hAnsi="Times New Roman"/>
          <w:color w:val="auto"/>
          <w:kern w:val="2"/>
          <w:szCs w:val="24"/>
          <w:highlight w:val="none"/>
        </w:rPr>
      </w:pPr>
      <w:r>
        <w:rPr>
          <w:rFonts w:hint="eastAsia" w:ascii="Times New Roman" w:hAnsi="Times New Roman"/>
          <w:color w:val="auto"/>
          <w:kern w:val="2"/>
          <w:szCs w:val="24"/>
          <w:highlight w:val="none"/>
        </w:rPr>
        <w:t>采用综合评分法，评委会根据本招标文件规定的评分办法与评分标准独立打分，取评委的算术平均数为投标人的最终得分（</w:t>
      </w:r>
      <w:r>
        <w:rPr>
          <w:rFonts w:ascii="Times New Roman" w:hAnsi="Times New Roman"/>
          <w:color w:val="auto"/>
          <w:kern w:val="2"/>
          <w:szCs w:val="24"/>
          <w:highlight w:val="none"/>
        </w:rPr>
        <w:t>保留小数点后两位，小数点后第三位“四舍五入”</w:t>
      </w:r>
      <w:r>
        <w:rPr>
          <w:rFonts w:hint="eastAsia" w:ascii="Times New Roman" w:hAnsi="Times New Roman"/>
          <w:color w:val="auto"/>
          <w:kern w:val="2"/>
          <w:szCs w:val="24"/>
          <w:highlight w:val="none"/>
        </w:rPr>
        <w:t>），</w:t>
      </w:r>
      <w:r>
        <w:rPr>
          <w:rFonts w:ascii="Times New Roman" w:hAnsi="Times New Roman"/>
          <w:color w:val="auto"/>
          <w:kern w:val="2"/>
          <w:szCs w:val="24"/>
          <w:highlight w:val="none"/>
        </w:rPr>
        <w:t>评标结果按评审后得分由高到低顺序排列。得分相同的，按投标报价由低到高顺序排列。得分且投标报价相同的按检测实施方案得分顺序由高到低顺序排列。</w:t>
      </w:r>
    </w:p>
    <w:p w14:paraId="24BC4223">
      <w:pPr>
        <w:adjustRightInd w:val="0"/>
        <w:snapToGrid w:val="0"/>
        <w:spacing w:line="360" w:lineRule="auto"/>
        <w:ind w:firstLine="480" w:firstLineChars="200"/>
        <w:rPr>
          <w:color w:val="auto"/>
          <w:sz w:val="24"/>
          <w:highlight w:val="none"/>
        </w:rPr>
      </w:pPr>
      <w:r>
        <w:rPr>
          <w:rFonts w:hint="eastAsia"/>
          <w:color w:val="auto"/>
          <w:sz w:val="24"/>
          <w:highlight w:val="none"/>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color w:val="auto"/>
          <w:sz w:val="24"/>
          <w:highlight w:val="none"/>
        </w:rPr>
        <w:t>100分。</w:t>
      </w:r>
    </w:p>
    <w:bookmarkEnd w:id="79"/>
    <w:p w14:paraId="01FE90E8">
      <w:pPr>
        <w:adjustRightInd w:val="0"/>
        <w:snapToGrid w:val="0"/>
        <w:spacing w:line="360" w:lineRule="auto"/>
        <w:ind w:firstLine="480" w:firstLineChars="200"/>
        <w:rPr>
          <w:rFonts w:ascii="宋体" w:hAnsi="宋体"/>
          <w:color w:val="auto"/>
          <w:sz w:val="24"/>
          <w:highlight w:val="none"/>
        </w:rPr>
      </w:pPr>
      <w:bookmarkStart w:id="80" w:name="_Toc65840811"/>
      <w:bookmarkStart w:id="81" w:name="_Toc13190"/>
      <w:bookmarkStart w:id="82" w:name="_Toc492721017"/>
      <w:bookmarkStart w:id="83" w:name="_Toc68869082"/>
      <w:bookmarkStart w:id="84" w:name="_Toc267320057"/>
      <w:r>
        <w:rPr>
          <w:rFonts w:hint="eastAsia" w:ascii="宋体" w:hAnsi="宋体"/>
          <w:color w:val="auto"/>
          <w:sz w:val="24"/>
          <w:highlight w:val="none"/>
        </w:rPr>
        <w:t>本项目按</w:t>
      </w:r>
      <w:r>
        <w:rPr>
          <w:rFonts w:ascii="宋体" w:hAnsi="宋体"/>
          <w:color w:val="auto"/>
          <w:sz w:val="24"/>
          <w:highlight w:val="none"/>
        </w:rPr>
        <w:t>批次招标</w:t>
      </w:r>
      <w:r>
        <w:rPr>
          <w:rFonts w:hint="eastAsia" w:ascii="宋体" w:hAnsi="宋体"/>
          <w:color w:val="auto"/>
          <w:sz w:val="24"/>
          <w:highlight w:val="none"/>
        </w:rPr>
        <w:t>，</w:t>
      </w:r>
      <w:r>
        <w:rPr>
          <w:rFonts w:ascii="宋体" w:hAnsi="宋体"/>
          <w:color w:val="auto"/>
          <w:sz w:val="24"/>
          <w:highlight w:val="none"/>
        </w:rPr>
        <w:t>即</w:t>
      </w:r>
      <w:r>
        <w:rPr>
          <w:rFonts w:hint="eastAsia" w:ascii="宋体" w:hAnsi="宋体"/>
          <w:color w:val="auto"/>
          <w:sz w:val="24"/>
          <w:highlight w:val="none"/>
        </w:rPr>
        <w:t>分包一、分包二执行</w:t>
      </w:r>
      <w:r>
        <w:rPr>
          <w:rFonts w:ascii="宋体" w:hAnsi="宋体"/>
          <w:color w:val="auto"/>
          <w:sz w:val="24"/>
          <w:highlight w:val="none"/>
        </w:rPr>
        <w:t>一次</w:t>
      </w:r>
      <w:r>
        <w:rPr>
          <w:rFonts w:hint="eastAsia" w:ascii="宋体" w:hAnsi="宋体"/>
          <w:color w:val="auto"/>
          <w:sz w:val="24"/>
          <w:highlight w:val="none"/>
        </w:rPr>
        <w:t>采购</w:t>
      </w:r>
      <w:r>
        <w:rPr>
          <w:rFonts w:ascii="宋体" w:hAnsi="宋体"/>
          <w:color w:val="auto"/>
          <w:sz w:val="24"/>
          <w:highlight w:val="none"/>
        </w:rPr>
        <w:t>流程</w:t>
      </w:r>
      <w:r>
        <w:rPr>
          <w:rFonts w:hint="eastAsia" w:ascii="宋体" w:hAnsi="宋体"/>
          <w:color w:val="auto"/>
          <w:sz w:val="24"/>
          <w:highlight w:val="none"/>
        </w:rPr>
        <w:t>。</w:t>
      </w:r>
    </w:p>
    <w:p w14:paraId="5A976605">
      <w:pPr>
        <w:spacing w:line="360" w:lineRule="auto"/>
        <w:ind w:firstLine="480"/>
        <w:rPr>
          <w:color w:val="auto"/>
          <w:sz w:val="24"/>
          <w:highlight w:val="none"/>
        </w:rPr>
      </w:pPr>
      <w:r>
        <w:rPr>
          <w:rFonts w:hint="eastAsia"/>
          <w:color w:val="auto"/>
          <w:sz w:val="24"/>
          <w:highlight w:val="none"/>
        </w:rPr>
        <w:t>各投标人可同时参与本项目分包一、分包二的投标，但是只能中标其中一个包。若投标人在两个分包中综合得分同时排名第一的，则推荐其为预算金额较大的分包的中标候选人，其他分包不再被推荐为中标候选人。</w:t>
      </w:r>
      <w:bookmarkStart w:id="85" w:name="_Toc9618"/>
    </w:p>
    <w:p w14:paraId="7D918E93">
      <w:pPr>
        <w:pStyle w:val="3"/>
        <w:adjustRightInd w:val="0"/>
        <w:snapToGrid w:val="0"/>
        <w:spacing w:beforeLines="50" w:afterLines="50" w:line="400" w:lineRule="exact"/>
        <w:ind w:firstLine="482" w:firstLineChars="20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三、评标标准</w:t>
      </w:r>
      <w:bookmarkEnd w:id="80"/>
      <w:bookmarkEnd w:id="81"/>
      <w:bookmarkEnd w:id="82"/>
      <w:bookmarkEnd w:id="83"/>
      <w:bookmarkEnd w:id="84"/>
      <w:bookmarkEnd w:id="85"/>
    </w:p>
    <w:tbl>
      <w:tblPr>
        <w:tblStyle w:val="69"/>
        <w:tblW w:w="52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1326"/>
        <w:gridCol w:w="7409"/>
      </w:tblGrid>
      <w:tr w14:paraId="13DC0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3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6330E2">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评分因素</w:t>
            </w:r>
          </w:p>
        </w:tc>
        <w:tc>
          <w:tcPr>
            <w:tcW w:w="3548" w:type="pct"/>
            <w:tcBorders>
              <w:top w:val="single" w:color="auto" w:sz="4" w:space="0"/>
              <w:left w:val="single" w:color="auto" w:sz="4" w:space="0"/>
              <w:bottom w:val="single" w:color="auto" w:sz="4" w:space="0"/>
              <w:right w:val="single" w:color="auto" w:sz="4" w:space="0"/>
            </w:tcBorders>
            <w:shd w:val="clear" w:color="auto" w:fill="auto"/>
            <w:vAlign w:val="center"/>
          </w:tcPr>
          <w:p w14:paraId="3ABB5F2B">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评分标准</w:t>
            </w:r>
          </w:p>
        </w:tc>
      </w:tr>
      <w:tr w14:paraId="3452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DF36CA">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投标报价</w:t>
            </w:r>
          </w:p>
          <w:p w14:paraId="69FCDD6C">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w:t>
            </w:r>
            <w:r>
              <w:rPr>
                <w:rFonts w:cs="方正仿宋_GBK"/>
                <w:color w:val="auto"/>
                <w:sz w:val="24"/>
                <w:highlight w:val="none"/>
              </w:rPr>
              <w:t>10</w:t>
            </w:r>
            <w:r>
              <w:rPr>
                <w:rFonts w:hint="eastAsia" w:cs="方正仿宋_GBK"/>
                <w:color w:val="auto"/>
                <w:sz w:val="24"/>
                <w:highlight w:val="none"/>
              </w:rPr>
              <w:t>分）</w:t>
            </w:r>
          </w:p>
        </w:tc>
        <w:tc>
          <w:tcPr>
            <w:tcW w:w="3548" w:type="pct"/>
            <w:tcBorders>
              <w:top w:val="single" w:color="auto" w:sz="4" w:space="0"/>
              <w:left w:val="single" w:color="auto" w:sz="4" w:space="0"/>
              <w:bottom w:val="single" w:color="auto" w:sz="4" w:space="0"/>
              <w:right w:val="single" w:color="auto" w:sz="4" w:space="0"/>
            </w:tcBorders>
            <w:shd w:val="clear" w:color="auto" w:fill="auto"/>
            <w:vAlign w:val="center"/>
          </w:tcPr>
          <w:p w14:paraId="264F34AE">
            <w:pPr>
              <w:widowControl/>
              <w:snapToGrid w:val="0"/>
              <w:spacing w:line="360" w:lineRule="exact"/>
              <w:jc w:val="left"/>
              <w:rPr>
                <w:rFonts w:cs="方正仿宋_GBK"/>
                <w:color w:val="auto"/>
                <w:sz w:val="24"/>
                <w:highlight w:val="none"/>
              </w:rPr>
            </w:pPr>
            <w:r>
              <w:rPr>
                <w:rFonts w:cs="方正仿宋_GBK"/>
                <w:color w:val="auto"/>
                <w:sz w:val="24"/>
                <w:highlight w:val="none"/>
              </w:rPr>
              <w:t>1</w:t>
            </w:r>
            <w:r>
              <w:rPr>
                <w:rFonts w:hint="eastAsia" w:cs="方正仿宋_GBK"/>
                <w:color w:val="auto"/>
                <w:sz w:val="24"/>
                <w:highlight w:val="none"/>
              </w:rPr>
              <w:t>）评标价：所有通过资格审查及符合性审查后的投标报价（小微企业应扣除</w:t>
            </w:r>
            <w:r>
              <w:rPr>
                <w:rFonts w:cs="方正仿宋_GBK"/>
                <w:color w:val="auto"/>
                <w:sz w:val="24"/>
                <w:highlight w:val="none"/>
              </w:rPr>
              <w:t>10%</w:t>
            </w:r>
            <w:r>
              <w:rPr>
                <w:rFonts w:hint="eastAsia" w:cs="方正仿宋_GBK"/>
                <w:color w:val="auto"/>
                <w:sz w:val="24"/>
                <w:highlight w:val="none"/>
              </w:rPr>
              <w:t>的价格参与评审）。</w:t>
            </w:r>
          </w:p>
          <w:p w14:paraId="6A5418A4">
            <w:pPr>
              <w:widowControl/>
              <w:snapToGrid w:val="0"/>
              <w:spacing w:line="360" w:lineRule="exact"/>
              <w:jc w:val="left"/>
              <w:rPr>
                <w:rFonts w:cs="方正仿宋_GBK"/>
                <w:color w:val="auto"/>
                <w:sz w:val="24"/>
                <w:highlight w:val="none"/>
              </w:rPr>
            </w:pPr>
            <w:r>
              <w:rPr>
                <w:rFonts w:cs="方正仿宋_GBK"/>
                <w:color w:val="auto"/>
                <w:sz w:val="24"/>
                <w:highlight w:val="none"/>
              </w:rPr>
              <w:t>2</w:t>
            </w:r>
            <w:r>
              <w:rPr>
                <w:rFonts w:hint="eastAsia" w:cs="方正仿宋_GBK"/>
                <w:color w:val="auto"/>
                <w:sz w:val="24"/>
                <w:highlight w:val="none"/>
              </w:rPr>
              <w:t>）评标基准价：所有评标价的最低报价（本项目指费率最低的投标报价）为评标基准价。</w:t>
            </w:r>
          </w:p>
          <w:p w14:paraId="26A13C1C">
            <w:pPr>
              <w:widowControl/>
              <w:snapToGrid w:val="0"/>
              <w:spacing w:line="360" w:lineRule="exact"/>
              <w:jc w:val="left"/>
              <w:rPr>
                <w:rFonts w:cs="方正仿宋_GBK"/>
                <w:color w:val="auto"/>
                <w:sz w:val="24"/>
                <w:highlight w:val="none"/>
              </w:rPr>
            </w:pPr>
            <w:r>
              <w:rPr>
                <w:rFonts w:cs="方正仿宋_GBK"/>
                <w:color w:val="auto"/>
                <w:sz w:val="24"/>
                <w:highlight w:val="none"/>
              </w:rPr>
              <w:t>3</w:t>
            </w:r>
            <w:r>
              <w:rPr>
                <w:rFonts w:hint="eastAsia" w:cs="方正仿宋_GBK"/>
                <w:color w:val="auto"/>
                <w:sz w:val="24"/>
                <w:highlight w:val="none"/>
              </w:rPr>
              <w:t>）投标报价得分＝（评标基准价</w:t>
            </w:r>
            <w:r>
              <w:rPr>
                <w:rFonts w:cs="方正仿宋_GBK"/>
                <w:color w:val="auto"/>
                <w:sz w:val="24"/>
                <w:highlight w:val="none"/>
              </w:rPr>
              <w:t>/</w:t>
            </w:r>
            <w:r>
              <w:rPr>
                <w:rFonts w:hint="eastAsia" w:cs="方正仿宋_GBK"/>
                <w:color w:val="auto"/>
                <w:sz w:val="24"/>
                <w:highlight w:val="none"/>
              </w:rPr>
              <w:t>投标报价）</w:t>
            </w:r>
            <w:r>
              <w:rPr>
                <w:rFonts w:cs="方正仿宋_GBK"/>
                <w:color w:val="auto"/>
                <w:sz w:val="24"/>
                <w:highlight w:val="none"/>
              </w:rPr>
              <w:t>×10</w:t>
            </w:r>
            <w:r>
              <w:rPr>
                <w:rFonts w:hint="eastAsia" w:cs="方正仿宋_GBK"/>
                <w:color w:val="auto"/>
                <w:sz w:val="24"/>
                <w:highlight w:val="none"/>
              </w:rPr>
              <w:t>。</w:t>
            </w:r>
          </w:p>
          <w:p w14:paraId="34242554">
            <w:pPr>
              <w:widowControl/>
              <w:snapToGrid w:val="0"/>
              <w:spacing w:line="360" w:lineRule="exact"/>
              <w:jc w:val="left"/>
              <w:rPr>
                <w:rFonts w:cs="方正仿宋_GBK"/>
                <w:color w:val="auto"/>
                <w:sz w:val="24"/>
                <w:highlight w:val="none"/>
              </w:rPr>
            </w:pPr>
            <w:r>
              <w:rPr>
                <w:rFonts w:hint="eastAsia" w:cs="方正仿宋_GBK"/>
                <w:color w:val="auto"/>
                <w:sz w:val="24"/>
                <w:highlight w:val="none"/>
              </w:rPr>
              <w:t>（注：保留小数点后两位，小数点后第三位</w:t>
            </w:r>
            <w:r>
              <w:rPr>
                <w:rFonts w:cs="方正仿宋_GBK"/>
                <w:color w:val="auto"/>
                <w:sz w:val="24"/>
                <w:highlight w:val="none"/>
              </w:rPr>
              <w:t>“</w:t>
            </w:r>
            <w:r>
              <w:rPr>
                <w:rFonts w:hint="eastAsia" w:cs="方正仿宋_GBK"/>
                <w:color w:val="auto"/>
                <w:sz w:val="24"/>
                <w:highlight w:val="none"/>
              </w:rPr>
              <w:t>四舍五入</w:t>
            </w:r>
            <w:r>
              <w:rPr>
                <w:rFonts w:cs="方正仿宋_GBK"/>
                <w:color w:val="auto"/>
                <w:sz w:val="24"/>
                <w:highlight w:val="none"/>
              </w:rPr>
              <w:t>”</w:t>
            </w:r>
            <w:r>
              <w:rPr>
                <w:rFonts w:hint="eastAsia" w:cs="方正仿宋_GBK"/>
                <w:color w:val="auto"/>
                <w:sz w:val="24"/>
                <w:highlight w:val="none"/>
              </w:rPr>
              <w:t>；对小型和微型企业产品的价格给予</w:t>
            </w:r>
            <w:r>
              <w:rPr>
                <w:rFonts w:cs="方正仿宋_GBK"/>
                <w:color w:val="auto"/>
                <w:sz w:val="24"/>
                <w:highlight w:val="none"/>
              </w:rPr>
              <w:t>10%</w:t>
            </w:r>
            <w:r>
              <w:rPr>
                <w:rFonts w:hint="eastAsia" w:cs="方正仿宋_GBK"/>
                <w:color w:val="auto"/>
                <w:sz w:val="24"/>
                <w:highlight w:val="none"/>
              </w:rPr>
              <w:t>的扣除，用扣除后的价格参与评审。）</w:t>
            </w:r>
          </w:p>
        </w:tc>
      </w:tr>
      <w:tr w14:paraId="0516B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E186567">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技术响应评分（</w:t>
            </w:r>
            <w:r>
              <w:rPr>
                <w:rFonts w:cs="方正仿宋_GBK"/>
                <w:color w:val="auto"/>
                <w:sz w:val="24"/>
                <w:highlight w:val="none"/>
              </w:rPr>
              <w:t>55</w:t>
            </w:r>
            <w:r>
              <w:rPr>
                <w:rFonts w:hint="eastAsia" w:cs="方正仿宋_GBK"/>
                <w:color w:val="auto"/>
                <w:sz w:val="24"/>
                <w:highlight w:val="none"/>
              </w:rPr>
              <w:t>分）</w:t>
            </w: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1C05FDE6">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重难点分析及对策措施</w:t>
            </w:r>
          </w:p>
          <w:p w14:paraId="0340018B">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w:t>
            </w:r>
            <w:r>
              <w:rPr>
                <w:rFonts w:cs="方正仿宋_GBK"/>
                <w:color w:val="auto"/>
                <w:sz w:val="24"/>
                <w:highlight w:val="none"/>
              </w:rPr>
              <w:t>20</w:t>
            </w:r>
            <w:r>
              <w:rPr>
                <w:rFonts w:hint="eastAsia" w:cs="方正仿宋_GBK"/>
                <w:color w:val="auto"/>
                <w:sz w:val="24"/>
                <w:highlight w:val="none"/>
              </w:rPr>
              <w:t>分）</w:t>
            </w:r>
          </w:p>
        </w:tc>
        <w:tc>
          <w:tcPr>
            <w:tcW w:w="3548" w:type="pct"/>
            <w:tcBorders>
              <w:top w:val="single" w:color="auto" w:sz="4" w:space="0"/>
              <w:left w:val="single" w:color="auto" w:sz="4" w:space="0"/>
              <w:bottom w:val="single" w:color="auto" w:sz="4" w:space="0"/>
              <w:right w:val="single" w:color="auto" w:sz="4" w:space="0"/>
            </w:tcBorders>
            <w:shd w:val="clear" w:color="auto" w:fill="auto"/>
            <w:vAlign w:val="center"/>
          </w:tcPr>
          <w:p w14:paraId="17FC82CF">
            <w:pPr>
              <w:widowControl/>
              <w:snapToGrid w:val="0"/>
              <w:spacing w:line="360" w:lineRule="exact"/>
              <w:jc w:val="left"/>
              <w:rPr>
                <w:rFonts w:cs="方正仿宋_GBK"/>
                <w:color w:val="auto"/>
                <w:sz w:val="24"/>
                <w:highlight w:val="none"/>
              </w:rPr>
            </w:pPr>
            <w:r>
              <w:rPr>
                <w:rFonts w:hint="eastAsia" w:cs="方正仿宋_GBK"/>
                <w:color w:val="auto"/>
                <w:sz w:val="24"/>
                <w:highlight w:val="none"/>
              </w:rPr>
              <w:t>对项目重难点分析和对策措施优秀的，得</w:t>
            </w:r>
            <w:r>
              <w:rPr>
                <w:rFonts w:cs="方正仿宋_GBK"/>
                <w:color w:val="auto"/>
                <w:sz w:val="24"/>
                <w:highlight w:val="none"/>
              </w:rPr>
              <w:t>20</w:t>
            </w:r>
            <w:r>
              <w:rPr>
                <w:rFonts w:hint="eastAsia" w:cs="方正仿宋_GBK"/>
                <w:color w:val="auto"/>
                <w:sz w:val="24"/>
                <w:highlight w:val="none"/>
              </w:rPr>
              <w:t>分；</w:t>
            </w:r>
          </w:p>
          <w:p w14:paraId="2DD68388">
            <w:pPr>
              <w:widowControl/>
              <w:snapToGrid w:val="0"/>
              <w:spacing w:line="360" w:lineRule="exact"/>
              <w:jc w:val="left"/>
              <w:rPr>
                <w:rFonts w:cs="方正仿宋_GBK"/>
                <w:color w:val="auto"/>
                <w:sz w:val="24"/>
                <w:highlight w:val="none"/>
              </w:rPr>
            </w:pPr>
            <w:r>
              <w:rPr>
                <w:rFonts w:hint="eastAsia" w:cs="方正仿宋_GBK"/>
                <w:color w:val="auto"/>
                <w:sz w:val="24"/>
                <w:highlight w:val="none"/>
              </w:rPr>
              <w:t>对项目重难点分析和对策措施合理可行的，得</w:t>
            </w:r>
            <w:r>
              <w:rPr>
                <w:rFonts w:cs="方正仿宋_GBK"/>
                <w:color w:val="auto"/>
                <w:sz w:val="24"/>
                <w:highlight w:val="none"/>
              </w:rPr>
              <w:t>18</w:t>
            </w:r>
            <w:r>
              <w:rPr>
                <w:rFonts w:hint="eastAsia" w:cs="方正仿宋_GBK"/>
                <w:color w:val="auto"/>
                <w:sz w:val="24"/>
                <w:highlight w:val="none"/>
              </w:rPr>
              <w:t>分；</w:t>
            </w:r>
          </w:p>
          <w:p w14:paraId="4029A9A0">
            <w:pPr>
              <w:widowControl/>
              <w:snapToGrid w:val="0"/>
              <w:spacing w:line="360" w:lineRule="exact"/>
              <w:jc w:val="left"/>
              <w:rPr>
                <w:rFonts w:cs="方正仿宋_GBK"/>
                <w:color w:val="auto"/>
                <w:sz w:val="24"/>
                <w:highlight w:val="none"/>
              </w:rPr>
            </w:pPr>
            <w:r>
              <w:rPr>
                <w:rFonts w:hint="eastAsia" w:cs="方正仿宋_GBK"/>
                <w:color w:val="auto"/>
                <w:sz w:val="24"/>
                <w:highlight w:val="none"/>
              </w:rPr>
              <w:t>对项目重难点分析和对策措施较合理可行的，得</w:t>
            </w:r>
            <w:r>
              <w:rPr>
                <w:rFonts w:cs="方正仿宋_GBK"/>
                <w:color w:val="auto"/>
                <w:sz w:val="24"/>
                <w:highlight w:val="none"/>
              </w:rPr>
              <w:t>15</w:t>
            </w:r>
            <w:r>
              <w:rPr>
                <w:rFonts w:hint="eastAsia" w:cs="方正仿宋_GBK"/>
                <w:color w:val="auto"/>
                <w:sz w:val="24"/>
                <w:highlight w:val="none"/>
              </w:rPr>
              <w:t>分；</w:t>
            </w:r>
          </w:p>
          <w:p w14:paraId="5204BED3">
            <w:pPr>
              <w:widowControl/>
              <w:snapToGrid w:val="0"/>
              <w:spacing w:line="360" w:lineRule="exact"/>
              <w:jc w:val="left"/>
              <w:rPr>
                <w:rFonts w:cs="方正仿宋_GBK"/>
                <w:color w:val="auto"/>
                <w:sz w:val="24"/>
                <w:highlight w:val="none"/>
              </w:rPr>
            </w:pPr>
            <w:r>
              <w:rPr>
                <w:rFonts w:hint="eastAsia" w:cs="方正仿宋_GBK"/>
                <w:color w:val="auto"/>
                <w:sz w:val="24"/>
                <w:highlight w:val="none"/>
              </w:rPr>
              <w:t>对项目重难点分析和对策措施基本合理可行的，得</w:t>
            </w:r>
            <w:r>
              <w:rPr>
                <w:rFonts w:cs="方正仿宋_GBK"/>
                <w:color w:val="auto"/>
                <w:sz w:val="24"/>
                <w:highlight w:val="none"/>
              </w:rPr>
              <w:t>12</w:t>
            </w:r>
            <w:r>
              <w:rPr>
                <w:rFonts w:hint="eastAsia" w:cs="方正仿宋_GBK"/>
                <w:color w:val="auto"/>
                <w:sz w:val="24"/>
                <w:highlight w:val="none"/>
              </w:rPr>
              <w:t>分；</w:t>
            </w:r>
          </w:p>
          <w:p w14:paraId="389E0298">
            <w:pPr>
              <w:widowControl/>
              <w:snapToGrid w:val="0"/>
              <w:spacing w:line="360" w:lineRule="exact"/>
              <w:jc w:val="left"/>
              <w:rPr>
                <w:rFonts w:cs="方正仿宋_GBK"/>
                <w:color w:val="auto"/>
                <w:sz w:val="24"/>
                <w:highlight w:val="none"/>
              </w:rPr>
            </w:pPr>
            <w:r>
              <w:rPr>
                <w:rFonts w:hint="eastAsia" w:cs="方正仿宋_GBK"/>
                <w:color w:val="auto"/>
                <w:sz w:val="24"/>
                <w:highlight w:val="none"/>
              </w:rPr>
              <w:t>不提供相关方案不得分。</w:t>
            </w:r>
          </w:p>
        </w:tc>
      </w:tr>
      <w:tr w14:paraId="4F56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6C95A9">
            <w:pPr>
              <w:spacing w:line="360" w:lineRule="exact"/>
              <w:rPr>
                <w:rFonts w:cs="方正仿宋_GBK"/>
                <w:color w:val="auto"/>
                <w:sz w:val="24"/>
                <w:highlight w:val="none"/>
              </w:rPr>
            </w:pP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5A6C90B2">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工作程序与方法（</w:t>
            </w:r>
            <w:r>
              <w:rPr>
                <w:rFonts w:cs="方正仿宋_GBK"/>
                <w:color w:val="auto"/>
                <w:sz w:val="24"/>
                <w:highlight w:val="none"/>
              </w:rPr>
              <w:t>20</w:t>
            </w:r>
            <w:r>
              <w:rPr>
                <w:rFonts w:hint="eastAsia" w:cs="方正仿宋_GBK"/>
                <w:color w:val="auto"/>
                <w:sz w:val="24"/>
                <w:highlight w:val="none"/>
              </w:rPr>
              <w:t>分）</w:t>
            </w:r>
          </w:p>
        </w:tc>
        <w:tc>
          <w:tcPr>
            <w:tcW w:w="3548" w:type="pct"/>
            <w:tcBorders>
              <w:top w:val="single" w:color="auto" w:sz="4" w:space="0"/>
              <w:left w:val="single" w:color="auto" w:sz="4" w:space="0"/>
              <w:bottom w:val="single" w:color="auto" w:sz="4" w:space="0"/>
              <w:right w:val="single" w:color="auto" w:sz="4" w:space="0"/>
            </w:tcBorders>
            <w:shd w:val="clear" w:color="auto" w:fill="auto"/>
            <w:vAlign w:val="center"/>
          </w:tcPr>
          <w:p w14:paraId="7FCAB2BC">
            <w:pPr>
              <w:widowControl/>
              <w:snapToGrid w:val="0"/>
              <w:spacing w:line="360" w:lineRule="exact"/>
              <w:jc w:val="left"/>
              <w:rPr>
                <w:rFonts w:cs="方正仿宋_GBK"/>
                <w:color w:val="auto"/>
                <w:sz w:val="24"/>
                <w:highlight w:val="none"/>
              </w:rPr>
            </w:pPr>
            <w:r>
              <w:rPr>
                <w:rFonts w:hint="eastAsia" w:cs="方正仿宋_GBK"/>
                <w:color w:val="auto"/>
                <w:sz w:val="24"/>
                <w:highlight w:val="none"/>
              </w:rPr>
              <w:t>根据检测工作的程序、内容、方法、检测频率、检测手段、关键环节等方面进行评分。</w:t>
            </w:r>
          </w:p>
          <w:p w14:paraId="2D672C97">
            <w:pPr>
              <w:widowControl/>
              <w:snapToGrid w:val="0"/>
              <w:spacing w:line="360" w:lineRule="exact"/>
              <w:jc w:val="left"/>
              <w:rPr>
                <w:rFonts w:cs="方正仿宋_GBK"/>
                <w:color w:val="auto"/>
                <w:sz w:val="24"/>
                <w:highlight w:val="none"/>
              </w:rPr>
            </w:pPr>
            <w:r>
              <w:rPr>
                <w:rFonts w:hint="eastAsia" w:cs="方正仿宋_GBK"/>
                <w:color w:val="auto"/>
                <w:sz w:val="24"/>
                <w:highlight w:val="none"/>
              </w:rPr>
              <w:t>准确性、合理性、可行性、针对性和可靠性优秀的，得</w:t>
            </w:r>
            <w:r>
              <w:rPr>
                <w:rFonts w:cs="方正仿宋_GBK"/>
                <w:color w:val="auto"/>
                <w:sz w:val="24"/>
                <w:highlight w:val="none"/>
              </w:rPr>
              <w:t>20</w:t>
            </w:r>
            <w:r>
              <w:rPr>
                <w:rFonts w:hint="eastAsia" w:cs="方正仿宋_GBK"/>
                <w:color w:val="auto"/>
                <w:sz w:val="24"/>
                <w:highlight w:val="none"/>
              </w:rPr>
              <w:t>分；</w:t>
            </w:r>
          </w:p>
          <w:p w14:paraId="44727920">
            <w:pPr>
              <w:widowControl/>
              <w:snapToGrid w:val="0"/>
              <w:spacing w:line="360" w:lineRule="exact"/>
              <w:jc w:val="left"/>
              <w:rPr>
                <w:rFonts w:cs="方正仿宋_GBK"/>
                <w:color w:val="auto"/>
                <w:sz w:val="24"/>
                <w:highlight w:val="none"/>
              </w:rPr>
            </w:pPr>
            <w:r>
              <w:rPr>
                <w:rFonts w:hint="eastAsia" w:cs="方正仿宋_GBK"/>
                <w:color w:val="auto"/>
                <w:sz w:val="24"/>
                <w:highlight w:val="none"/>
              </w:rPr>
              <w:t>准确性、合理性、可行性、针对性和可靠性好的，得</w:t>
            </w:r>
            <w:r>
              <w:rPr>
                <w:rFonts w:cs="方正仿宋_GBK"/>
                <w:color w:val="auto"/>
                <w:sz w:val="24"/>
                <w:highlight w:val="none"/>
              </w:rPr>
              <w:t>18</w:t>
            </w:r>
            <w:r>
              <w:rPr>
                <w:rFonts w:hint="eastAsia" w:cs="方正仿宋_GBK"/>
                <w:color w:val="auto"/>
                <w:sz w:val="24"/>
                <w:highlight w:val="none"/>
              </w:rPr>
              <w:t>分；</w:t>
            </w:r>
          </w:p>
          <w:p w14:paraId="263F3B53">
            <w:pPr>
              <w:widowControl/>
              <w:snapToGrid w:val="0"/>
              <w:spacing w:line="360" w:lineRule="exact"/>
              <w:jc w:val="left"/>
              <w:rPr>
                <w:rFonts w:cs="方正仿宋_GBK"/>
                <w:color w:val="auto"/>
                <w:sz w:val="24"/>
                <w:highlight w:val="none"/>
              </w:rPr>
            </w:pPr>
            <w:r>
              <w:rPr>
                <w:rFonts w:hint="eastAsia" w:cs="方正仿宋_GBK"/>
                <w:color w:val="auto"/>
                <w:sz w:val="24"/>
                <w:highlight w:val="none"/>
              </w:rPr>
              <w:t>准确性、合理性、可行性、针对性和可靠性较好的，得</w:t>
            </w:r>
            <w:r>
              <w:rPr>
                <w:rFonts w:cs="方正仿宋_GBK"/>
                <w:color w:val="auto"/>
                <w:sz w:val="24"/>
                <w:highlight w:val="none"/>
              </w:rPr>
              <w:t>15</w:t>
            </w:r>
            <w:r>
              <w:rPr>
                <w:rFonts w:hint="eastAsia" w:cs="方正仿宋_GBK"/>
                <w:color w:val="auto"/>
                <w:sz w:val="24"/>
                <w:highlight w:val="none"/>
              </w:rPr>
              <w:t>分；</w:t>
            </w:r>
          </w:p>
          <w:p w14:paraId="69C19856">
            <w:pPr>
              <w:widowControl/>
              <w:snapToGrid w:val="0"/>
              <w:spacing w:line="360" w:lineRule="exact"/>
              <w:jc w:val="left"/>
              <w:rPr>
                <w:rFonts w:cs="方正仿宋_GBK"/>
                <w:color w:val="auto"/>
                <w:sz w:val="24"/>
                <w:highlight w:val="none"/>
              </w:rPr>
            </w:pPr>
            <w:r>
              <w:rPr>
                <w:rFonts w:hint="eastAsia" w:cs="方正仿宋_GBK"/>
                <w:color w:val="auto"/>
                <w:sz w:val="24"/>
                <w:highlight w:val="none"/>
              </w:rPr>
              <w:t>准确性、合理性、可行性、针对性和可靠性一般，满足要求的，得</w:t>
            </w:r>
            <w:r>
              <w:rPr>
                <w:rFonts w:cs="方正仿宋_GBK"/>
                <w:color w:val="auto"/>
                <w:sz w:val="24"/>
                <w:highlight w:val="none"/>
              </w:rPr>
              <w:t>12</w:t>
            </w:r>
            <w:r>
              <w:rPr>
                <w:rFonts w:hint="eastAsia" w:cs="方正仿宋_GBK"/>
                <w:color w:val="auto"/>
                <w:sz w:val="24"/>
                <w:highlight w:val="none"/>
              </w:rPr>
              <w:t>分；</w:t>
            </w:r>
          </w:p>
          <w:p w14:paraId="5A2CC6E9">
            <w:pPr>
              <w:widowControl/>
              <w:snapToGrid w:val="0"/>
              <w:spacing w:line="360" w:lineRule="exact"/>
              <w:jc w:val="left"/>
              <w:rPr>
                <w:rFonts w:cs="方正仿宋_GBK"/>
                <w:color w:val="auto"/>
                <w:sz w:val="24"/>
                <w:highlight w:val="none"/>
              </w:rPr>
            </w:pPr>
            <w:r>
              <w:rPr>
                <w:rFonts w:hint="eastAsia" w:cs="方正仿宋_GBK"/>
                <w:color w:val="auto"/>
                <w:sz w:val="24"/>
                <w:highlight w:val="none"/>
              </w:rPr>
              <w:t>不提供相关方案不得分。</w:t>
            </w:r>
          </w:p>
        </w:tc>
      </w:tr>
      <w:tr w14:paraId="1A6F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54B3F9">
            <w:pPr>
              <w:spacing w:line="360" w:lineRule="exact"/>
              <w:rPr>
                <w:rFonts w:cs="方正仿宋_GBK"/>
                <w:color w:val="auto"/>
                <w:sz w:val="24"/>
                <w:highlight w:val="none"/>
              </w:rPr>
            </w:pP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2F24A76B">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目标及保证措施（</w:t>
            </w:r>
            <w:r>
              <w:rPr>
                <w:rFonts w:cs="方正仿宋_GBK"/>
                <w:color w:val="auto"/>
                <w:sz w:val="24"/>
                <w:highlight w:val="none"/>
              </w:rPr>
              <w:t>15</w:t>
            </w:r>
            <w:r>
              <w:rPr>
                <w:rFonts w:hint="eastAsia" w:cs="方正仿宋_GBK"/>
                <w:color w:val="auto"/>
                <w:sz w:val="24"/>
                <w:highlight w:val="none"/>
              </w:rPr>
              <w:t>分）</w:t>
            </w:r>
          </w:p>
        </w:tc>
        <w:tc>
          <w:tcPr>
            <w:tcW w:w="3548" w:type="pct"/>
            <w:tcBorders>
              <w:top w:val="single" w:color="auto" w:sz="4" w:space="0"/>
              <w:left w:val="single" w:color="auto" w:sz="4" w:space="0"/>
              <w:bottom w:val="single" w:color="auto" w:sz="4" w:space="0"/>
              <w:right w:val="single" w:color="auto" w:sz="4" w:space="0"/>
            </w:tcBorders>
            <w:shd w:val="clear" w:color="auto" w:fill="auto"/>
            <w:vAlign w:val="center"/>
          </w:tcPr>
          <w:p w14:paraId="223F00C9">
            <w:pPr>
              <w:widowControl/>
              <w:snapToGrid w:val="0"/>
              <w:spacing w:line="360" w:lineRule="exact"/>
              <w:jc w:val="left"/>
              <w:rPr>
                <w:rFonts w:cs="方正仿宋_GBK"/>
                <w:color w:val="auto"/>
                <w:sz w:val="24"/>
                <w:highlight w:val="none"/>
              </w:rPr>
            </w:pPr>
            <w:r>
              <w:rPr>
                <w:rFonts w:hint="eastAsia" w:cs="方正仿宋_GBK"/>
                <w:color w:val="auto"/>
                <w:sz w:val="24"/>
                <w:highlight w:val="none"/>
              </w:rPr>
              <w:t>根据检测工作服务目标，质量与服务保证措施，安全生产管理措施，进度计划保障措施等方面进行评分。</w:t>
            </w:r>
          </w:p>
          <w:p w14:paraId="6C2AE61C">
            <w:pPr>
              <w:widowControl/>
              <w:snapToGrid w:val="0"/>
              <w:spacing w:line="360" w:lineRule="exact"/>
              <w:jc w:val="left"/>
              <w:rPr>
                <w:rFonts w:cs="方正仿宋_GBK"/>
                <w:color w:val="auto"/>
                <w:sz w:val="24"/>
                <w:highlight w:val="none"/>
              </w:rPr>
            </w:pPr>
            <w:r>
              <w:rPr>
                <w:rFonts w:hint="eastAsia" w:cs="方正仿宋_GBK"/>
                <w:color w:val="auto"/>
                <w:sz w:val="24"/>
                <w:highlight w:val="none"/>
              </w:rPr>
              <w:t>措施科学合理、手段很丰富、内容很完善、保证措施优秀，得</w:t>
            </w:r>
            <w:r>
              <w:rPr>
                <w:rFonts w:cs="方正仿宋_GBK"/>
                <w:color w:val="auto"/>
                <w:sz w:val="24"/>
                <w:highlight w:val="none"/>
              </w:rPr>
              <w:t>15</w:t>
            </w:r>
            <w:r>
              <w:rPr>
                <w:rFonts w:hint="eastAsia" w:cs="方正仿宋_GBK"/>
                <w:color w:val="auto"/>
                <w:sz w:val="24"/>
                <w:highlight w:val="none"/>
              </w:rPr>
              <w:t>分；</w:t>
            </w:r>
          </w:p>
          <w:p w14:paraId="191A5421">
            <w:pPr>
              <w:widowControl/>
              <w:snapToGrid w:val="0"/>
              <w:spacing w:line="360" w:lineRule="exact"/>
              <w:jc w:val="left"/>
              <w:rPr>
                <w:rFonts w:cs="方正仿宋_GBK"/>
                <w:color w:val="auto"/>
                <w:sz w:val="24"/>
                <w:highlight w:val="none"/>
              </w:rPr>
            </w:pPr>
            <w:r>
              <w:rPr>
                <w:rFonts w:hint="eastAsia" w:cs="方正仿宋_GBK"/>
                <w:color w:val="auto"/>
                <w:sz w:val="24"/>
                <w:highlight w:val="none"/>
              </w:rPr>
              <w:t>措施科学合理、手段丰富、内容完善，得</w:t>
            </w:r>
            <w:r>
              <w:rPr>
                <w:rFonts w:cs="方正仿宋_GBK"/>
                <w:color w:val="auto"/>
                <w:sz w:val="24"/>
                <w:highlight w:val="none"/>
              </w:rPr>
              <w:t>13</w:t>
            </w:r>
            <w:r>
              <w:rPr>
                <w:rFonts w:hint="eastAsia" w:cs="方正仿宋_GBK"/>
                <w:color w:val="auto"/>
                <w:sz w:val="24"/>
                <w:highlight w:val="none"/>
              </w:rPr>
              <w:t>分；</w:t>
            </w:r>
          </w:p>
          <w:p w14:paraId="5814EB0C">
            <w:pPr>
              <w:widowControl/>
              <w:snapToGrid w:val="0"/>
              <w:spacing w:line="360" w:lineRule="exact"/>
              <w:jc w:val="left"/>
              <w:rPr>
                <w:rFonts w:cs="方正仿宋_GBK"/>
                <w:color w:val="auto"/>
                <w:sz w:val="24"/>
                <w:highlight w:val="none"/>
              </w:rPr>
            </w:pPr>
            <w:r>
              <w:rPr>
                <w:rFonts w:hint="eastAsia" w:cs="方正仿宋_GBK"/>
                <w:color w:val="auto"/>
                <w:sz w:val="24"/>
                <w:highlight w:val="none"/>
              </w:rPr>
              <w:t>措施较科学较合理、手段较丰富、内容较完善，得</w:t>
            </w:r>
            <w:r>
              <w:rPr>
                <w:rFonts w:cs="方正仿宋_GBK"/>
                <w:color w:val="auto"/>
                <w:sz w:val="24"/>
                <w:highlight w:val="none"/>
              </w:rPr>
              <w:t>11</w:t>
            </w:r>
            <w:r>
              <w:rPr>
                <w:rFonts w:hint="eastAsia" w:cs="方正仿宋_GBK"/>
                <w:color w:val="auto"/>
                <w:sz w:val="24"/>
                <w:highlight w:val="none"/>
              </w:rPr>
              <w:t>分；</w:t>
            </w:r>
          </w:p>
          <w:p w14:paraId="40D92522">
            <w:pPr>
              <w:widowControl/>
              <w:snapToGrid w:val="0"/>
              <w:spacing w:line="360" w:lineRule="exact"/>
              <w:jc w:val="left"/>
              <w:rPr>
                <w:rFonts w:cs="方正仿宋_GBK"/>
                <w:color w:val="auto"/>
                <w:sz w:val="24"/>
                <w:highlight w:val="none"/>
              </w:rPr>
            </w:pPr>
            <w:r>
              <w:rPr>
                <w:rFonts w:hint="eastAsia" w:cs="方正仿宋_GBK"/>
                <w:color w:val="auto"/>
                <w:sz w:val="24"/>
                <w:highlight w:val="none"/>
              </w:rPr>
              <w:t>措施基本合理、手段基本满足要求、内容基本完善，得</w:t>
            </w:r>
            <w:r>
              <w:rPr>
                <w:rFonts w:cs="方正仿宋_GBK"/>
                <w:color w:val="auto"/>
                <w:sz w:val="24"/>
                <w:highlight w:val="none"/>
              </w:rPr>
              <w:t>9</w:t>
            </w:r>
            <w:r>
              <w:rPr>
                <w:rFonts w:hint="eastAsia" w:cs="方正仿宋_GBK"/>
                <w:color w:val="auto"/>
                <w:sz w:val="24"/>
                <w:highlight w:val="none"/>
              </w:rPr>
              <w:t>分；</w:t>
            </w:r>
          </w:p>
          <w:p w14:paraId="1D3346D2">
            <w:pPr>
              <w:widowControl/>
              <w:snapToGrid w:val="0"/>
              <w:spacing w:line="360" w:lineRule="exact"/>
              <w:jc w:val="left"/>
              <w:rPr>
                <w:rFonts w:cs="方正仿宋_GBK"/>
                <w:color w:val="auto"/>
                <w:sz w:val="24"/>
                <w:highlight w:val="none"/>
              </w:rPr>
            </w:pPr>
            <w:r>
              <w:rPr>
                <w:rFonts w:hint="eastAsia" w:cs="方正仿宋_GBK"/>
                <w:color w:val="auto"/>
                <w:sz w:val="24"/>
                <w:highlight w:val="none"/>
              </w:rPr>
              <w:t>不提供相关方案不得分。</w:t>
            </w:r>
          </w:p>
        </w:tc>
      </w:tr>
      <w:tr w14:paraId="1B0CB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1CB9F2">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商务响应评分（</w:t>
            </w:r>
            <w:r>
              <w:rPr>
                <w:rFonts w:cs="方正仿宋_GBK"/>
                <w:color w:val="auto"/>
                <w:sz w:val="24"/>
                <w:highlight w:val="none"/>
              </w:rPr>
              <w:t>35</w:t>
            </w:r>
            <w:r>
              <w:rPr>
                <w:rFonts w:hint="eastAsia" w:cs="方正仿宋_GBK"/>
                <w:color w:val="auto"/>
                <w:sz w:val="24"/>
                <w:highlight w:val="none"/>
              </w:rPr>
              <w:t>分）</w:t>
            </w: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5CB3A1AF">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项目负责人（</w:t>
            </w:r>
            <w:r>
              <w:rPr>
                <w:rFonts w:cs="方正仿宋_GBK"/>
                <w:color w:val="auto"/>
                <w:sz w:val="24"/>
                <w:highlight w:val="none"/>
              </w:rPr>
              <w:t>9</w:t>
            </w:r>
            <w:r>
              <w:rPr>
                <w:rFonts w:hint="eastAsia" w:cs="方正仿宋_GBK"/>
                <w:color w:val="auto"/>
                <w:sz w:val="24"/>
                <w:highlight w:val="none"/>
              </w:rPr>
              <w:t>分）</w:t>
            </w:r>
          </w:p>
        </w:tc>
        <w:tc>
          <w:tcPr>
            <w:tcW w:w="3548" w:type="pct"/>
            <w:tcBorders>
              <w:top w:val="single" w:color="auto" w:sz="4" w:space="0"/>
              <w:left w:val="single" w:color="auto" w:sz="4" w:space="0"/>
              <w:bottom w:val="single" w:color="auto" w:sz="4" w:space="0"/>
              <w:right w:val="single" w:color="auto" w:sz="4" w:space="0"/>
            </w:tcBorders>
            <w:shd w:val="clear" w:color="auto" w:fill="auto"/>
            <w:vAlign w:val="center"/>
          </w:tcPr>
          <w:p w14:paraId="026CB4B8">
            <w:pPr>
              <w:widowControl/>
              <w:snapToGrid w:val="0"/>
              <w:spacing w:line="300" w:lineRule="exact"/>
              <w:jc w:val="left"/>
              <w:rPr>
                <w:rFonts w:cs="方正仿宋_GBK"/>
                <w:color w:val="auto"/>
                <w:sz w:val="24"/>
                <w:highlight w:val="none"/>
              </w:rPr>
            </w:pPr>
            <w:r>
              <w:rPr>
                <w:rFonts w:hint="eastAsia" w:cs="方正仿宋_GBK"/>
                <w:color w:val="auto"/>
                <w:sz w:val="24"/>
                <w:highlight w:val="none"/>
              </w:rPr>
              <w:t>拟投入的项目负责人</w:t>
            </w:r>
            <w:r>
              <w:rPr>
                <w:rFonts w:cs="方正仿宋_GBK"/>
                <w:color w:val="auto"/>
                <w:sz w:val="24"/>
                <w:highlight w:val="none"/>
              </w:rPr>
              <w:t>2020</w:t>
            </w:r>
            <w:r>
              <w:rPr>
                <w:rFonts w:hint="eastAsia" w:cs="方正仿宋_GBK"/>
                <w:color w:val="auto"/>
                <w:sz w:val="24"/>
                <w:highlight w:val="none"/>
              </w:rPr>
              <w:t>年</w:t>
            </w:r>
            <w:r>
              <w:rPr>
                <w:rFonts w:cs="方正仿宋_GBK"/>
                <w:color w:val="auto"/>
                <w:sz w:val="24"/>
                <w:highlight w:val="none"/>
              </w:rPr>
              <w:t>1</w:t>
            </w:r>
            <w:r>
              <w:rPr>
                <w:rFonts w:hint="eastAsia" w:cs="方正仿宋_GBK"/>
                <w:color w:val="auto"/>
                <w:sz w:val="24"/>
                <w:highlight w:val="none"/>
              </w:rPr>
              <w:t>月</w:t>
            </w:r>
            <w:r>
              <w:rPr>
                <w:rFonts w:cs="方正仿宋_GBK"/>
                <w:color w:val="auto"/>
                <w:sz w:val="24"/>
                <w:highlight w:val="none"/>
              </w:rPr>
              <w:t>1</w:t>
            </w:r>
            <w:r>
              <w:rPr>
                <w:rFonts w:hint="eastAsia" w:cs="方正仿宋_GBK"/>
                <w:color w:val="auto"/>
                <w:sz w:val="24"/>
                <w:highlight w:val="none"/>
              </w:rPr>
              <w:t>日至今以来（以签订合同时间为准）具有铁路工程质量检测的项目负责人或项目技术负责人业绩的，提供一个得</w:t>
            </w:r>
            <w:r>
              <w:rPr>
                <w:rFonts w:cs="方正仿宋_GBK"/>
                <w:color w:val="auto"/>
                <w:sz w:val="24"/>
                <w:highlight w:val="none"/>
              </w:rPr>
              <w:t>3</w:t>
            </w:r>
            <w:r>
              <w:rPr>
                <w:rFonts w:hint="eastAsia" w:cs="方正仿宋_GBK"/>
                <w:color w:val="auto"/>
                <w:sz w:val="24"/>
                <w:highlight w:val="none"/>
              </w:rPr>
              <w:t>分，本项最多得</w:t>
            </w:r>
            <w:r>
              <w:rPr>
                <w:rFonts w:cs="方正仿宋_GBK"/>
                <w:color w:val="auto"/>
                <w:sz w:val="24"/>
                <w:highlight w:val="none"/>
              </w:rPr>
              <w:t>9</w:t>
            </w:r>
            <w:r>
              <w:rPr>
                <w:rFonts w:hint="eastAsia" w:cs="方正仿宋_GBK"/>
                <w:color w:val="auto"/>
                <w:sz w:val="24"/>
                <w:highlight w:val="none"/>
              </w:rPr>
              <w:t>分。</w:t>
            </w:r>
          </w:p>
          <w:p w14:paraId="105169DC">
            <w:pPr>
              <w:widowControl/>
              <w:snapToGrid w:val="0"/>
              <w:spacing w:line="360" w:lineRule="exact"/>
              <w:jc w:val="left"/>
              <w:rPr>
                <w:rFonts w:cs="方正仿宋_GBK"/>
                <w:color w:val="auto"/>
                <w:sz w:val="24"/>
                <w:highlight w:val="none"/>
              </w:rPr>
            </w:pPr>
            <w:r>
              <w:rPr>
                <w:rFonts w:hint="eastAsia" w:cs="方正仿宋_GBK"/>
                <w:color w:val="auto"/>
                <w:sz w:val="24"/>
                <w:highlight w:val="none"/>
              </w:rPr>
              <w:t>注：同一项目项目负责人和企业业绩不重复计分。提供合同复印件（如合同中不能体现相关内容的须补充提供业主证明文件）、投标人近六个月任意连续</w:t>
            </w:r>
            <w:r>
              <w:rPr>
                <w:rFonts w:cs="方正仿宋_GBK"/>
                <w:color w:val="auto"/>
                <w:sz w:val="24"/>
                <w:highlight w:val="none"/>
              </w:rPr>
              <w:t>3</w:t>
            </w:r>
            <w:r>
              <w:rPr>
                <w:rFonts w:hint="eastAsia" w:cs="方正仿宋_GBK"/>
                <w:color w:val="auto"/>
                <w:sz w:val="24"/>
                <w:highlight w:val="none"/>
              </w:rPr>
              <w:t>个月为其缴纳社保的证明材料，并加盖供应商单位公章，资料提供不全或无法证明的不得分。</w:t>
            </w:r>
          </w:p>
        </w:tc>
      </w:tr>
      <w:tr w14:paraId="089DC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5F7ECCA">
            <w:pPr>
              <w:spacing w:line="360" w:lineRule="exact"/>
              <w:rPr>
                <w:rFonts w:cs="方正仿宋_GBK"/>
                <w:color w:val="auto"/>
                <w:sz w:val="24"/>
                <w:highlight w:val="none"/>
              </w:rPr>
            </w:pP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71C37C59">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项目组成员（</w:t>
            </w:r>
            <w:r>
              <w:rPr>
                <w:rFonts w:cs="方正仿宋_GBK"/>
                <w:color w:val="auto"/>
                <w:sz w:val="24"/>
                <w:highlight w:val="none"/>
              </w:rPr>
              <w:t>14</w:t>
            </w:r>
            <w:r>
              <w:rPr>
                <w:rFonts w:hint="eastAsia" w:cs="方正仿宋_GBK"/>
                <w:color w:val="auto"/>
                <w:sz w:val="24"/>
                <w:highlight w:val="none"/>
              </w:rPr>
              <w:t>分）</w:t>
            </w:r>
          </w:p>
        </w:tc>
        <w:tc>
          <w:tcPr>
            <w:tcW w:w="3548" w:type="pct"/>
            <w:tcBorders>
              <w:top w:val="single" w:color="auto" w:sz="4" w:space="0"/>
              <w:left w:val="single" w:color="auto" w:sz="4" w:space="0"/>
              <w:bottom w:val="single" w:color="auto" w:sz="4" w:space="0"/>
              <w:right w:val="single" w:color="auto" w:sz="4" w:space="0"/>
            </w:tcBorders>
            <w:shd w:val="clear" w:color="auto" w:fill="auto"/>
            <w:vAlign w:val="center"/>
          </w:tcPr>
          <w:p w14:paraId="772542EB">
            <w:pPr>
              <w:spacing w:line="360" w:lineRule="exact"/>
              <w:jc w:val="left"/>
              <w:rPr>
                <w:rFonts w:cs="方正仿宋_GBK"/>
                <w:color w:val="auto"/>
                <w:sz w:val="24"/>
                <w:highlight w:val="none"/>
              </w:rPr>
            </w:pPr>
            <w:r>
              <w:rPr>
                <w:rFonts w:hint="eastAsia" w:cs="方正仿宋_GBK"/>
                <w:color w:val="auto"/>
                <w:sz w:val="24"/>
                <w:highlight w:val="none"/>
              </w:rPr>
              <w:t>拟投入本项目现场检测人员（不含项目负责人）：</w:t>
            </w:r>
          </w:p>
          <w:p w14:paraId="15DE5D8C">
            <w:pPr>
              <w:numPr>
                <w:ilvl w:val="0"/>
                <w:numId w:val="10"/>
              </w:numPr>
              <w:spacing w:line="360" w:lineRule="exact"/>
              <w:jc w:val="left"/>
              <w:rPr>
                <w:rFonts w:cs="方正仿宋_GBK"/>
                <w:color w:val="auto"/>
                <w:sz w:val="24"/>
                <w:highlight w:val="none"/>
              </w:rPr>
            </w:pPr>
            <w:r>
              <w:rPr>
                <w:rFonts w:hint="eastAsia" w:cs="方正仿宋_GBK"/>
                <w:color w:val="auto"/>
                <w:sz w:val="24"/>
                <w:highlight w:val="none"/>
              </w:rPr>
              <w:t>在本项目要求的</w:t>
            </w:r>
            <w:r>
              <w:rPr>
                <w:rFonts w:cs="方正仿宋_GBK"/>
                <w:color w:val="auto"/>
                <w:sz w:val="24"/>
                <w:highlight w:val="none"/>
              </w:rPr>
              <w:t>3</w:t>
            </w:r>
            <w:r>
              <w:rPr>
                <w:rFonts w:hint="eastAsia" w:cs="方正仿宋_GBK"/>
                <w:color w:val="auto"/>
                <w:sz w:val="24"/>
                <w:highlight w:val="none"/>
              </w:rPr>
              <w:t>名现场检测人员基础上，每增加</w:t>
            </w:r>
            <w:r>
              <w:rPr>
                <w:rFonts w:cs="方正仿宋_GBK"/>
                <w:color w:val="auto"/>
                <w:sz w:val="24"/>
                <w:highlight w:val="none"/>
              </w:rPr>
              <w:t>1</w:t>
            </w:r>
            <w:r>
              <w:rPr>
                <w:rFonts w:hint="eastAsia" w:cs="方正仿宋_GBK"/>
                <w:color w:val="auto"/>
                <w:sz w:val="24"/>
                <w:highlight w:val="none"/>
              </w:rPr>
              <w:t>名具有铁路相关部门颁发的试验工程师证书的，得</w:t>
            </w:r>
            <w:r>
              <w:rPr>
                <w:rFonts w:cs="方正仿宋_GBK"/>
                <w:color w:val="auto"/>
                <w:sz w:val="24"/>
                <w:highlight w:val="none"/>
              </w:rPr>
              <w:t>2</w:t>
            </w:r>
            <w:r>
              <w:rPr>
                <w:rFonts w:hint="eastAsia" w:cs="方正仿宋_GBK"/>
                <w:color w:val="auto"/>
                <w:sz w:val="24"/>
                <w:highlight w:val="none"/>
              </w:rPr>
              <w:t>分，最多得</w:t>
            </w:r>
            <w:r>
              <w:rPr>
                <w:rFonts w:cs="方正仿宋_GBK"/>
                <w:color w:val="auto"/>
                <w:sz w:val="24"/>
                <w:highlight w:val="none"/>
              </w:rPr>
              <w:t>4</w:t>
            </w:r>
            <w:r>
              <w:rPr>
                <w:rFonts w:hint="eastAsia" w:cs="方正仿宋_GBK"/>
                <w:color w:val="auto"/>
                <w:sz w:val="24"/>
                <w:highlight w:val="none"/>
              </w:rPr>
              <w:t>分；每增加</w:t>
            </w:r>
            <w:r>
              <w:rPr>
                <w:rFonts w:cs="方正仿宋_GBK"/>
                <w:color w:val="auto"/>
                <w:sz w:val="24"/>
                <w:highlight w:val="none"/>
              </w:rPr>
              <w:t>1</w:t>
            </w:r>
            <w:r>
              <w:rPr>
                <w:rFonts w:hint="eastAsia" w:cs="方正仿宋_GBK"/>
                <w:color w:val="auto"/>
                <w:sz w:val="24"/>
                <w:highlight w:val="none"/>
              </w:rPr>
              <w:t>名具有公路水运工程试验检测师资格证书的，得</w:t>
            </w:r>
            <w:r>
              <w:rPr>
                <w:rFonts w:cs="方正仿宋_GBK"/>
                <w:color w:val="auto"/>
                <w:sz w:val="24"/>
                <w:highlight w:val="none"/>
              </w:rPr>
              <w:t>2</w:t>
            </w:r>
            <w:r>
              <w:rPr>
                <w:rFonts w:hint="eastAsia" w:cs="方正仿宋_GBK"/>
                <w:color w:val="auto"/>
                <w:sz w:val="24"/>
                <w:highlight w:val="none"/>
              </w:rPr>
              <w:t>分，最多得</w:t>
            </w:r>
            <w:r>
              <w:rPr>
                <w:rFonts w:cs="方正仿宋_GBK"/>
                <w:color w:val="auto"/>
                <w:sz w:val="24"/>
                <w:highlight w:val="none"/>
              </w:rPr>
              <w:t>4</w:t>
            </w:r>
            <w:r>
              <w:rPr>
                <w:rFonts w:hint="eastAsia" w:cs="方正仿宋_GBK"/>
                <w:color w:val="auto"/>
                <w:sz w:val="24"/>
                <w:highlight w:val="none"/>
              </w:rPr>
              <w:t>分；本项最多得</w:t>
            </w:r>
            <w:r>
              <w:rPr>
                <w:rFonts w:cs="方正仿宋_GBK"/>
                <w:color w:val="auto"/>
                <w:sz w:val="24"/>
                <w:highlight w:val="none"/>
              </w:rPr>
              <w:t>8</w:t>
            </w:r>
            <w:r>
              <w:rPr>
                <w:rFonts w:hint="eastAsia" w:cs="方正仿宋_GBK"/>
                <w:color w:val="auto"/>
                <w:sz w:val="24"/>
                <w:highlight w:val="none"/>
              </w:rPr>
              <w:t>分。</w:t>
            </w:r>
          </w:p>
          <w:p w14:paraId="4C76B01A">
            <w:pPr>
              <w:spacing w:line="360" w:lineRule="exact"/>
              <w:jc w:val="left"/>
              <w:rPr>
                <w:rFonts w:cs="方正仿宋_GBK"/>
                <w:color w:val="auto"/>
                <w:sz w:val="24"/>
                <w:highlight w:val="none"/>
              </w:rPr>
            </w:pPr>
            <w:r>
              <w:rPr>
                <w:rFonts w:hint="eastAsia" w:cs="方正仿宋_GBK"/>
                <w:color w:val="auto"/>
                <w:sz w:val="24"/>
                <w:highlight w:val="none"/>
              </w:rPr>
              <w:t>（</w:t>
            </w:r>
            <w:r>
              <w:rPr>
                <w:rFonts w:cs="方正仿宋_GBK"/>
                <w:color w:val="auto"/>
                <w:sz w:val="24"/>
                <w:highlight w:val="none"/>
              </w:rPr>
              <w:t>2</w:t>
            </w:r>
            <w:r>
              <w:rPr>
                <w:rFonts w:hint="eastAsia" w:cs="方正仿宋_GBK"/>
                <w:color w:val="auto"/>
                <w:sz w:val="24"/>
                <w:highlight w:val="none"/>
              </w:rPr>
              <w:t>）现场检测人员具有</w:t>
            </w:r>
            <w:r>
              <w:rPr>
                <w:rFonts w:cs="方正仿宋_GBK"/>
                <w:color w:val="auto"/>
                <w:sz w:val="24"/>
                <w:highlight w:val="none"/>
              </w:rPr>
              <w:t>1</w:t>
            </w:r>
            <w:r>
              <w:rPr>
                <w:rFonts w:hint="eastAsia" w:cs="方正仿宋_GBK"/>
                <w:color w:val="auto"/>
                <w:sz w:val="24"/>
                <w:highlight w:val="none"/>
              </w:rPr>
              <w:t>个研究员高级工程师技术职称证书的得</w:t>
            </w:r>
            <w:r>
              <w:rPr>
                <w:rFonts w:cs="方正仿宋_GBK"/>
                <w:color w:val="auto"/>
                <w:sz w:val="24"/>
                <w:highlight w:val="none"/>
              </w:rPr>
              <w:t>2</w:t>
            </w:r>
            <w:r>
              <w:rPr>
                <w:rFonts w:hint="eastAsia" w:cs="方正仿宋_GBK"/>
                <w:color w:val="auto"/>
                <w:sz w:val="24"/>
                <w:highlight w:val="none"/>
              </w:rPr>
              <w:t>分，具有</w:t>
            </w:r>
            <w:r>
              <w:rPr>
                <w:rFonts w:cs="方正仿宋_GBK"/>
                <w:color w:val="auto"/>
                <w:sz w:val="24"/>
                <w:highlight w:val="none"/>
              </w:rPr>
              <w:t>1</w:t>
            </w:r>
            <w:r>
              <w:rPr>
                <w:rFonts w:hint="eastAsia" w:cs="方正仿宋_GBK"/>
                <w:color w:val="auto"/>
                <w:sz w:val="24"/>
                <w:highlight w:val="none"/>
              </w:rPr>
              <w:t>个高级工程师技术职称证书的得</w:t>
            </w:r>
            <w:r>
              <w:rPr>
                <w:rFonts w:cs="方正仿宋_GBK"/>
                <w:color w:val="auto"/>
                <w:sz w:val="24"/>
                <w:highlight w:val="none"/>
              </w:rPr>
              <w:t>1.5</w:t>
            </w:r>
            <w:r>
              <w:rPr>
                <w:rFonts w:hint="eastAsia" w:cs="方正仿宋_GBK"/>
                <w:color w:val="auto"/>
                <w:sz w:val="24"/>
                <w:highlight w:val="none"/>
              </w:rPr>
              <w:t>分，具有</w:t>
            </w:r>
            <w:r>
              <w:rPr>
                <w:rFonts w:cs="方正仿宋_GBK"/>
                <w:color w:val="auto"/>
                <w:sz w:val="24"/>
                <w:highlight w:val="none"/>
              </w:rPr>
              <w:t>1</w:t>
            </w:r>
            <w:r>
              <w:rPr>
                <w:rFonts w:hint="eastAsia" w:cs="方正仿宋_GBK"/>
                <w:color w:val="auto"/>
                <w:sz w:val="24"/>
                <w:highlight w:val="none"/>
              </w:rPr>
              <w:t>个工程师技术职称证书的得</w:t>
            </w:r>
            <w:r>
              <w:rPr>
                <w:rFonts w:cs="方正仿宋_GBK"/>
                <w:color w:val="auto"/>
                <w:sz w:val="24"/>
                <w:highlight w:val="none"/>
              </w:rPr>
              <w:t>1</w:t>
            </w:r>
            <w:r>
              <w:rPr>
                <w:rFonts w:hint="eastAsia" w:cs="方正仿宋_GBK"/>
                <w:color w:val="auto"/>
                <w:sz w:val="24"/>
                <w:highlight w:val="none"/>
              </w:rPr>
              <w:t>分，本项最多得</w:t>
            </w:r>
            <w:r>
              <w:rPr>
                <w:rFonts w:cs="方正仿宋_GBK"/>
                <w:color w:val="auto"/>
                <w:sz w:val="24"/>
                <w:highlight w:val="none"/>
              </w:rPr>
              <w:t>6</w:t>
            </w:r>
            <w:r>
              <w:rPr>
                <w:rFonts w:hint="eastAsia" w:cs="方正仿宋_GBK"/>
                <w:color w:val="auto"/>
                <w:sz w:val="24"/>
                <w:highlight w:val="none"/>
              </w:rPr>
              <w:t>分。</w:t>
            </w:r>
          </w:p>
          <w:p w14:paraId="324B9D9E">
            <w:pPr>
              <w:spacing w:line="360" w:lineRule="exact"/>
              <w:rPr>
                <w:rFonts w:cs="方正仿宋_GBK"/>
                <w:color w:val="auto"/>
                <w:sz w:val="24"/>
                <w:highlight w:val="none"/>
              </w:rPr>
            </w:pPr>
            <w:r>
              <w:rPr>
                <w:rFonts w:hint="eastAsia" w:cs="方正仿宋_GBK"/>
                <w:color w:val="auto"/>
                <w:sz w:val="24"/>
                <w:highlight w:val="none"/>
              </w:rPr>
              <w:t>注：提供人员的职业资格证书、职称证书复印件、投标人近六个月任意连续</w:t>
            </w:r>
            <w:r>
              <w:rPr>
                <w:rFonts w:cs="方正仿宋_GBK"/>
                <w:color w:val="auto"/>
                <w:sz w:val="24"/>
                <w:highlight w:val="none"/>
              </w:rPr>
              <w:t>3</w:t>
            </w:r>
            <w:r>
              <w:rPr>
                <w:rFonts w:hint="eastAsia" w:cs="方正仿宋_GBK"/>
                <w:color w:val="auto"/>
                <w:sz w:val="24"/>
                <w:highlight w:val="none"/>
              </w:rPr>
              <w:t>个月为其缴纳社保的证明材料，并加盖供应商单位公章，资料提供不全或无法证明的不得分。</w:t>
            </w:r>
          </w:p>
        </w:tc>
      </w:tr>
      <w:tr w14:paraId="37936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60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AE6485B">
            <w:pPr>
              <w:spacing w:line="360" w:lineRule="exact"/>
              <w:rPr>
                <w:rFonts w:cs="方正仿宋_GBK"/>
                <w:color w:val="auto"/>
                <w:sz w:val="24"/>
                <w:highlight w:val="none"/>
              </w:rPr>
            </w:pPr>
          </w:p>
        </w:tc>
        <w:tc>
          <w:tcPr>
            <w:tcW w:w="635" w:type="pct"/>
            <w:tcBorders>
              <w:top w:val="single" w:color="auto" w:sz="4" w:space="0"/>
              <w:left w:val="single" w:color="auto" w:sz="4" w:space="0"/>
              <w:bottom w:val="single" w:color="auto" w:sz="4" w:space="0"/>
              <w:right w:val="single" w:color="auto" w:sz="4" w:space="0"/>
            </w:tcBorders>
            <w:shd w:val="clear" w:color="auto" w:fill="auto"/>
            <w:vAlign w:val="center"/>
          </w:tcPr>
          <w:p w14:paraId="2B239D06">
            <w:pPr>
              <w:widowControl/>
              <w:snapToGrid w:val="0"/>
              <w:spacing w:line="360" w:lineRule="exact"/>
              <w:jc w:val="center"/>
              <w:rPr>
                <w:rFonts w:cs="方正仿宋_GBK"/>
                <w:color w:val="auto"/>
                <w:sz w:val="24"/>
                <w:highlight w:val="none"/>
              </w:rPr>
            </w:pPr>
            <w:r>
              <w:rPr>
                <w:rFonts w:hint="eastAsia" w:cs="方正仿宋_GBK"/>
                <w:color w:val="auto"/>
                <w:sz w:val="24"/>
                <w:highlight w:val="none"/>
              </w:rPr>
              <w:t>业绩（</w:t>
            </w:r>
            <w:r>
              <w:rPr>
                <w:rFonts w:cs="方正仿宋_GBK"/>
                <w:color w:val="auto"/>
                <w:sz w:val="24"/>
                <w:highlight w:val="none"/>
              </w:rPr>
              <w:t>12</w:t>
            </w:r>
            <w:r>
              <w:rPr>
                <w:rFonts w:hint="eastAsia" w:cs="方正仿宋_GBK"/>
                <w:color w:val="auto"/>
                <w:sz w:val="24"/>
                <w:highlight w:val="none"/>
              </w:rPr>
              <w:t>分）</w:t>
            </w:r>
          </w:p>
        </w:tc>
        <w:tc>
          <w:tcPr>
            <w:tcW w:w="3548" w:type="pct"/>
            <w:tcBorders>
              <w:top w:val="single" w:color="auto" w:sz="4" w:space="0"/>
              <w:left w:val="single" w:color="auto" w:sz="4" w:space="0"/>
              <w:bottom w:val="single" w:color="auto" w:sz="4" w:space="0"/>
              <w:right w:val="single" w:color="auto" w:sz="4" w:space="0"/>
            </w:tcBorders>
            <w:shd w:val="clear" w:color="auto" w:fill="auto"/>
            <w:vAlign w:val="center"/>
          </w:tcPr>
          <w:p w14:paraId="2A0E3C8A">
            <w:pPr>
              <w:spacing w:line="360" w:lineRule="exact"/>
              <w:jc w:val="left"/>
              <w:rPr>
                <w:rFonts w:cs="方正仿宋_GBK"/>
                <w:color w:val="auto"/>
                <w:sz w:val="24"/>
                <w:highlight w:val="none"/>
              </w:rPr>
            </w:pPr>
            <w:r>
              <w:rPr>
                <w:rFonts w:hint="eastAsia" w:cs="方正仿宋_GBK"/>
                <w:color w:val="auto"/>
                <w:sz w:val="24"/>
                <w:highlight w:val="none"/>
              </w:rPr>
              <w:t>投标人</w:t>
            </w:r>
            <w:r>
              <w:rPr>
                <w:rFonts w:cs="方正仿宋_GBK"/>
                <w:color w:val="auto"/>
                <w:sz w:val="24"/>
                <w:highlight w:val="none"/>
              </w:rPr>
              <w:t>2020</w:t>
            </w:r>
            <w:r>
              <w:rPr>
                <w:rFonts w:hint="eastAsia" w:cs="方正仿宋_GBK"/>
                <w:color w:val="auto"/>
                <w:sz w:val="24"/>
                <w:highlight w:val="none"/>
              </w:rPr>
              <w:t>年</w:t>
            </w:r>
            <w:r>
              <w:rPr>
                <w:rFonts w:cs="方正仿宋_GBK"/>
                <w:color w:val="auto"/>
                <w:sz w:val="24"/>
                <w:highlight w:val="none"/>
              </w:rPr>
              <w:t>1</w:t>
            </w:r>
            <w:r>
              <w:rPr>
                <w:rFonts w:hint="eastAsia" w:cs="方正仿宋_GBK"/>
                <w:color w:val="auto"/>
                <w:sz w:val="24"/>
                <w:highlight w:val="none"/>
              </w:rPr>
              <w:t>月</w:t>
            </w:r>
            <w:r>
              <w:rPr>
                <w:rFonts w:cs="方正仿宋_GBK"/>
                <w:color w:val="auto"/>
                <w:sz w:val="24"/>
                <w:highlight w:val="none"/>
              </w:rPr>
              <w:t>1</w:t>
            </w:r>
            <w:r>
              <w:rPr>
                <w:rFonts w:hint="eastAsia" w:cs="方正仿宋_GBK"/>
                <w:color w:val="auto"/>
                <w:sz w:val="24"/>
                <w:highlight w:val="none"/>
              </w:rPr>
              <w:t>日以来（以签订合同时间为准）具有铁路工程质量检测的项目业绩的，提供一个得</w:t>
            </w:r>
            <w:r>
              <w:rPr>
                <w:rFonts w:cs="方正仿宋_GBK"/>
                <w:color w:val="auto"/>
                <w:sz w:val="24"/>
                <w:highlight w:val="none"/>
              </w:rPr>
              <w:t>3</w:t>
            </w:r>
            <w:r>
              <w:rPr>
                <w:rFonts w:hint="eastAsia" w:cs="方正仿宋_GBK"/>
                <w:color w:val="auto"/>
                <w:sz w:val="24"/>
                <w:highlight w:val="none"/>
              </w:rPr>
              <w:t>分，本项最多得</w:t>
            </w:r>
            <w:r>
              <w:rPr>
                <w:rFonts w:cs="方正仿宋_GBK"/>
                <w:color w:val="auto"/>
                <w:sz w:val="24"/>
                <w:highlight w:val="none"/>
              </w:rPr>
              <w:t>12</w:t>
            </w:r>
            <w:r>
              <w:rPr>
                <w:rFonts w:hint="eastAsia" w:cs="方正仿宋_GBK"/>
                <w:color w:val="auto"/>
                <w:sz w:val="24"/>
                <w:highlight w:val="none"/>
              </w:rPr>
              <w:t>分。</w:t>
            </w:r>
          </w:p>
          <w:p w14:paraId="439F9AA2">
            <w:pPr>
              <w:spacing w:line="360" w:lineRule="exact"/>
              <w:jc w:val="left"/>
              <w:rPr>
                <w:rFonts w:cs="方正仿宋_GBK"/>
                <w:color w:val="auto"/>
                <w:sz w:val="24"/>
                <w:highlight w:val="none"/>
              </w:rPr>
            </w:pPr>
            <w:r>
              <w:rPr>
                <w:rFonts w:hint="eastAsia" w:cs="方正仿宋_GBK"/>
                <w:color w:val="auto"/>
                <w:sz w:val="24"/>
                <w:highlight w:val="none"/>
              </w:rPr>
              <w:t>注：提供项目中标通知书或合同复印件且能体现上述内容的证明资料</w:t>
            </w:r>
            <w:r>
              <w:rPr>
                <w:rFonts w:cs="方正仿宋_GBK"/>
                <w:color w:val="auto"/>
                <w:sz w:val="24"/>
                <w:highlight w:val="none"/>
              </w:rPr>
              <w:t xml:space="preserve"> </w:t>
            </w:r>
            <w:r>
              <w:rPr>
                <w:rFonts w:hint="eastAsia" w:cs="方正仿宋_GBK"/>
                <w:color w:val="auto"/>
                <w:sz w:val="24"/>
                <w:highlight w:val="none"/>
              </w:rPr>
              <w:t>（如不能体现相关内容的须补充提供业主证明文件），并加盖供应商单位公章，资料提供不全或无法证明的不得分。</w:t>
            </w:r>
          </w:p>
        </w:tc>
      </w:tr>
    </w:tbl>
    <w:p w14:paraId="354EDDAB">
      <w:pPr>
        <w:widowControl/>
        <w:shd w:val="clear" w:color="auto" w:fill="FFFFFF"/>
        <w:adjustRightInd w:val="0"/>
        <w:snapToGrid w:val="0"/>
        <w:spacing w:line="360" w:lineRule="auto"/>
        <w:ind w:firstLine="480" w:firstLineChars="200"/>
        <w:rPr>
          <w:bCs/>
          <w:color w:val="auto"/>
          <w:sz w:val="24"/>
          <w:highlight w:val="none"/>
        </w:rPr>
      </w:pPr>
    </w:p>
    <w:p w14:paraId="332823FC">
      <w:pPr>
        <w:widowControl/>
        <w:shd w:val="clear" w:color="auto" w:fill="FFFFFF"/>
        <w:adjustRightInd w:val="0"/>
        <w:snapToGrid w:val="0"/>
        <w:spacing w:line="360" w:lineRule="auto"/>
        <w:ind w:firstLine="480" w:firstLineChars="200"/>
        <w:rPr>
          <w:bCs/>
          <w:color w:val="auto"/>
          <w:sz w:val="24"/>
          <w:highlight w:val="none"/>
        </w:rPr>
      </w:pPr>
    </w:p>
    <w:p w14:paraId="1749224E">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注：一、原件备查。</w:t>
      </w:r>
    </w:p>
    <w:p w14:paraId="2AF32041">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二、国家政策导向</w:t>
      </w:r>
    </w:p>
    <w:p w14:paraId="34D820B0">
      <w:pPr>
        <w:widowControl/>
        <w:shd w:val="clear" w:color="auto" w:fill="FFFFFF"/>
        <w:adjustRightInd w:val="0"/>
        <w:snapToGrid w:val="0"/>
        <w:spacing w:line="360" w:lineRule="auto"/>
        <w:ind w:firstLine="480" w:firstLineChars="200"/>
        <w:rPr>
          <w:bCs/>
          <w:color w:val="auto"/>
          <w:sz w:val="24"/>
          <w:highlight w:val="none"/>
        </w:rPr>
      </w:pPr>
      <w:r>
        <w:rPr>
          <w:bCs/>
          <w:color w:val="auto"/>
          <w:sz w:val="24"/>
          <w:highlight w:val="none"/>
        </w:rPr>
        <w:t>1、促进中小企业发展政策</w:t>
      </w:r>
    </w:p>
    <w:p w14:paraId="6A4E2600">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本项目非专门面向中小企业采购，根据财政部发布的《政府采购促进中小企业发展管理办法》、《关于做好政府采购支持企业发展有关事项的通知》规定，对小型和微型企业产品的价格给予</w:t>
      </w:r>
      <w:r>
        <w:rPr>
          <w:bCs/>
          <w:color w:val="auto"/>
          <w:sz w:val="24"/>
          <w:highlight w:val="none"/>
        </w:rPr>
        <w:t>10%的扣除，用扣除后的价格参与评审。以上所述投标报价，均为对小、微企业产品进行价格扣除后的报价。(提供中小企业声明函，格式见投标文件格式部分）。</w:t>
      </w:r>
    </w:p>
    <w:p w14:paraId="3A348F6D">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根据《关于政府采购支持监狱企业发展有关问题的通知》（财库</w:t>
      </w:r>
      <w:r>
        <w:rPr>
          <w:bCs/>
          <w:color w:val="auto"/>
          <w:sz w:val="24"/>
          <w:highlight w:val="none"/>
        </w:rPr>
        <w:t>[2014]68号），监狱企业视同小型、微型企业，享受以上政策。监狱企业须提供由省级以上监狱管理局、戒毒管理局(含新疆生产建设兵团)出具的属于监狱企业的证明文件，否则不考虑价格扣除。</w:t>
      </w:r>
    </w:p>
    <w:p w14:paraId="474E83A3">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根据《关于促进残疾人就业政府采购政策的通知》（财库〔</w:t>
      </w:r>
      <w:r>
        <w:rPr>
          <w:bCs/>
          <w:color w:val="auto"/>
          <w:sz w:val="24"/>
          <w:highlight w:val="none"/>
        </w:rPr>
        <w:t>2018〕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p>
    <w:p w14:paraId="153D5998">
      <w:pPr>
        <w:widowControl/>
        <w:shd w:val="clear" w:color="auto" w:fill="FFFFFF"/>
        <w:adjustRightInd w:val="0"/>
        <w:snapToGrid w:val="0"/>
        <w:spacing w:line="360" w:lineRule="auto"/>
        <w:ind w:firstLine="480" w:firstLineChars="200"/>
        <w:rPr>
          <w:bCs/>
          <w:color w:val="auto"/>
          <w:sz w:val="24"/>
          <w:highlight w:val="none"/>
        </w:rPr>
      </w:pPr>
      <w:r>
        <w:rPr>
          <w:bCs/>
          <w:color w:val="auto"/>
          <w:sz w:val="24"/>
          <w:highlight w:val="none"/>
        </w:rPr>
        <w:t>2、根据财政部、发展改革委、生态环境部、市场监管总局《关于调整优化节能产品、环境标志产品政府采购执行机制的通知》，投标产品属于《节能产品政府采购品目清单》（最新一期）内的产品，对相应产品的价格给予1%的扣除，用扣除后的价格参与评审。</w:t>
      </w:r>
    </w:p>
    <w:p w14:paraId="11772958">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评标委员会根据投标人填制的《节能产品报价表》，计算其所投节能产品享受价格折扣部分的多少。</w:t>
      </w:r>
    </w:p>
    <w:p w14:paraId="68004FE7">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投标产品属于《节能产品政府采购品目清单》（最新一期）内的产品，投标人需提供国家确定的认证机构出具的、处于有效期之内的节能产品认证证书，并提供在投标文件中提供《节能产品报价表》，如未提供，将不做价格扣除。</w:t>
      </w:r>
    </w:p>
    <w:p w14:paraId="4CEF8F18">
      <w:pPr>
        <w:widowControl/>
        <w:shd w:val="clear" w:color="auto" w:fill="FFFFFF"/>
        <w:adjustRightInd w:val="0"/>
        <w:snapToGrid w:val="0"/>
        <w:spacing w:line="360" w:lineRule="auto"/>
        <w:ind w:firstLine="480" w:firstLineChars="200"/>
        <w:rPr>
          <w:bCs/>
          <w:color w:val="auto"/>
          <w:sz w:val="24"/>
          <w:highlight w:val="none"/>
        </w:rPr>
      </w:pPr>
      <w:r>
        <w:rPr>
          <w:bCs/>
          <w:color w:val="auto"/>
          <w:sz w:val="24"/>
          <w:highlight w:val="none"/>
        </w:rPr>
        <w:t>3、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p>
    <w:p w14:paraId="105D1608">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评标委员会根据投标人填制的《环境标志产品报价表》，计算其所投环境标志产品享受价格折扣部分的多少。</w:t>
      </w:r>
    </w:p>
    <w:p w14:paraId="43330FB7">
      <w:pPr>
        <w:widowControl/>
        <w:shd w:val="clear" w:color="auto" w:fill="FFFFFF"/>
        <w:adjustRightInd w:val="0"/>
        <w:snapToGrid w:val="0"/>
        <w:spacing w:line="360" w:lineRule="auto"/>
        <w:ind w:firstLine="480" w:firstLineChars="200"/>
        <w:rPr>
          <w:bCs/>
          <w:color w:val="auto"/>
          <w:sz w:val="24"/>
          <w:highlight w:val="none"/>
        </w:rPr>
      </w:pPr>
      <w:r>
        <w:rPr>
          <w:rFonts w:hint="eastAsia"/>
          <w:bCs/>
          <w:color w:val="auto"/>
          <w:sz w:val="24"/>
          <w:highlight w:val="none"/>
        </w:rPr>
        <w:t>投标产品属于《环境标志产品政府采购品目清单》（最新一期）内的产品，投标人需提供国家确定的认证机构出具的、处于有效期之内的环境标志产品认证证书，并提供在投标文件中提供《环境标志产品报价表》，如未提供，将不做价格扣除。</w:t>
      </w:r>
    </w:p>
    <w:p w14:paraId="02176053">
      <w:pPr>
        <w:adjustRightInd w:val="0"/>
        <w:snapToGrid w:val="0"/>
        <w:spacing w:line="360" w:lineRule="auto"/>
        <w:ind w:firstLine="420" w:firstLineChars="200"/>
        <w:rPr>
          <w:color w:val="auto"/>
          <w:szCs w:val="21"/>
          <w:highlight w:val="none"/>
        </w:rPr>
      </w:pPr>
    </w:p>
    <w:p w14:paraId="4966626C">
      <w:pPr>
        <w:spacing w:line="360" w:lineRule="auto"/>
        <w:rPr>
          <w:color w:val="auto"/>
          <w:sz w:val="24"/>
          <w:highlight w:val="none"/>
        </w:rPr>
      </w:pPr>
      <w:bookmarkStart w:id="86" w:name="_Toc184635093"/>
      <w:r>
        <w:rPr>
          <w:color w:val="auto"/>
          <w:sz w:val="24"/>
          <w:highlight w:val="none"/>
        </w:rPr>
        <w:br w:type="page"/>
      </w:r>
      <w:bookmarkEnd w:id="86"/>
    </w:p>
    <w:p w14:paraId="72AF7F83">
      <w:pPr>
        <w:pStyle w:val="3"/>
        <w:adjustRightInd w:val="0"/>
        <w:snapToGrid w:val="0"/>
        <w:spacing w:before="0" w:after="0" w:line="360" w:lineRule="auto"/>
        <w:ind w:firstLine="482" w:firstLineChars="200"/>
        <w:jc w:val="left"/>
        <w:rPr>
          <w:rFonts w:ascii="宋体" w:hAnsi="宋体"/>
          <w:color w:val="auto"/>
          <w:sz w:val="24"/>
          <w:szCs w:val="24"/>
          <w:highlight w:val="none"/>
        </w:rPr>
      </w:pPr>
      <w:bookmarkStart w:id="87" w:name="_Toc26954"/>
      <w:bookmarkStart w:id="88" w:name="_Toc29964"/>
      <w:bookmarkStart w:id="89" w:name="_Toc68869083"/>
      <w:r>
        <w:rPr>
          <w:rFonts w:hint="eastAsia" w:ascii="宋体" w:hAnsi="宋体"/>
          <w:color w:val="auto"/>
          <w:sz w:val="24"/>
          <w:szCs w:val="24"/>
          <w:highlight w:val="none"/>
        </w:rPr>
        <w:t>四、评标程序</w:t>
      </w:r>
      <w:bookmarkEnd w:id="87"/>
      <w:bookmarkEnd w:id="88"/>
      <w:bookmarkEnd w:id="89"/>
    </w:p>
    <w:p w14:paraId="7A9ACFAD">
      <w:pPr>
        <w:widowControl/>
        <w:adjustRightInd w:val="0"/>
        <w:snapToGrid w:val="0"/>
        <w:spacing w:line="360" w:lineRule="auto"/>
        <w:ind w:firstLine="480" w:firstLineChars="200"/>
        <w:jc w:val="left"/>
        <w:rPr>
          <w:rFonts w:ascii="宋体" w:hAnsi="宋体"/>
          <w:color w:val="auto"/>
          <w:kern w:val="0"/>
          <w:sz w:val="24"/>
          <w:highlight w:val="none"/>
          <w:lang w:val="zh-CN"/>
        </w:rPr>
      </w:pPr>
      <w:r>
        <w:rPr>
          <w:rFonts w:hint="eastAsia" w:ascii="宋体" w:hAnsi="宋体"/>
          <w:color w:val="auto"/>
          <w:kern w:val="0"/>
          <w:sz w:val="24"/>
          <w:highlight w:val="none"/>
          <w:lang w:val="zh-CN"/>
        </w:rPr>
        <w:t>（一）</w:t>
      </w:r>
      <w:r>
        <w:rPr>
          <w:rFonts w:hint="eastAsia" w:ascii="宋体" w:hAnsi="宋体"/>
          <w:b/>
          <w:color w:val="auto"/>
          <w:kern w:val="0"/>
          <w:sz w:val="24"/>
          <w:highlight w:val="none"/>
          <w:lang w:val="zh-CN"/>
        </w:rPr>
        <w:t>资格审查。</w:t>
      </w:r>
      <w:r>
        <w:rPr>
          <w:rFonts w:hint="eastAsia" w:ascii="宋体" w:hAnsi="宋体"/>
          <w:color w:val="auto"/>
          <w:kern w:val="0"/>
          <w:sz w:val="24"/>
          <w:highlight w:val="none"/>
          <w:lang w:val="zh-CN"/>
        </w:rPr>
        <w:t>依据法律法规和采购文件的规定，</w:t>
      </w:r>
      <w:r>
        <w:rPr>
          <w:rFonts w:hint="eastAsia" w:ascii="宋体" w:hAnsi="宋体"/>
          <w:color w:val="auto"/>
          <w:sz w:val="24"/>
          <w:highlight w:val="none"/>
        </w:rPr>
        <w:t>采购人、采购代理机构</w:t>
      </w:r>
      <w:r>
        <w:rPr>
          <w:rFonts w:hint="eastAsia" w:ascii="宋体" w:hAnsi="宋体"/>
          <w:color w:val="auto"/>
          <w:kern w:val="0"/>
          <w:sz w:val="24"/>
          <w:highlight w:val="none"/>
          <w:lang w:val="zh-CN"/>
        </w:rPr>
        <w:t>对投标文件中资格证明文件进行审查，以确定投标人是否具备投标资格。</w:t>
      </w:r>
    </w:p>
    <w:p w14:paraId="76289865">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kern w:val="0"/>
          <w:sz w:val="24"/>
          <w:highlight w:val="none"/>
          <w:lang w:val="zh-CN"/>
        </w:rPr>
        <w:t>（二）投标文件的符合性审查。依据采购文件规定，从投标文件的有效性、完整性和</w:t>
      </w:r>
      <w:r>
        <w:rPr>
          <w:rFonts w:hint="eastAsia" w:ascii="宋体" w:hAnsi="宋体"/>
          <w:color w:val="auto"/>
          <w:sz w:val="24"/>
          <w:highlight w:val="none"/>
          <w:lang w:val="zh-CN"/>
        </w:rPr>
        <w:t>对采购文件的响应程度进行审查，以确定是否对采购文件的实质性要求作出响应。</w:t>
      </w:r>
    </w:p>
    <w:p w14:paraId="40F432AC">
      <w:pPr>
        <w:adjustRightInd w:val="0"/>
        <w:snapToGrid w:val="0"/>
        <w:spacing w:line="360" w:lineRule="auto"/>
        <w:ind w:firstLine="480" w:firstLineChars="200"/>
        <w:rPr>
          <w:rFonts w:ascii="宋体" w:hAnsi="宋体"/>
          <w:color w:val="auto"/>
          <w:sz w:val="24"/>
          <w:highlight w:val="none"/>
        </w:rPr>
      </w:pPr>
      <w:r>
        <w:rPr>
          <w:rFonts w:ascii="宋体" w:hAnsi="宋体"/>
          <w:color w:val="auto"/>
          <w:kern w:val="0"/>
          <w:sz w:val="24"/>
          <w:highlight w:val="none"/>
          <w:lang w:val="zh-CN"/>
        </w:rPr>
        <w:t>1、</w:t>
      </w:r>
      <w:r>
        <w:rPr>
          <w:rFonts w:hint="eastAsia" w:ascii="宋体" w:hAnsi="宋体"/>
          <w:color w:val="auto"/>
          <w:sz w:val="24"/>
          <w:highlight w:val="none"/>
          <w:lang w:val="zh-CN"/>
        </w:rPr>
        <w:t>实质性要求是指本采购文件中用</w:t>
      </w:r>
      <w:r>
        <w:rPr>
          <w:rFonts w:hint="eastAsia" w:ascii="宋体" w:hAnsi="宋体"/>
          <w:color w:val="auto"/>
          <w:sz w:val="24"/>
          <w:highlight w:val="none"/>
        </w:rPr>
        <w:t>带星号（“</w:t>
      </w:r>
      <w:r>
        <w:rPr>
          <w:rFonts w:hint="eastAsia" w:ascii="宋体" w:hAnsi="宋体"/>
          <w:snapToGrid w:val="0"/>
          <w:color w:val="auto"/>
          <w:sz w:val="24"/>
          <w:highlight w:val="none"/>
        </w:rPr>
        <w:t>★</w:t>
      </w:r>
      <w:r>
        <w:rPr>
          <w:rFonts w:hint="eastAsia" w:ascii="宋体" w:hAnsi="宋体"/>
          <w:color w:val="auto"/>
          <w:sz w:val="24"/>
          <w:highlight w:val="none"/>
        </w:rPr>
        <w:t>”）的商务和技术要求。</w:t>
      </w:r>
    </w:p>
    <w:p w14:paraId="10B40F2A">
      <w:pPr>
        <w:widowControl/>
        <w:adjustRightInd w:val="0"/>
        <w:snapToGrid w:val="0"/>
        <w:spacing w:line="360" w:lineRule="auto"/>
        <w:ind w:firstLine="480" w:firstLineChars="200"/>
        <w:jc w:val="left"/>
        <w:rPr>
          <w:rFonts w:ascii="宋体" w:hAnsi="宋体"/>
          <w:bCs/>
          <w:color w:val="auto"/>
          <w:sz w:val="24"/>
          <w:highlight w:val="none"/>
        </w:rPr>
      </w:pPr>
      <w:r>
        <w:rPr>
          <w:rFonts w:hint="eastAsia" w:ascii="宋体" w:hAnsi="宋体"/>
          <w:color w:val="auto"/>
          <w:sz w:val="24"/>
          <w:highlight w:val="none"/>
        </w:rPr>
        <w:t>实质性响应的投标应该是与采购文件要求的全部条款、条件和规格相符，没有重大偏离或保留的投标。所谓重大偏离或保留是指与采购文件规定的实质性要求存在负偏离，或者在实质上与采购文件不一致。重大偏离的认定需经过评委会三分二及以上成员的认定。</w:t>
      </w:r>
      <w:r>
        <w:rPr>
          <w:rFonts w:hint="eastAsia" w:ascii="宋体" w:hAnsi="宋体"/>
          <w:bCs/>
          <w:color w:val="auto"/>
          <w:sz w:val="24"/>
          <w:highlight w:val="none"/>
        </w:rPr>
        <w:t>评委决定投标文件的响应性只根据投标文件本身的内容，而不寻求外部的证据。</w:t>
      </w:r>
    </w:p>
    <w:p w14:paraId="26E8CCFB">
      <w:pPr>
        <w:widowControl/>
        <w:adjustRightInd w:val="0"/>
        <w:snapToGrid w:val="0"/>
        <w:spacing w:line="360" w:lineRule="auto"/>
        <w:ind w:firstLine="480" w:firstLineChars="200"/>
        <w:jc w:val="left"/>
        <w:rPr>
          <w:rFonts w:ascii="宋体" w:hAnsi="宋体"/>
          <w:color w:val="auto"/>
          <w:kern w:val="0"/>
          <w:sz w:val="24"/>
          <w:highlight w:val="none"/>
          <w:lang w:val="zh-CN"/>
        </w:rPr>
      </w:pPr>
      <w:r>
        <w:rPr>
          <w:rFonts w:hint="eastAsia" w:ascii="宋体" w:hAnsi="宋体"/>
          <w:bCs/>
          <w:color w:val="auto"/>
          <w:sz w:val="24"/>
          <w:highlight w:val="none"/>
        </w:rPr>
        <w:t>如果投标文件实质上没有响应采购文件的要求，评委会将予以拒绝，投标人不得通过修改或撤销不合要求的偏离或保留而使其投标成为实质性响应的投标。</w:t>
      </w:r>
    </w:p>
    <w:p w14:paraId="3E785999">
      <w:pPr>
        <w:widowControl/>
        <w:adjustRightInd w:val="0"/>
        <w:snapToGrid w:val="0"/>
        <w:spacing w:line="360" w:lineRule="auto"/>
        <w:ind w:firstLine="480" w:firstLineChars="200"/>
        <w:jc w:val="left"/>
        <w:rPr>
          <w:rFonts w:ascii="宋体" w:hAnsi="宋体"/>
          <w:color w:val="auto"/>
          <w:kern w:val="0"/>
          <w:sz w:val="24"/>
          <w:highlight w:val="none"/>
          <w:lang w:val="zh-CN"/>
        </w:rPr>
      </w:pPr>
      <w:r>
        <w:rPr>
          <w:rFonts w:ascii="宋体" w:hAnsi="宋体"/>
          <w:color w:val="auto"/>
          <w:kern w:val="0"/>
          <w:sz w:val="24"/>
          <w:highlight w:val="none"/>
          <w:lang w:val="zh-CN"/>
        </w:rPr>
        <w:t xml:space="preserve">2、 </w:t>
      </w:r>
      <w:r>
        <w:rPr>
          <w:rFonts w:hint="eastAsia" w:ascii="宋体" w:hAnsi="宋体"/>
          <w:color w:val="auto"/>
          <w:kern w:val="0"/>
          <w:sz w:val="24"/>
          <w:highlight w:val="none"/>
          <w:lang w:val="zh-CN"/>
        </w:rPr>
        <w:t>投标人</w:t>
      </w:r>
      <w:r>
        <w:rPr>
          <w:rFonts w:ascii="宋体" w:hAnsi="宋体"/>
          <w:color w:val="auto"/>
          <w:kern w:val="0"/>
          <w:sz w:val="24"/>
          <w:highlight w:val="none"/>
          <w:lang w:val="zh-CN"/>
        </w:rPr>
        <w:t>存在下列情况之一的，投标无效:</w:t>
      </w:r>
    </w:p>
    <w:p w14:paraId="54332FDC">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rPr>
        <w:t>（1）</w:t>
      </w:r>
      <w:r>
        <w:rPr>
          <w:rFonts w:ascii="宋体" w:hAnsi="宋体"/>
          <w:color w:val="auto"/>
          <w:sz w:val="24"/>
          <w:highlight w:val="none"/>
          <w:lang w:val="zh-CN"/>
        </w:rPr>
        <w:t>投标文件未按采购文件要求签署、盖章的；</w:t>
      </w:r>
    </w:p>
    <w:p w14:paraId="6BA591CA">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w:t>
      </w:r>
      <w:r>
        <w:rPr>
          <w:rFonts w:ascii="宋体" w:hAnsi="宋体"/>
          <w:color w:val="auto"/>
          <w:sz w:val="24"/>
          <w:highlight w:val="none"/>
          <w:lang w:val="zh-CN"/>
        </w:rPr>
        <w:t>不具备采购文件中规定的资格要求的；</w:t>
      </w:r>
    </w:p>
    <w:p w14:paraId="5991FA83">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3</w:t>
      </w:r>
      <w:r>
        <w:rPr>
          <w:rFonts w:hint="eastAsia" w:ascii="宋体" w:hAnsi="宋体"/>
          <w:color w:val="auto"/>
          <w:sz w:val="24"/>
          <w:highlight w:val="none"/>
          <w:lang w:val="zh-CN"/>
        </w:rPr>
        <w:t>）</w:t>
      </w:r>
      <w:r>
        <w:rPr>
          <w:rFonts w:ascii="宋体" w:hAnsi="宋体"/>
          <w:color w:val="auto"/>
          <w:sz w:val="24"/>
          <w:highlight w:val="none"/>
          <w:lang w:val="zh-CN"/>
        </w:rPr>
        <w:t>报价超过采购文件中规定的预算金额或者最高限价的；</w:t>
      </w:r>
    </w:p>
    <w:p w14:paraId="02FAD46D">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4</w:t>
      </w:r>
      <w:r>
        <w:rPr>
          <w:rFonts w:hint="eastAsia" w:ascii="宋体" w:hAnsi="宋体"/>
          <w:color w:val="auto"/>
          <w:sz w:val="24"/>
          <w:highlight w:val="none"/>
          <w:lang w:val="zh-CN"/>
        </w:rPr>
        <w:t>）</w:t>
      </w:r>
      <w:r>
        <w:rPr>
          <w:rFonts w:ascii="宋体" w:hAnsi="宋体"/>
          <w:color w:val="auto"/>
          <w:sz w:val="24"/>
          <w:highlight w:val="none"/>
          <w:lang w:val="zh-CN"/>
        </w:rPr>
        <w:t>投标文件含有采购人不能接受的附加条件的</w:t>
      </w:r>
      <w:r>
        <w:rPr>
          <w:rFonts w:hint="eastAsia" w:ascii="宋体" w:hAnsi="宋体"/>
          <w:color w:val="auto"/>
          <w:sz w:val="24"/>
          <w:highlight w:val="none"/>
          <w:lang w:val="zh-CN"/>
        </w:rPr>
        <w:t>；</w:t>
      </w:r>
    </w:p>
    <w:p w14:paraId="1ABF45FA">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5</w:t>
      </w:r>
      <w:r>
        <w:rPr>
          <w:rFonts w:hint="eastAsia" w:ascii="宋体" w:hAnsi="宋体"/>
          <w:color w:val="auto"/>
          <w:sz w:val="24"/>
          <w:highlight w:val="none"/>
          <w:lang w:val="zh-CN"/>
        </w:rPr>
        <w:t>）投标文件内容不全或不符合招标文件中规定的其它实质性要求的；</w:t>
      </w:r>
    </w:p>
    <w:p w14:paraId="12BE4378">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w:t>
      </w:r>
      <w:r>
        <w:rPr>
          <w:rFonts w:hint="eastAsia" w:ascii="宋体" w:hAnsi="宋体"/>
          <w:color w:val="auto"/>
          <w:sz w:val="24"/>
          <w:highlight w:val="none"/>
        </w:rPr>
        <w:t>6</w:t>
      </w:r>
      <w:r>
        <w:rPr>
          <w:rFonts w:hint="eastAsia" w:ascii="宋体" w:hAnsi="宋体"/>
          <w:color w:val="auto"/>
          <w:sz w:val="24"/>
          <w:highlight w:val="none"/>
          <w:lang w:val="zh-CN"/>
        </w:rPr>
        <w:t>）</w:t>
      </w:r>
      <w:r>
        <w:rPr>
          <w:rFonts w:ascii="宋体" w:hAnsi="宋体"/>
          <w:color w:val="auto"/>
          <w:sz w:val="24"/>
          <w:highlight w:val="none"/>
          <w:lang w:val="zh-CN"/>
        </w:rPr>
        <w:t>法律、法规和采购文件规定的其他无效情形。</w:t>
      </w:r>
    </w:p>
    <w:p w14:paraId="7BE7CF10">
      <w:pPr>
        <w:widowControl/>
        <w:adjustRightInd w:val="0"/>
        <w:snapToGrid w:val="0"/>
        <w:spacing w:line="360" w:lineRule="auto"/>
        <w:ind w:firstLine="480" w:firstLineChars="200"/>
        <w:jc w:val="left"/>
        <w:rPr>
          <w:rFonts w:ascii="宋体" w:hAnsi="宋体"/>
          <w:bCs/>
          <w:color w:val="auto"/>
          <w:sz w:val="24"/>
          <w:highlight w:val="none"/>
        </w:rPr>
      </w:pPr>
      <w:r>
        <w:rPr>
          <w:rFonts w:ascii="宋体" w:hAnsi="宋体"/>
          <w:bCs/>
          <w:color w:val="auto"/>
          <w:sz w:val="24"/>
          <w:highlight w:val="none"/>
        </w:rPr>
        <w:t>3、有下列情形之一的，视为</w:t>
      </w:r>
      <w:r>
        <w:rPr>
          <w:rFonts w:hint="eastAsia" w:ascii="宋体" w:hAnsi="宋体"/>
          <w:bCs/>
          <w:color w:val="auto"/>
          <w:sz w:val="24"/>
          <w:highlight w:val="none"/>
        </w:rPr>
        <w:t>投标人</w:t>
      </w:r>
      <w:r>
        <w:rPr>
          <w:rFonts w:ascii="宋体" w:hAnsi="宋体"/>
          <w:bCs/>
          <w:color w:val="auto"/>
          <w:sz w:val="24"/>
          <w:highlight w:val="none"/>
        </w:rPr>
        <w:t>串通投标，其投标无效：</w:t>
      </w:r>
    </w:p>
    <w:p w14:paraId="191DD044">
      <w:pPr>
        <w:widowControl/>
        <w:adjustRightInd w:val="0"/>
        <w:snapToGrid w:val="0"/>
        <w:spacing w:line="360" w:lineRule="auto"/>
        <w:ind w:firstLine="480" w:firstLineChars="200"/>
        <w:jc w:val="left"/>
        <w:rPr>
          <w:rFonts w:ascii="宋体" w:hAnsi="宋体"/>
          <w:bCs/>
          <w:color w:val="auto"/>
          <w:sz w:val="24"/>
          <w:highlight w:val="none"/>
        </w:rPr>
      </w:pPr>
      <w:r>
        <w:rPr>
          <w:rFonts w:ascii="宋体" w:hAnsi="宋体"/>
          <w:bCs/>
          <w:color w:val="auto"/>
          <w:sz w:val="24"/>
          <w:highlight w:val="none"/>
        </w:rPr>
        <w:t>（1）不同投标人的投标文件由同一单位或者个人编制；</w:t>
      </w:r>
    </w:p>
    <w:p w14:paraId="50A0464B">
      <w:pPr>
        <w:widowControl/>
        <w:adjustRightInd w:val="0"/>
        <w:snapToGrid w:val="0"/>
        <w:spacing w:line="360" w:lineRule="auto"/>
        <w:ind w:firstLine="480" w:firstLineChars="200"/>
        <w:jc w:val="left"/>
        <w:rPr>
          <w:rFonts w:ascii="宋体" w:hAnsi="宋体"/>
          <w:bCs/>
          <w:color w:val="auto"/>
          <w:sz w:val="24"/>
          <w:highlight w:val="none"/>
        </w:rPr>
      </w:pPr>
      <w:r>
        <w:rPr>
          <w:rFonts w:ascii="宋体" w:hAnsi="宋体"/>
          <w:bCs/>
          <w:color w:val="auto"/>
          <w:sz w:val="24"/>
          <w:highlight w:val="none"/>
        </w:rPr>
        <w:t>（2）不同投标人委托同一单位或者个人办理投标事宜；</w:t>
      </w:r>
    </w:p>
    <w:p w14:paraId="2FE5D82B">
      <w:pPr>
        <w:widowControl/>
        <w:adjustRightInd w:val="0"/>
        <w:snapToGrid w:val="0"/>
        <w:spacing w:line="360" w:lineRule="auto"/>
        <w:ind w:firstLine="480" w:firstLineChars="200"/>
        <w:jc w:val="left"/>
        <w:rPr>
          <w:rFonts w:ascii="宋体" w:hAnsi="宋体"/>
          <w:bCs/>
          <w:color w:val="auto"/>
          <w:sz w:val="24"/>
          <w:highlight w:val="none"/>
        </w:rPr>
      </w:pPr>
      <w:r>
        <w:rPr>
          <w:rFonts w:ascii="宋体" w:hAnsi="宋体"/>
          <w:bCs/>
          <w:color w:val="auto"/>
          <w:sz w:val="24"/>
          <w:highlight w:val="none"/>
        </w:rPr>
        <w:t>（3）不同投标人的投标文件载明的项目管理成员或者联系人员为同一人；</w:t>
      </w:r>
    </w:p>
    <w:p w14:paraId="0B7457AA">
      <w:pPr>
        <w:widowControl/>
        <w:adjustRightInd w:val="0"/>
        <w:snapToGrid w:val="0"/>
        <w:spacing w:line="360" w:lineRule="auto"/>
        <w:ind w:firstLine="480" w:firstLineChars="200"/>
        <w:jc w:val="left"/>
        <w:rPr>
          <w:rFonts w:ascii="宋体" w:hAnsi="宋体"/>
          <w:bCs/>
          <w:color w:val="auto"/>
          <w:sz w:val="24"/>
          <w:highlight w:val="none"/>
        </w:rPr>
      </w:pPr>
      <w:r>
        <w:rPr>
          <w:rFonts w:ascii="宋体" w:hAnsi="宋体"/>
          <w:bCs/>
          <w:color w:val="auto"/>
          <w:sz w:val="24"/>
          <w:highlight w:val="none"/>
        </w:rPr>
        <w:t>（4）不同投标人的投标文件异常一致或者投标报价呈规律性差异；</w:t>
      </w:r>
    </w:p>
    <w:p w14:paraId="09516280">
      <w:pPr>
        <w:widowControl/>
        <w:adjustRightInd w:val="0"/>
        <w:snapToGrid w:val="0"/>
        <w:spacing w:line="360" w:lineRule="auto"/>
        <w:ind w:firstLine="480" w:firstLineChars="200"/>
        <w:jc w:val="left"/>
        <w:rPr>
          <w:rFonts w:ascii="宋体" w:hAnsi="宋体"/>
          <w:bCs/>
          <w:color w:val="auto"/>
          <w:sz w:val="24"/>
          <w:highlight w:val="none"/>
        </w:rPr>
      </w:pPr>
      <w:r>
        <w:rPr>
          <w:rFonts w:ascii="宋体" w:hAnsi="宋体"/>
          <w:bCs/>
          <w:color w:val="auto"/>
          <w:sz w:val="24"/>
          <w:highlight w:val="none"/>
        </w:rPr>
        <w:t>（5）不同投标人的投标文件相互混装；</w:t>
      </w:r>
    </w:p>
    <w:p w14:paraId="056B0334">
      <w:pPr>
        <w:widowControl/>
        <w:adjustRightInd w:val="0"/>
        <w:snapToGrid w:val="0"/>
        <w:spacing w:line="360" w:lineRule="auto"/>
        <w:ind w:firstLine="480" w:firstLineChars="200"/>
        <w:jc w:val="left"/>
        <w:rPr>
          <w:rFonts w:ascii="宋体" w:hAnsi="宋体"/>
          <w:bCs/>
          <w:color w:val="auto"/>
          <w:sz w:val="24"/>
          <w:highlight w:val="none"/>
        </w:rPr>
      </w:pPr>
      <w:r>
        <w:rPr>
          <w:rFonts w:ascii="宋体" w:hAnsi="宋体"/>
          <w:bCs/>
          <w:color w:val="auto"/>
          <w:sz w:val="24"/>
          <w:highlight w:val="none"/>
        </w:rPr>
        <w:t>（6）不同投标人的投标保证金</w:t>
      </w:r>
      <w:r>
        <w:rPr>
          <w:rFonts w:hint="eastAsia" w:ascii="宋体" w:hAnsi="宋体"/>
          <w:bCs/>
          <w:color w:val="auto"/>
          <w:sz w:val="24"/>
          <w:highlight w:val="none"/>
        </w:rPr>
        <w:t>（如有）</w:t>
      </w:r>
      <w:r>
        <w:rPr>
          <w:rFonts w:ascii="宋体" w:hAnsi="宋体"/>
          <w:bCs/>
          <w:color w:val="auto"/>
          <w:sz w:val="24"/>
          <w:highlight w:val="none"/>
        </w:rPr>
        <w:t>从同一单位或者个人的账户转出。</w:t>
      </w:r>
    </w:p>
    <w:p w14:paraId="67B4FC14">
      <w:pPr>
        <w:widowControl/>
        <w:adjustRightInd w:val="0"/>
        <w:snapToGrid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（三）有下列情形之一的，应予废标。废标后，将废标理由通知所有投标人。</w:t>
      </w:r>
    </w:p>
    <w:p w14:paraId="4DEE3264">
      <w:pPr>
        <w:widowControl/>
        <w:adjustRightInd w:val="0"/>
        <w:snapToGrid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1</w:t>
      </w:r>
      <w:r>
        <w:rPr>
          <w:rFonts w:hint="eastAsia" w:ascii="宋体" w:hAnsi="宋体"/>
          <w:bCs/>
          <w:color w:val="auto"/>
          <w:sz w:val="24"/>
          <w:highlight w:val="none"/>
        </w:rPr>
        <w:t>）符合专业条件的投标人或者对采购文件作实质性响应的投标人不足三家的；</w:t>
      </w:r>
    </w:p>
    <w:p w14:paraId="4AFE3BCF">
      <w:pPr>
        <w:widowControl/>
        <w:adjustRightInd w:val="0"/>
        <w:snapToGrid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）出现影响采购公正的违法、违规行为的；</w:t>
      </w:r>
    </w:p>
    <w:p w14:paraId="54104FFC">
      <w:pPr>
        <w:widowControl/>
        <w:adjustRightInd w:val="0"/>
        <w:snapToGrid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）投标人的报价均超过了采购预算，采购人不能支付的；</w:t>
      </w:r>
    </w:p>
    <w:p w14:paraId="7EA96223">
      <w:pPr>
        <w:widowControl/>
        <w:adjustRightInd w:val="0"/>
        <w:snapToGrid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4</w:t>
      </w:r>
      <w:r>
        <w:rPr>
          <w:rFonts w:hint="eastAsia" w:ascii="宋体" w:hAnsi="宋体"/>
          <w:bCs/>
          <w:color w:val="auto"/>
          <w:sz w:val="24"/>
          <w:highlight w:val="none"/>
        </w:rPr>
        <w:t>）因重大变故，采购任务取消的。</w:t>
      </w:r>
    </w:p>
    <w:p w14:paraId="3AF51CFE">
      <w:pPr>
        <w:widowControl/>
        <w:adjustRightInd w:val="0"/>
        <w:snapToGrid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（四）在评标期间，出现符合专业条件的投标人或者对采购文件作出实质性响应的投标人不足三家情形的，比照投标人须知</w:t>
      </w:r>
      <w:r>
        <w:rPr>
          <w:rFonts w:ascii="宋体" w:hAnsi="宋体"/>
          <w:bCs/>
          <w:color w:val="auto"/>
          <w:sz w:val="24"/>
          <w:highlight w:val="none"/>
        </w:rPr>
        <w:t>5.2款执行。</w:t>
      </w:r>
    </w:p>
    <w:p w14:paraId="252F580B">
      <w:pPr>
        <w:widowControl/>
        <w:adjustRightInd w:val="0"/>
        <w:snapToGrid w:val="0"/>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lang w:val="zh-CN"/>
        </w:rPr>
        <w:t>（五）</w:t>
      </w:r>
      <w:r>
        <w:rPr>
          <w:rFonts w:hint="eastAsia" w:ascii="宋体" w:hAnsi="宋体"/>
          <w:b/>
          <w:color w:val="auto"/>
          <w:kern w:val="0"/>
          <w:sz w:val="24"/>
          <w:highlight w:val="none"/>
          <w:lang w:val="zh-CN"/>
        </w:rPr>
        <w:t>澄清有关问题</w:t>
      </w:r>
      <w:r>
        <w:rPr>
          <w:rFonts w:hint="eastAsia" w:ascii="宋体" w:hAnsi="宋体"/>
          <w:color w:val="auto"/>
          <w:kern w:val="0"/>
          <w:sz w:val="24"/>
          <w:highlight w:val="none"/>
          <w:lang w:val="zh-CN"/>
        </w:rPr>
        <w:t>。</w:t>
      </w:r>
      <w:r>
        <w:rPr>
          <w:rFonts w:ascii="宋体" w:hAnsi="宋体"/>
          <w:color w:val="auto"/>
          <w:kern w:val="0"/>
          <w:sz w:val="24"/>
          <w:highlight w:val="none"/>
        </w:rPr>
        <w:t>对于投标文件中含义不明确、同类问题表述不一致或者有明显文字和计算错误的内容，</w:t>
      </w:r>
      <w:r>
        <w:rPr>
          <w:rFonts w:hint="eastAsia" w:ascii="宋体" w:hAnsi="宋体"/>
          <w:color w:val="auto"/>
          <w:kern w:val="0"/>
          <w:sz w:val="24"/>
          <w:highlight w:val="none"/>
          <w:lang w:val="zh-CN"/>
        </w:rPr>
        <w:t>评标委员会可以要求投标人作出必要的澄清、说明或者补正。投标人的</w:t>
      </w:r>
      <w:r>
        <w:rPr>
          <w:rFonts w:ascii="宋体" w:hAnsi="宋体"/>
          <w:color w:val="auto"/>
          <w:kern w:val="0"/>
          <w:sz w:val="24"/>
          <w:highlight w:val="none"/>
        </w:rPr>
        <w:t>澄清、说明或者补正应当采用书面形式，并加盖公章，或者由法定代表人或其授权的代表签字。</w:t>
      </w:r>
      <w:r>
        <w:rPr>
          <w:rFonts w:hint="eastAsia" w:ascii="宋体" w:hAnsi="宋体"/>
          <w:color w:val="auto"/>
          <w:kern w:val="0"/>
          <w:sz w:val="24"/>
          <w:highlight w:val="none"/>
          <w:lang w:val="zh-CN"/>
        </w:rPr>
        <w:t>投标人</w:t>
      </w:r>
      <w:r>
        <w:rPr>
          <w:rFonts w:ascii="宋体" w:hAnsi="宋体"/>
          <w:color w:val="auto"/>
          <w:kern w:val="0"/>
          <w:sz w:val="24"/>
          <w:highlight w:val="none"/>
        </w:rPr>
        <w:t>的澄清、说明或者补正不得超出投标文件的范围或者改变投标文件的实质性内容。</w:t>
      </w:r>
    </w:p>
    <w:p w14:paraId="0DB1D7FC">
      <w:pPr>
        <w:widowControl/>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评标委员会认为投标人的报价明显低于其他通过符合性审查投标人的报价，有可能影响</w:t>
      </w:r>
      <w:r>
        <w:rPr>
          <w:rFonts w:hint="eastAsia" w:ascii="宋体" w:hAnsi="宋体"/>
          <w:color w:val="auto"/>
          <w:kern w:val="0"/>
          <w:sz w:val="24"/>
          <w:highlight w:val="none"/>
        </w:rPr>
        <w:t>服务</w:t>
      </w:r>
      <w:r>
        <w:rPr>
          <w:rFonts w:ascii="宋体" w:hAnsi="宋体"/>
          <w:color w:val="auto"/>
          <w:kern w:val="0"/>
          <w:sz w:val="24"/>
          <w:highlight w:val="none"/>
        </w:rPr>
        <w:t>质量或者不能诚信履约的，应当要求其在评标现场合理的时间内提供书面说明，必要时提交相关证明材料；投标人不能证明其报价合理性的，评标委员会应当将其作为无效投标处理。</w:t>
      </w:r>
    </w:p>
    <w:p w14:paraId="458EB16B">
      <w:pPr>
        <w:widowControl/>
        <w:adjustRightInd w:val="0"/>
        <w:snapToGrid w:val="0"/>
        <w:spacing w:line="360" w:lineRule="auto"/>
        <w:ind w:firstLine="480" w:firstLineChars="200"/>
        <w:jc w:val="left"/>
        <w:rPr>
          <w:rFonts w:ascii="宋体" w:hAnsi="宋体"/>
          <w:color w:val="auto"/>
          <w:sz w:val="24"/>
          <w:highlight w:val="none"/>
          <w:lang w:val="zh-CN"/>
        </w:rPr>
      </w:pPr>
      <w:r>
        <w:rPr>
          <w:rFonts w:hint="eastAsia" w:ascii="宋体" w:hAnsi="宋体"/>
          <w:color w:val="auto"/>
          <w:sz w:val="24"/>
          <w:highlight w:val="none"/>
          <w:lang w:val="zh-CN"/>
        </w:rPr>
        <w:t>（六）投标人必须注意，开标一览表中大写金额与小写金额不一致的，以大写金额为准；如开标一览表中大写金额有误无法辩认其最终报价，或开标一览表中大写金额与清单汇总表中投标价小写金额不一致（元单位以下数值不一致的除外），均按否决投标处理。</w:t>
      </w:r>
    </w:p>
    <w:p w14:paraId="5A4CC851">
      <w:pPr>
        <w:widowControl/>
        <w:adjustRightInd w:val="0"/>
        <w:snapToGrid w:val="0"/>
        <w:spacing w:line="360" w:lineRule="auto"/>
        <w:ind w:firstLine="480" w:firstLineChars="200"/>
        <w:jc w:val="left"/>
        <w:rPr>
          <w:rFonts w:ascii="宋体" w:hAnsi="宋体"/>
          <w:color w:val="auto"/>
          <w:kern w:val="0"/>
          <w:sz w:val="24"/>
          <w:highlight w:val="none"/>
          <w:lang w:val="zh-CN"/>
        </w:rPr>
      </w:pPr>
      <w:r>
        <w:rPr>
          <w:rFonts w:hint="eastAsia" w:ascii="宋体" w:hAnsi="宋体"/>
          <w:color w:val="auto"/>
          <w:sz w:val="24"/>
          <w:highlight w:val="none"/>
          <w:lang w:val="zh-CN"/>
        </w:rPr>
        <w:t>（七）</w:t>
      </w:r>
      <w:r>
        <w:rPr>
          <w:rFonts w:ascii="宋体" w:hAnsi="宋体"/>
          <w:color w:val="auto"/>
          <w:kern w:val="0"/>
          <w:sz w:val="24"/>
          <w:highlight w:val="none"/>
          <w:lang w:val="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280B9AF">
      <w:pPr>
        <w:widowControl/>
        <w:adjustRightInd w:val="0"/>
        <w:snapToGrid w:val="0"/>
        <w:spacing w:line="360" w:lineRule="auto"/>
        <w:ind w:firstLine="480" w:firstLineChars="200"/>
        <w:jc w:val="left"/>
        <w:rPr>
          <w:rFonts w:ascii="宋体" w:hAnsi="宋体"/>
          <w:color w:val="auto"/>
          <w:kern w:val="0"/>
          <w:sz w:val="24"/>
          <w:highlight w:val="none"/>
          <w:lang w:val="zh-CN"/>
        </w:rPr>
      </w:pPr>
      <w:r>
        <w:rPr>
          <w:rFonts w:hint="eastAsia" w:ascii="宋体" w:hAnsi="宋体"/>
          <w:color w:val="auto"/>
          <w:sz w:val="24"/>
          <w:highlight w:val="none"/>
          <w:lang w:val="zh-CN"/>
        </w:rPr>
        <w:t>（八）</w:t>
      </w:r>
      <w:r>
        <w:rPr>
          <w:rFonts w:hint="eastAsia" w:ascii="宋体" w:hAnsi="宋体"/>
          <w:b/>
          <w:color w:val="auto"/>
          <w:kern w:val="0"/>
          <w:sz w:val="24"/>
          <w:highlight w:val="none"/>
          <w:lang w:val="zh-CN"/>
        </w:rPr>
        <w:t>比较与评价。</w:t>
      </w:r>
      <w:r>
        <w:rPr>
          <w:rFonts w:hint="eastAsia" w:ascii="宋体" w:hAnsi="宋体"/>
          <w:color w:val="auto"/>
          <w:kern w:val="0"/>
          <w:sz w:val="24"/>
          <w:highlight w:val="none"/>
          <w:lang w:val="zh-CN"/>
        </w:rPr>
        <w:t>按照采购文件中规定的评标方法和标准，对资格性检查和符合性检查合格的投标文件进行商务和技术评估，综合比较与评价。</w:t>
      </w:r>
    </w:p>
    <w:p w14:paraId="69E56444">
      <w:pPr>
        <w:widowControl/>
        <w:adjustRightInd w:val="0"/>
        <w:snapToGrid w:val="0"/>
        <w:spacing w:line="360" w:lineRule="auto"/>
        <w:ind w:firstLine="480" w:firstLineChars="200"/>
        <w:jc w:val="left"/>
        <w:rPr>
          <w:rFonts w:ascii="宋体" w:hAnsi="宋体"/>
          <w:b/>
          <w:bCs/>
          <w:color w:val="auto"/>
          <w:kern w:val="0"/>
          <w:sz w:val="24"/>
          <w:highlight w:val="none"/>
          <w:lang w:val="zh-CN"/>
        </w:rPr>
      </w:pPr>
      <w:r>
        <w:rPr>
          <w:rFonts w:hint="eastAsia" w:ascii="宋体" w:hAnsi="宋体"/>
          <w:color w:val="auto"/>
          <w:sz w:val="24"/>
          <w:highlight w:val="none"/>
          <w:lang w:val="zh-CN"/>
        </w:rPr>
        <w:t>（九）</w:t>
      </w:r>
      <w:r>
        <w:rPr>
          <w:rFonts w:hint="eastAsia" w:ascii="宋体" w:hAnsi="宋体"/>
          <w:b/>
          <w:bCs/>
          <w:color w:val="auto"/>
          <w:kern w:val="0"/>
          <w:sz w:val="24"/>
          <w:highlight w:val="none"/>
          <w:lang w:val="zh-CN"/>
        </w:rPr>
        <w:t>推荐中标候选人。</w:t>
      </w:r>
    </w:p>
    <w:p w14:paraId="5FB4C553">
      <w:pPr>
        <w:widowControl/>
        <w:adjustRightInd w:val="0"/>
        <w:snapToGrid w:val="0"/>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lang w:val="zh-CN"/>
        </w:rPr>
        <w:t>评标委员会将按各投标人综合得分从高到低顺序确定投标人综合得分排名，推荐第一名为第一中标候选人，第二、第三名为第二中标候选人、第三中标候选人。</w:t>
      </w:r>
    </w:p>
    <w:p w14:paraId="68AD7931">
      <w:pPr>
        <w:pStyle w:val="3"/>
        <w:adjustRightInd w:val="0"/>
        <w:snapToGrid w:val="0"/>
        <w:spacing w:before="0" w:after="0" w:line="360" w:lineRule="auto"/>
        <w:ind w:firstLine="482" w:firstLineChars="200"/>
        <w:jc w:val="left"/>
        <w:rPr>
          <w:rFonts w:ascii="宋体" w:hAnsi="宋体"/>
          <w:color w:val="auto"/>
          <w:sz w:val="24"/>
          <w:szCs w:val="24"/>
          <w:highlight w:val="none"/>
        </w:rPr>
      </w:pPr>
      <w:bookmarkStart w:id="90" w:name="_Toc7561"/>
      <w:bookmarkStart w:id="91" w:name="_Toc68869084"/>
      <w:bookmarkStart w:id="92" w:name="_Toc9013"/>
      <w:r>
        <w:rPr>
          <w:rFonts w:hint="eastAsia" w:ascii="宋体" w:hAnsi="宋体"/>
          <w:color w:val="auto"/>
          <w:sz w:val="24"/>
          <w:szCs w:val="24"/>
          <w:highlight w:val="none"/>
        </w:rPr>
        <w:t>五、确定中标人</w:t>
      </w:r>
      <w:bookmarkEnd w:id="90"/>
      <w:bookmarkEnd w:id="91"/>
      <w:bookmarkEnd w:id="92"/>
    </w:p>
    <w:p w14:paraId="6CEF826A">
      <w:pPr>
        <w:numPr>
          <w:ilvl w:val="0"/>
          <w:numId w:val="11"/>
        </w:numPr>
        <w:autoSpaceDE w:val="0"/>
        <w:autoSpaceDN w:val="0"/>
        <w:adjustRightInd w:val="0"/>
        <w:snapToGrid w:val="0"/>
        <w:spacing w:line="360" w:lineRule="auto"/>
        <w:ind w:left="0" w:firstLine="480" w:firstLineChars="200"/>
        <w:rPr>
          <w:rFonts w:ascii="宋体" w:hAnsi="宋体"/>
          <w:color w:val="auto"/>
          <w:sz w:val="24"/>
          <w:highlight w:val="none"/>
          <w:lang w:val="zh-CN"/>
        </w:rPr>
      </w:pPr>
      <w:r>
        <w:rPr>
          <w:rFonts w:hint="eastAsia" w:ascii="宋体" w:hAnsi="宋体"/>
          <w:color w:val="auto"/>
          <w:sz w:val="24"/>
          <w:highlight w:val="none"/>
          <w:lang w:val="zh-CN"/>
        </w:rPr>
        <w:t>采购人应</w:t>
      </w:r>
      <w:r>
        <w:rPr>
          <w:rFonts w:ascii="宋体" w:hAnsi="宋体"/>
          <w:color w:val="auto"/>
          <w:sz w:val="24"/>
          <w:highlight w:val="none"/>
          <w:lang w:val="zh-CN"/>
        </w:rPr>
        <w:t>在评标报告确定的中标候选人名单中按顺序确定中标人。</w:t>
      </w:r>
      <w:r>
        <w:rPr>
          <w:rFonts w:ascii="宋体" w:hAnsi="宋体"/>
          <w:color w:val="auto"/>
          <w:kern w:val="0"/>
          <w:sz w:val="24"/>
          <w:highlight w:val="none"/>
        </w:rPr>
        <w:t>中标候选人并列的，由采购人或者采购人委托评标委员会按照采购文件规定的方式确定中标人；采购文件未规定的，采取随机抽取的方式确定。</w:t>
      </w:r>
    </w:p>
    <w:p w14:paraId="41156A02">
      <w:pPr>
        <w:numPr>
          <w:ilvl w:val="0"/>
          <w:numId w:val="11"/>
        </w:numPr>
        <w:autoSpaceDE w:val="0"/>
        <w:autoSpaceDN w:val="0"/>
        <w:adjustRightInd w:val="0"/>
        <w:snapToGrid w:val="0"/>
        <w:spacing w:line="360" w:lineRule="auto"/>
        <w:ind w:left="0" w:firstLine="480" w:firstLineChars="200"/>
        <w:rPr>
          <w:rFonts w:ascii="宋体" w:hAnsi="宋体"/>
          <w:color w:val="auto"/>
          <w:sz w:val="24"/>
          <w:highlight w:val="none"/>
          <w:lang w:val="zh-CN"/>
        </w:rPr>
      </w:pPr>
      <w:r>
        <w:rPr>
          <w:rFonts w:hint="eastAsia" w:ascii="宋体" w:hAnsi="宋体"/>
          <w:color w:val="auto"/>
          <w:sz w:val="24"/>
          <w:highlight w:val="none"/>
          <w:lang w:val="zh-CN"/>
        </w:rPr>
        <w:t>中标人确定后，将中标结果在原招标公告发布媒体进行公告，并按规定向中标人发出中标通知书。</w:t>
      </w:r>
    </w:p>
    <w:p w14:paraId="3AF67E98">
      <w:pPr>
        <w:numPr>
          <w:ilvl w:val="0"/>
          <w:numId w:val="11"/>
        </w:numPr>
        <w:autoSpaceDE w:val="0"/>
        <w:autoSpaceDN w:val="0"/>
        <w:adjustRightInd w:val="0"/>
        <w:snapToGrid w:val="0"/>
        <w:spacing w:line="360" w:lineRule="auto"/>
        <w:ind w:left="0" w:firstLine="480" w:firstLineChars="200"/>
        <w:rPr>
          <w:rFonts w:ascii="宋体" w:hAnsi="宋体"/>
          <w:color w:val="auto"/>
          <w:sz w:val="24"/>
          <w:highlight w:val="none"/>
        </w:rPr>
      </w:pPr>
      <w:r>
        <w:rPr>
          <w:rFonts w:ascii="宋体" w:hAnsi="宋体"/>
          <w:color w:val="auto"/>
          <w:sz w:val="24"/>
          <w:highlight w:val="none"/>
        </w:rPr>
        <w:t>所有投标文件都将作为档案保存，不论中标与否，采购</w:t>
      </w:r>
      <w:r>
        <w:rPr>
          <w:rFonts w:hint="eastAsia" w:ascii="宋体" w:hAnsi="宋体"/>
          <w:color w:val="auto"/>
          <w:sz w:val="24"/>
          <w:highlight w:val="none"/>
        </w:rPr>
        <w:t>代理机构</w:t>
      </w:r>
      <w:r>
        <w:rPr>
          <w:rFonts w:ascii="宋体" w:hAnsi="宋体"/>
          <w:color w:val="auto"/>
          <w:sz w:val="24"/>
          <w:highlight w:val="none"/>
        </w:rPr>
        <w:t>均不退回。</w:t>
      </w:r>
    </w:p>
    <w:p w14:paraId="0A8C9D50">
      <w:pPr>
        <w:pStyle w:val="3"/>
        <w:adjustRightInd w:val="0"/>
        <w:snapToGrid w:val="0"/>
        <w:spacing w:before="0" w:after="0" w:line="360" w:lineRule="auto"/>
        <w:ind w:firstLine="482" w:firstLineChars="200"/>
        <w:jc w:val="left"/>
        <w:rPr>
          <w:rFonts w:ascii="宋体" w:hAnsi="宋体"/>
          <w:color w:val="auto"/>
          <w:sz w:val="24"/>
          <w:szCs w:val="24"/>
          <w:highlight w:val="none"/>
        </w:rPr>
      </w:pPr>
      <w:bookmarkStart w:id="93" w:name="_Toc5394"/>
      <w:bookmarkStart w:id="94" w:name="_Toc68869085"/>
      <w:bookmarkStart w:id="95" w:name="_Toc22570"/>
      <w:r>
        <w:rPr>
          <w:rFonts w:hint="eastAsia" w:ascii="宋体" w:hAnsi="宋体"/>
          <w:color w:val="auto"/>
          <w:sz w:val="24"/>
          <w:szCs w:val="24"/>
          <w:highlight w:val="none"/>
        </w:rPr>
        <w:t>六、</w:t>
      </w:r>
      <w:r>
        <w:rPr>
          <w:rFonts w:ascii="宋体" w:hAnsi="宋体"/>
          <w:color w:val="auto"/>
          <w:sz w:val="24"/>
          <w:szCs w:val="24"/>
          <w:highlight w:val="none"/>
        </w:rPr>
        <w:t>编写评标报告</w:t>
      </w:r>
      <w:bookmarkEnd w:id="93"/>
      <w:bookmarkEnd w:id="94"/>
      <w:bookmarkEnd w:id="95"/>
    </w:p>
    <w:p w14:paraId="17031959">
      <w:pPr>
        <w:autoSpaceDE w:val="0"/>
        <w:autoSpaceDN w:val="0"/>
        <w:adjustRightInd w:val="0"/>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评标委员会根据全体评标成员签字的原始评标记录和评标结果编写</w:t>
      </w:r>
      <w:r>
        <w:rPr>
          <w:rFonts w:hint="eastAsia" w:ascii="宋体" w:hAnsi="宋体"/>
          <w:color w:val="auto"/>
          <w:sz w:val="24"/>
          <w:highlight w:val="none"/>
        </w:rPr>
        <w:t>评标</w:t>
      </w:r>
      <w:r>
        <w:rPr>
          <w:rFonts w:ascii="宋体" w:hAnsi="宋体"/>
          <w:color w:val="auto"/>
          <w:sz w:val="24"/>
          <w:highlight w:val="none"/>
        </w:rPr>
        <w:t>报告</w:t>
      </w:r>
      <w:r>
        <w:rPr>
          <w:rFonts w:hint="eastAsia" w:ascii="宋体" w:hAnsi="宋体"/>
          <w:color w:val="auto"/>
          <w:sz w:val="24"/>
          <w:highlight w:val="none"/>
        </w:rPr>
        <w:t>。</w:t>
      </w:r>
    </w:p>
    <w:p w14:paraId="305C6771">
      <w:pPr>
        <w:pStyle w:val="3"/>
        <w:adjustRightInd w:val="0"/>
        <w:snapToGrid w:val="0"/>
        <w:spacing w:before="0" w:after="0" w:line="360" w:lineRule="auto"/>
        <w:ind w:firstLine="482" w:firstLineChars="200"/>
        <w:jc w:val="left"/>
        <w:rPr>
          <w:rFonts w:ascii="宋体" w:hAnsi="宋体"/>
          <w:color w:val="auto"/>
          <w:sz w:val="24"/>
          <w:szCs w:val="24"/>
          <w:highlight w:val="none"/>
        </w:rPr>
      </w:pPr>
      <w:bookmarkStart w:id="96" w:name="_Toc31581"/>
      <w:bookmarkStart w:id="97" w:name="_Toc29417"/>
      <w:bookmarkStart w:id="98" w:name="_Toc68869086"/>
      <w:r>
        <w:rPr>
          <w:rFonts w:hint="eastAsia" w:ascii="宋体" w:hAnsi="宋体"/>
          <w:color w:val="auto"/>
          <w:sz w:val="24"/>
          <w:szCs w:val="24"/>
          <w:highlight w:val="none"/>
        </w:rPr>
        <w:t>七、评标过程的保密性</w:t>
      </w:r>
      <w:bookmarkEnd w:id="96"/>
      <w:bookmarkEnd w:id="97"/>
      <w:bookmarkEnd w:id="98"/>
    </w:p>
    <w:p w14:paraId="739C171C">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（一）采购代理机构将采取必要措施，保证评标在严格保密的情况下进行。</w:t>
      </w:r>
    </w:p>
    <w:p w14:paraId="53599012">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（二）任何单位和个人不得非法干预、影响评标过程和结果。</w:t>
      </w:r>
    </w:p>
    <w:p w14:paraId="2A8B6031">
      <w:pPr>
        <w:autoSpaceDE w:val="0"/>
        <w:autoSpaceDN w:val="0"/>
        <w:adjustRightInd w:val="0"/>
        <w:snapToGrid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（三）凡是与审查、澄清、评价和比较投标的有关资料等，均不向投标人及与评标无关的其他人员透露。</w:t>
      </w:r>
    </w:p>
    <w:p w14:paraId="49765457">
      <w:pPr>
        <w:tabs>
          <w:tab w:val="left" w:pos="1320"/>
          <w:tab w:val="left" w:pos="2040"/>
        </w:tabs>
        <w:autoSpaceDE w:val="0"/>
        <w:autoSpaceDN w:val="0"/>
        <w:adjustRightInd w:val="0"/>
        <w:spacing w:line="360" w:lineRule="auto"/>
        <w:rPr>
          <w:color w:val="auto"/>
          <w:kern w:val="0"/>
          <w:sz w:val="24"/>
          <w:highlight w:val="none"/>
        </w:rPr>
        <w:sectPr>
          <w:headerReference r:id="rId18" w:type="first"/>
          <w:footerReference r:id="rId20" w:type="first"/>
          <w:headerReference r:id="rId17" w:type="default"/>
          <w:footerReference r:id="rId19" w:type="default"/>
          <w:pgSz w:w="11920" w:h="16840"/>
          <w:pgMar w:top="1160" w:right="1140" w:bottom="1160" w:left="1460" w:header="960" w:footer="980" w:gutter="0"/>
          <w:cols w:space="720" w:num="1"/>
          <w:titlePg/>
          <w:docGrid w:linePitch="286" w:charSpace="0"/>
        </w:sectPr>
      </w:pPr>
    </w:p>
    <w:p w14:paraId="20DFFDC1">
      <w:pPr>
        <w:pStyle w:val="2"/>
        <w:spacing w:line="600" w:lineRule="exact"/>
        <w:rPr>
          <w:color w:val="auto"/>
          <w:sz w:val="32"/>
          <w:szCs w:val="32"/>
          <w:highlight w:val="none"/>
        </w:rPr>
      </w:pPr>
      <w:bookmarkStart w:id="99" w:name="_Toc68869087"/>
      <w:bookmarkStart w:id="100" w:name="_Toc19710"/>
      <w:bookmarkStart w:id="101" w:name="_Toc1468"/>
      <w:r>
        <w:rPr>
          <w:rFonts w:hint="eastAsia"/>
          <w:color w:val="auto"/>
          <w:sz w:val="32"/>
          <w:szCs w:val="32"/>
          <w:highlight w:val="none"/>
        </w:rPr>
        <w:t>第六篇投标文件格式</w:t>
      </w:r>
      <w:bookmarkEnd w:id="99"/>
      <w:bookmarkEnd w:id="100"/>
      <w:bookmarkEnd w:id="101"/>
    </w:p>
    <w:p w14:paraId="5764135C">
      <w:pPr>
        <w:rPr>
          <w:color w:val="auto"/>
          <w:highlight w:val="none"/>
          <w:lang w:val="zh-CN"/>
        </w:rPr>
      </w:pPr>
    </w:p>
    <w:p w14:paraId="13E78AC0">
      <w:pPr>
        <w:snapToGrid w:val="0"/>
        <w:spacing w:beforeLines="350"/>
        <w:jc w:val="left"/>
        <w:rPr>
          <w:b/>
          <w:color w:val="auto"/>
          <w:sz w:val="30"/>
          <w:szCs w:val="30"/>
          <w:highlight w:val="none"/>
        </w:rPr>
      </w:pPr>
      <w:bookmarkStart w:id="102" w:name="_Toc534213044"/>
      <w:r>
        <w:rPr>
          <w:b/>
          <w:color w:val="auto"/>
          <w:sz w:val="30"/>
          <w:szCs w:val="30"/>
          <w:highlight w:val="none"/>
        </w:rPr>
        <w:br w:type="page"/>
      </w:r>
    </w:p>
    <w:p w14:paraId="4081E818">
      <w:pPr>
        <w:snapToGrid w:val="0"/>
        <w:spacing w:beforeLines="350"/>
        <w:jc w:val="center"/>
        <w:rPr>
          <w:b/>
          <w:color w:val="auto"/>
          <w:sz w:val="30"/>
          <w:szCs w:val="30"/>
          <w:highlight w:val="none"/>
          <w:u w:val="single"/>
        </w:rPr>
      </w:pPr>
      <w:r>
        <w:rPr>
          <w:rFonts w:hint="eastAsia"/>
          <w:b/>
          <w:color w:val="auto"/>
          <w:sz w:val="30"/>
          <w:szCs w:val="30"/>
          <w:highlight w:val="none"/>
          <w:u w:val="single"/>
        </w:rPr>
        <w:t>项目分包</w:t>
      </w:r>
    </w:p>
    <w:p w14:paraId="48040B5D">
      <w:pPr>
        <w:snapToGrid w:val="0"/>
        <w:spacing w:line="360" w:lineRule="auto"/>
        <w:jc w:val="left"/>
        <w:rPr>
          <w:b/>
          <w:color w:val="auto"/>
          <w:sz w:val="30"/>
          <w:szCs w:val="30"/>
          <w:highlight w:val="none"/>
        </w:rPr>
      </w:pPr>
    </w:p>
    <w:p w14:paraId="3BC130F1">
      <w:pPr>
        <w:snapToGrid w:val="0"/>
        <w:spacing w:line="360" w:lineRule="auto"/>
        <w:jc w:val="left"/>
        <w:rPr>
          <w:b/>
          <w:color w:val="auto"/>
          <w:sz w:val="30"/>
          <w:szCs w:val="30"/>
          <w:highlight w:val="none"/>
        </w:rPr>
      </w:pPr>
    </w:p>
    <w:p w14:paraId="38CE92CF">
      <w:pPr>
        <w:snapToGrid w:val="0"/>
        <w:spacing w:line="360" w:lineRule="auto"/>
        <w:jc w:val="left"/>
        <w:rPr>
          <w:b/>
          <w:color w:val="auto"/>
          <w:sz w:val="30"/>
          <w:szCs w:val="30"/>
          <w:highlight w:val="none"/>
        </w:rPr>
      </w:pPr>
    </w:p>
    <w:p w14:paraId="62EE2AEC">
      <w:pPr>
        <w:snapToGrid w:val="0"/>
        <w:spacing w:line="360" w:lineRule="auto"/>
        <w:jc w:val="center"/>
        <w:rPr>
          <w:b/>
          <w:color w:val="auto"/>
          <w:sz w:val="30"/>
          <w:szCs w:val="30"/>
          <w:highlight w:val="none"/>
        </w:rPr>
      </w:pPr>
      <w:r>
        <w:rPr>
          <w:rFonts w:hint="eastAsia"/>
          <w:b/>
          <w:color w:val="auto"/>
          <w:sz w:val="30"/>
          <w:szCs w:val="30"/>
          <w:highlight w:val="none"/>
        </w:rPr>
        <w:t>项目编号：</w:t>
      </w:r>
    </w:p>
    <w:p w14:paraId="1AE09C76">
      <w:pPr>
        <w:snapToGrid w:val="0"/>
        <w:spacing w:line="360" w:lineRule="auto"/>
        <w:jc w:val="center"/>
        <w:rPr>
          <w:b/>
          <w:color w:val="auto"/>
          <w:sz w:val="30"/>
          <w:szCs w:val="30"/>
          <w:highlight w:val="none"/>
        </w:rPr>
      </w:pPr>
      <w:r>
        <w:rPr>
          <w:rFonts w:hint="eastAsia"/>
          <w:b/>
          <w:color w:val="auto"/>
          <w:sz w:val="30"/>
          <w:szCs w:val="30"/>
          <w:highlight w:val="none"/>
        </w:rPr>
        <w:t>包号：</w:t>
      </w:r>
    </w:p>
    <w:p w14:paraId="3C1F15B7">
      <w:pPr>
        <w:spacing w:beforeLines="50"/>
        <w:ind w:firstLine="2711" w:firstLineChars="900"/>
        <w:rPr>
          <w:b/>
          <w:color w:val="auto"/>
          <w:sz w:val="30"/>
          <w:szCs w:val="30"/>
          <w:highlight w:val="none"/>
        </w:rPr>
      </w:pPr>
    </w:p>
    <w:p w14:paraId="0EAE97DF">
      <w:pPr>
        <w:spacing w:beforeLines="50"/>
        <w:jc w:val="center"/>
        <w:rPr>
          <w:color w:val="auto"/>
          <w:szCs w:val="28"/>
          <w:highlight w:val="none"/>
        </w:rPr>
      </w:pPr>
    </w:p>
    <w:p w14:paraId="3610EEEA">
      <w:pPr>
        <w:spacing w:beforeLines="50"/>
        <w:jc w:val="center"/>
        <w:rPr>
          <w:color w:val="auto"/>
          <w:szCs w:val="28"/>
          <w:highlight w:val="none"/>
        </w:rPr>
      </w:pPr>
    </w:p>
    <w:p w14:paraId="11311C35">
      <w:pPr>
        <w:rPr>
          <w:color w:val="auto"/>
          <w:sz w:val="20"/>
          <w:szCs w:val="22"/>
          <w:highlight w:val="none"/>
        </w:rPr>
      </w:pPr>
    </w:p>
    <w:p w14:paraId="09B6015B">
      <w:pPr>
        <w:jc w:val="center"/>
        <w:rPr>
          <w:color w:val="auto"/>
          <w:sz w:val="72"/>
          <w:szCs w:val="72"/>
          <w:highlight w:val="none"/>
        </w:rPr>
      </w:pPr>
      <w:r>
        <w:rPr>
          <w:color w:val="auto"/>
          <w:sz w:val="72"/>
          <w:szCs w:val="72"/>
          <w:highlight w:val="none"/>
        </w:rPr>
        <w:t>投 标 文 件</w:t>
      </w:r>
    </w:p>
    <w:p w14:paraId="10A4DF0F">
      <w:pPr>
        <w:jc w:val="center"/>
        <w:rPr>
          <w:color w:val="auto"/>
          <w:sz w:val="44"/>
          <w:szCs w:val="22"/>
          <w:highlight w:val="none"/>
        </w:rPr>
      </w:pPr>
    </w:p>
    <w:p w14:paraId="5B0BE13B">
      <w:pPr>
        <w:rPr>
          <w:color w:val="auto"/>
          <w:szCs w:val="22"/>
          <w:highlight w:val="none"/>
        </w:rPr>
      </w:pPr>
    </w:p>
    <w:p w14:paraId="53A3E88F">
      <w:pPr>
        <w:rPr>
          <w:color w:val="auto"/>
          <w:szCs w:val="22"/>
          <w:highlight w:val="none"/>
        </w:rPr>
      </w:pPr>
    </w:p>
    <w:p w14:paraId="2F0D3D4E">
      <w:pPr>
        <w:rPr>
          <w:color w:val="auto"/>
          <w:szCs w:val="22"/>
          <w:highlight w:val="none"/>
        </w:rPr>
      </w:pPr>
    </w:p>
    <w:p w14:paraId="61458F98">
      <w:pPr>
        <w:rPr>
          <w:color w:val="auto"/>
          <w:szCs w:val="22"/>
          <w:highlight w:val="none"/>
        </w:rPr>
      </w:pPr>
    </w:p>
    <w:p w14:paraId="4FF03E30">
      <w:pPr>
        <w:rPr>
          <w:color w:val="auto"/>
          <w:szCs w:val="22"/>
          <w:highlight w:val="none"/>
        </w:rPr>
      </w:pPr>
    </w:p>
    <w:p w14:paraId="6847C72A">
      <w:pPr>
        <w:rPr>
          <w:color w:val="auto"/>
          <w:szCs w:val="22"/>
          <w:highlight w:val="none"/>
        </w:rPr>
      </w:pPr>
    </w:p>
    <w:p w14:paraId="7AF92D8B">
      <w:pPr>
        <w:rPr>
          <w:color w:val="auto"/>
          <w:szCs w:val="22"/>
          <w:highlight w:val="none"/>
        </w:rPr>
      </w:pPr>
    </w:p>
    <w:p w14:paraId="05B502A9">
      <w:pPr>
        <w:spacing w:line="360" w:lineRule="auto"/>
        <w:rPr>
          <w:color w:val="auto"/>
          <w:szCs w:val="22"/>
          <w:highlight w:val="none"/>
        </w:rPr>
      </w:pPr>
    </w:p>
    <w:p w14:paraId="00D8EAF9">
      <w:pPr>
        <w:spacing w:line="360" w:lineRule="auto"/>
        <w:ind w:firstLine="960" w:firstLineChars="400"/>
        <w:rPr>
          <w:color w:val="auto"/>
          <w:sz w:val="24"/>
          <w:highlight w:val="none"/>
          <w:u w:val="single"/>
        </w:rPr>
      </w:pPr>
      <w:r>
        <w:rPr>
          <w:color w:val="auto"/>
          <w:sz w:val="24"/>
          <w:highlight w:val="none"/>
        </w:rPr>
        <w:t>投标人：（盖单位章）</w:t>
      </w:r>
    </w:p>
    <w:p w14:paraId="5E7A3D94">
      <w:pPr>
        <w:spacing w:line="360" w:lineRule="auto"/>
        <w:ind w:firstLine="960" w:firstLineChars="400"/>
        <w:jc w:val="left"/>
        <w:rPr>
          <w:color w:val="auto"/>
          <w:sz w:val="24"/>
          <w:highlight w:val="none"/>
        </w:rPr>
      </w:pPr>
      <w:r>
        <w:rPr>
          <w:color w:val="auto"/>
          <w:sz w:val="24"/>
          <w:highlight w:val="none"/>
        </w:rPr>
        <w:t>法定代表人（单位负责人）或其委托代理人：（签字）</w:t>
      </w:r>
    </w:p>
    <w:p w14:paraId="207A409E">
      <w:pPr>
        <w:jc w:val="center"/>
        <w:rPr>
          <w:color w:val="auto"/>
          <w:sz w:val="24"/>
          <w:highlight w:val="none"/>
        </w:rPr>
      </w:pPr>
    </w:p>
    <w:p w14:paraId="33055DDA">
      <w:pPr>
        <w:spacing w:line="360" w:lineRule="auto"/>
        <w:ind w:firstLine="2160" w:firstLineChars="900"/>
        <w:jc w:val="left"/>
        <w:rPr>
          <w:color w:val="auto"/>
          <w:sz w:val="24"/>
          <w:highlight w:val="none"/>
        </w:rPr>
      </w:pPr>
      <w:bookmarkStart w:id="103" w:name="_Toc510624428"/>
      <w:bookmarkStart w:id="104" w:name="_Toc512002595"/>
      <w:r>
        <w:rPr>
          <w:color w:val="auto"/>
          <w:sz w:val="24"/>
          <w:highlight w:val="none"/>
        </w:rPr>
        <w:t>年月日</w:t>
      </w:r>
      <w:bookmarkEnd w:id="103"/>
      <w:bookmarkEnd w:id="104"/>
    </w:p>
    <w:p w14:paraId="46A0CA5D">
      <w:pPr>
        <w:spacing w:line="440" w:lineRule="exact"/>
        <w:jc w:val="center"/>
        <w:rPr>
          <w:b/>
          <w:bCs/>
          <w:color w:val="auto"/>
          <w:sz w:val="32"/>
          <w:szCs w:val="32"/>
          <w:highlight w:val="none"/>
        </w:rPr>
      </w:pPr>
      <w:r>
        <w:rPr>
          <w:color w:val="auto"/>
          <w:szCs w:val="22"/>
          <w:highlight w:val="none"/>
        </w:rPr>
        <w:br w:type="page"/>
      </w:r>
      <w:r>
        <w:rPr>
          <w:rFonts w:hint="eastAsia"/>
          <w:b/>
          <w:bCs/>
          <w:color w:val="auto"/>
          <w:sz w:val="32"/>
          <w:szCs w:val="32"/>
          <w:highlight w:val="none"/>
        </w:rPr>
        <w:t>投标主要文件目录（格式）</w:t>
      </w:r>
    </w:p>
    <w:p w14:paraId="79CDE091">
      <w:pPr>
        <w:spacing w:line="440" w:lineRule="exact"/>
        <w:jc w:val="center"/>
        <w:rPr>
          <w:b/>
          <w:bCs/>
          <w:color w:val="auto"/>
          <w:sz w:val="32"/>
          <w:szCs w:val="32"/>
          <w:highlight w:val="none"/>
        </w:rPr>
      </w:pPr>
    </w:p>
    <w:p w14:paraId="3F486F5D">
      <w:pPr>
        <w:spacing w:line="440" w:lineRule="exact"/>
        <w:ind w:firstLine="480" w:firstLineChars="200"/>
        <w:rPr>
          <w:color w:val="auto"/>
          <w:sz w:val="24"/>
          <w:highlight w:val="none"/>
        </w:rPr>
      </w:pPr>
      <w:r>
        <w:rPr>
          <w:rFonts w:hint="eastAsia"/>
          <w:color w:val="auto"/>
          <w:sz w:val="24"/>
          <w:highlight w:val="none"/>
        </w:rPr>
        <w:t>一、资格性检查响应对照表</w:t>
      </w:r>
    </w:p>
    <w:p w14:paraId="1408AFA7">
      <w:pPr>
        <w:spacing w:line="440" w:lineRule="exact"/>
        <w:ind w:firstLine="480" w:firstLineChars="200"/>
        <w:rPr>
          <w:color w:val="auto"/>
          <w:sz w:val="24"/>
          <w:highlight w:val="none"/>
        </w:rPr>
      </w:pPr>
      <w:r>
        <w:rPr>
          <w:rFonts w:hint="eastAsia"/>
          <w:color w:val="auto"/>
          <w:sz w:val="24"/>
          <w:highlight w:val="none"/>
        </w:rPr>
        <w:t>二、评分索引表</w:t>
      </w:r>
    </w:p>
    <w:p w14:paraId="3B388290">
      <w:pPr>
        <w:spacing w:line="440" w:lineRule="exact"/>
        <w:ind w:firstLine="480" w:firstLineChars="200"/>
        <w:rPr>
          <w:color w:val="auto"/>
          <w:sz w:val="24"/>
          <w:highlight w:val="none"/>
        </w:rPr>
      </w:pPr>
      <w:r>
        <w:rPr>
          <w:rFonts w:hint="eastAsia"/>
          <w:color w:val="auto"/>
          <w:sz w:val="24"/>
          <w:highlight w:val="none"/>
        </w:rPr>
        <w:t>三、经济文件</w:t>
      </w:r>
    </w:p>
    <w:p w14:paraId="1B4FBE53">
      <w:pPr>
        <w:spacing w:line="440" w:lineRule="exact"/>
        <w:ind w:firstLine="480" w:firstLineChars="200"/>
        <w:rPr>
          <w:color w:val="auto"/>
          <w:sz w:val="24"/>
          <w:highlight w:val="none"/>
        </w:rPr>
      </w:pPr>
      <w:r>
        <w:rPr>
          <w:rFonts w:hint="eastAsia"/>
          <w:color w:val="auto"/>
          <w:sz w:val="24"/>
          <w:highlight w:val="none"/>
        </w:rPr>
        <w:t>（一）开标一览表</w:t>
      </w:r>
    </w:p>
    <w:p w14:paraId="76395D60">
      <w:pPr>
        <w:spacing w:line="440" w:lineRule="exact"/>
        <w:ind w:firstLine="480" w:firstLineChars="200"/>
        <w:rPr>
          <w:color w:val="auto"/>
          <w:sz w:val="24"/>
          <w:highlight w:val="none"/>
        </w:rPr>
      </w:pPr>
      <w:r>
        <w:rPr>
          <w:rFonts w:hint="eastAsia"/>
          <w:color w:val="auto"/>
          <w:sz w:val="24"/>
          <w:highlight w:val="none"/>
        </w:rPr>
        <w:t>（二）工作量清单报价表</w:t>
      </w:r>
    </w:p>
    <w:p w14:paraId="232BB670">
      <w:pPr>
        <w:spacing w:line="440" w:lineRule="exact"/>
        <w:ind w:firstLine="480" w:firstLineChars="200"/>
        <w:rPr>
          <w:color w:val="auto"/>
          <w:sz w:val="24"/>
          <w:highlight w:val="none"/>
        </w:rPr>
      </w:pPr>
      <w:r>
        <w:rPr>
          <w:rFonts w:hint="eastAsia"/>
          <w:color w:val="auto"/>
          <w:sz w:val="24"/>
          <w:highlight w:val="none"/>
        </w:rPr>
        <w:t>四、技术文件</w:t>
      </w:r>
    </w:p>
    <w:p w14:paraId="4BD9B03B">
      <w:pPr>
        <w:spacing w:line="440" w:lineRule="exact"/>
        <w:ind w:firstLine="480" w:firstLineChars="200"/>
        <w:rPr>
          <w:color w:val="auto"/>
          <w:sz w:val="24"/>
          <w:highlight w:val="none"/>
        </w:rPr>
      </w:pPr>
      <w:r>
        <w:rPr>
          <w:rFonts w:hint="eastAsia"/>
          <w:color w:val="auto"/>
          <w:sz w:val="24"/>
          <w:highlight w:val="none"/>
        </w:rPr>
        <w:t>（一）技术需求偏离表</w:t>
      </w:r>
    </w:p>
    <w:p w14:paraId="273C08BD">
      <w:pPr>
        <w:spacing w:line="440" w:lineRule="exact"/>
        <w:ind w:firstLine="480" w:firstLineChars="200"/>
        <w:rPr>
          <w:color w:val="auto"/>
          <w:sz w:val="24"/>
          <w:highlight w:val="none"/>
        </w:rPr>
      </w:pPr>
      <w:r>
        <w:rPr>
          <w:rFonts w:hint="eastAsia"/>
          <w:color w:val="auto"/>
          <w:sz w:val="24"/>
          <w:highlight w:val="none"/>
        </w:rPr>
        <w:t>（二）检测工作大纲</w:t>
      </w:r>
    </w:p>
    <w:p w14:paraId="0BAF710E">
      <w:pPr>
        <w:spacing w:line="440" w:lineRule="exact"/>
        <w:ind w:firstLine="480" w:firstLineChars="200"/>
        <w:rPr>
          <w:color w:val="auto"/>
          <w:sz w:val="24"/>
          <w:highlight w:val="none"/>
        </w:rPr>
      </w:pPr>
      <w:r>
        <w:rPr>
          <w:rFonts w:hint="eastAsia"/>
          <w:color w:val="auto"/>
          <w:sz w:val="24"/>
          <w:highlight w:val="none"/>
        </w:rPr>
        <w:t>五</w:t>
      </w:r>
      <w:r>
        <w:rPr>
          <w:color w:val="auto"/>
          <w:sz w:val="24"/>
          <w:highlight w:val="none"/>
        </w:rPr>
        <w:t>、商务文件</w:t>
      </w:r>
    </w:p>
    <w:p w14:paraId="15777695">
      <w:pPr>
        <w:spacing w:line="440" w:lineRule="exact"/>
        <w:ind w:firstLine="480" w:firstLineChars="200"/>
        <w:rPr>
          <w:color w:val="auto"/>
          <w:sz w:val="24"/>
          <w:highlight w:val="none"/>
        </w:rPr>
      </w:pPr>
      <w:bookmarkStart w:id="105" w:name="_Hlk66140814"/>
      <w:r>
        <w:rPr>
          <w:color w:val="auto"/>
          <w:sz w:val="24"/>
          <w:highlight w:val="none"/>
        </w:rPr>
        <w:t>（一）投标函</w:t>
      </w:r>
      <w:bookmarkEnd w:id="105"/>
    </w:p>
    <w:p w14:paraId="157D8B69">
      <w:pPr>
        <w:spacing w:line="440" w:lineRule="exact"/>
        <w:ind w:firstLine="480" w:firstLineChars="200"/>
        <w:rPr>
          <w:color w:val="auto"/>
          <w:sz w:val="24"/>
          <w:highlight w:val="none"/>
        </w:rPr>
      </w:pPr>
      <w:r>
        <w:rPr>
          <w:rFonts w:hint="eastAsia"/>
          <w:color w:val="auto"/>
          <w:sz w:val="24"/>
          <w:highlight w:val="none"/>
        </w:rPr>
        <w:t>（二）法人授权委托书</w:t>
      </w:r>
    </w:p>
    <w:p w14:paraId="5B123D45">
      <w:pPr>
        <w:spacing w:line="440" w:lineRule="exact"/>
        <w:ind w:firstLine="480" w:firstLineChars="200"/>
        <w:rPr>
          <w:color w:val="auto"/>
          <w:sz w:val="24"/>
          <w:highlight w:val="none"/>
        </w:rPr>
      </w:pPr>
      <w:bookmarkStart w:id="106" w:name="_Hlk66141068"/>
      <w:r>
        <w:rPr>
          <w:color w:val="auto"/>
          <w:sz w:val="24"/>
          <w:highlight w:val="none"/>
        </w:rPr>
        <w:t>（</w:t>
      </w:r>
      <w:r>
        <w:rPr>
          <w:rFonts w:hint="eastAsia"/>
          <w:color w:val="auto"/>
          <w:sz w:val="24"/>
          <w:highlight w:val="none"/>
        </w:rPr>
        <w:t>三</w:t>
      </w:r>
      <w:r>
        <w:rPr>
          <w:color w:val="auto"/>
          <w:sz w:val="24"/>
          <w:highlight w:val="none"/>
        </w:rPr>
        <w:t>）</w:t>
      </w:r>
      <w:bookmarkEnd w:id="106"/>
      <w:r>
        <w:rPr>
          <w:rFonts w:hint="eastAsia"/>
          <w:color w:val="auto"/>
          <w:sz w:val="24"/>
          <w:highlight w:val="none"/>
        </w:rPr>
        <w:t>商务条款偏离表</w:t>
      </w:r>
    </w:p>
    <w:p w14:paraId="4DA03AD2">
      <w:pPr>
        <w:spacing w:line="440" w:lineRule="exact"/>
        <w:ind w:firstLine="480" w:firstLineChars="200"/>
        <w:rPr>
          <w:color w:val="auto"/>
          <w:sz w:val="24"/>
          <w:highlight w:val="none"/>
        </w:rPr>
      </w:pPr>
      <w:r>
        <w:rPr>
          <w:rFonts w:hint="eastAsia"/>
          <w:color w:val="auto"/>
          <w:sz w:val="24"/>
          <w:highlight w:val="none"/>
        </w:rPr>
        <w:t>（四）服务人员</w:t>
      </w:r>
    </w:p>
    <w:p w14:paraId="557CD0C0">
      <w:pPr>
        <w:spacing w:line="440" w:lineRule="exact"/>
        <w:ind w:firstLine="480" w:firstLineChars="200"/>
        <w:rPr>
          <w:color w:val="auto"/>
          <w:sz w:val="24"/>
          <w:highlight w:val="none"/>
        </w:rPr>
      </w:pPr>
      <w:r>
        <w:rPr>
          <w:rFonts w:hint="eastAsia"/>
          <w:color w:val="auto"/>
          <w:sz w:val="24"/>
          <w:highlight w:val="none"/>
        </w:rPr>
        <w:t>（五）投标人和项目负责人业绩</w:t>
      </w:r>
    </w:p>
    <w:p w14:paraId="6727448E">
      <w:pPr>
        <w:spacing w:line="440" w:lineRule="exact"/>
        <w:ind w:firstLine="480" w:firstLineChars="200"/>
        <w:rPr>
          <w:color w:val="auto"/>
          <w:sz w:val="24"/>
          <w:highlight w:val="none"/>
        </w:rPr>
      </w:pPr>
      <w:r>
        <w:rPr>
          <w:rFonts w:hint="eastAsia"/>
          <w:color w:val="auto"/>
          <w:sz w:val="24"/>
          <w:highlight w:val="none"/>
        </w:rPr>
        <w:t>六、</w:t>
      </w:r>
      <w:r>
        <w:rPr>
          <w:rFonts w:hint="eastAsia"/>
          <w:bCs/>
          <w:color w:val="auto"/>
          <w:sz w:val="24"/>
          <w:highlight w:val="none"/>
        </w:rPr>
        <w:t>政府采购政策</w:t>
      </w:r>
    </w:p>
    <w:p w14:paraId="1D673503">
      <w:pPr>
        <w:spacing w:line="440" w:lineRule="exact"/>
        <w:ind w:firstLine="480" w:firstLineChars="200"/>
        <w:rPr>
          <w:color w:val="auto"/>
          <w:sz w:val="24"/>
          <w:highlight w:val="none"/>
        </w:rPr>
      </w:pPr>
      <w:r>
        <w:rPr>
          <w:rFonts w:hint="eastAsia"/>
          <w:color w:val="auto"/>
          <w:sz w:val="24"/>
          <w:highlight w:val="none"/>
        </w:rPr>
        <w:t>七、资格证明文件</w:t>
      </w:r>
    </w:p>
    <w:p w14:paraId="22A8D099">
      <w:pPr>
        <w:spacing w:line="440" w:lineRule="exact"/>
        <w:ind w:firstLine="480" w:firstLineChars="200"/>
        <w:rPr>
          <w:color w:val="auto"/>
          <w:sz w:val="24"/>
          <w:highlight w:val="none"/>
        </w:rPr>
      </w:pPr>
      <w:r>
        <w:rPr>
          <w:rFonts w:hint="eastAsia"/>
          <w:color w:val="auto"/>
          <w:sz w:val="24"/>
          <w:highlight w:val="none"/>
        </w:rPr>
        <w:t>八、其他与项目有关的资料</w:t>
      </w:r>
    </w:p>
    <w:p w14:paraId="631231D5">
      <w:pPr>
        <w:spacing w:line="440" w:lineRule="exact"/>
        <w:ind w:firstLine="480" w:firstLineChars="200"/>
        <w:rPr>
          <w:color w:val="auto"/>
          <w:sz w:val="24"/>
          <w:highlight w:val="none"/>
        </w:rPr>
      </w:pPr>
      <w:r>
        <w:rPr>
          <w:rFonts w:hint="eastAsia"/>
          <w:color w:val="auto"/>
          <w:sz w:val="24"/>
          <w:highlight w:val="none"/>
        </w:rPr>
        <w:t>九、投标人基本情况表</w:t>
      </w:r>
    </w:p>
    <w:p w14:paraId="09CDBB6B">
      <w:pPr>
        <w:spacing w:line="360" w:lineRule="auto"/>
        <w:ind w:firstLine="2168" w:firstLineChars="900"/>
        <w:jc w:val="left"/>
        <w:rPr>
          <w:b/>
          <w:color w:val="auto"/>
          <w:sz w:val="24"/>
          <w:highlight w:val="none"/>
        </w:rPr>
      </w:pPr>
    </w:p>
    <w:p w14:paraId="217166F6">
      <w:pPr>
        <w:spacing w:line="360" w:lineRule="auto"/>
        <w:ind w:firstLine="2168" w:firstLineChars="900"/>
        <w:jc w:val="left"/>
        <w:rPr>
          <w:b/>
          <w:color w:val="auto"/>
          <w:sz w:val="24"/>
          <w:highlight w:val="none"/>
        </w:rPr>
      </w:pPr>
    </w:p>
    <w:p w14:paraId="35B28C4D">
      <w:pPr>
        <w:jc w:val="center"/>
        <w:outlineLvl w:val="1"/>
        <w:rPr>
          <w:b/>
          <w:color w:val="auto"/>
          <w:sz w:val="32"/>
          <w:szCs w:val="32"/>
          <w:highlight w:val="none"/>
        </w:rPr>
      </w:pPr>
      <w:r>
        <w:rPr>
          <w:b/>
          <w:color w:val="auto"/>
          <w:sz w:val="24"/>
          <w:highlight w:val="none"/>
        </w:rPr>
        <w:br w:type="page"/>
      </w:r>
      <w:bookmarkStart w:id="107" w:name="_Toc65840813"/>
      <w:bookmarkStart w:id="108" w:name="_Toc25114"/>
      <w:bookmarkStart w:id="109" w:name="_Toc68869088"/>
      <w:bookmarkStart w:id="110" w:name="_Toc6954"/>
      <w:r>
        <w:rPr>
          <w:rFonts w:hint="eastAsia"/>
          <w:b/>
          <w:color w:val="auto"/>
          <w:sz w:val="32"/>
          <w:szCs w:val="32"/>
          <w:highlight w:val="none"/>
        </w:rPr>
        <w:t>一、资格审查响应对照表</w:t>
      </w:r>
      <w:bookmarkEnd w:id="107"/>
      <w:bookmarkEnd w:id="108"/>
      <w:bookmarkEnd w:id="109"/>
      <w:bookmarkEnd w:id="110"/>
    </w:p>
    <w:tbl>
      <w:tblPr>
        <w:tblStyle w:val="69"/>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5445"/>
        <w:gridCol w:w="1679"/>
        <w:gridCol w:w="1784"/>
      </w:tblGrid>
      <w:tr w14:paraId="10166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7" w:type="dxa"/>
            <w:tcBorders>
              <w:top w:val="single" w:color="auto" w:sz="4" w:space="0"/>
              <w:left w:val="single" w:color="auto" w:sz="4" w:space="0"/>
              <w:bottom w:val="single" w:color="auto" w:sz="4" w:space="0"/>
              <w:right w:val="single" w:color="auto" w:sz="4" w:space="0"/>
            </w:tcBorders>
            <w:vAlign w:val="center"/>
          </w:tcPr>
          <w:p w14:paraId="1EB9CFE5">
            <w:pPr>
              <w:snapToGrid w:val="0"/>
              <w:spacing w:line="240" w:lineRule="atLeast"/>
              <w:jc w:val="center"/>
              <w:rPr>
                <w:b/>
                <w:color w:val="auto"/>
                <w:sz w:val="24"/>
                <w:highlight w:val="none"/>
              </w:rPr>
            </w:pPr>
            <w:r>
              <w:rPr>
                <w:rFonts w:hint="eastAsia"/>
                <w:b/>
                <w:color w:val="auto"/>
                <w:sz w:val="24"/>
                <w:highlight w:val="none"/>
              </w:rPr>
              <w:t>序号</w:t>
            </w:r>
          </w:p>
        </w:tc>
        <w:tc>
          <w:tcPr>
            <w:tcW w:w="5445" w:type="dxa"/>
            <w:tcBorders>
              <w:top w:val="single" w:color="auto" w:sz="4" w:space="0"/>
              <w:left w:val="single" w:color="auto" w:sz="4" w:space="0"/>
              <w:bottom w:val="single" w:color="auto" w:sz="4" w:space="0"/>
              <w:right w:val="single" w:color="auto" w:sz="4" w:space="0"/>
            </w:tcBorders>
            <w:vAlign w:val="center"/>
          </w:tcPr>
          <w:p w14:paraId="2782DBE2">
            <w:pPr>
              <w:snapToGrid w:val="0"/>
              <w:spacing w:line="240" w:lineRule="atLeast"/>
              <w:jc w:val="center"/>
              <w:rPr>
                <w:b/>
                <w:color w:val="auto"/>
                <w:sz w:val="24"/>
                <w:highlight w:val="none"/>
              </w:rPr>
            </w:pPr>
            <w:r>
              <w:rPr>
                <w:rFonts w:hint="eastAsia"/>
                <w:b/>
                <w:color w:val="auto"/>
                <w:sz w:val="24"/>
                <w:highlight w:val="none"/>
              </w:rPr>
              <w:t>资格审查响应内容</w:t>
            </w:r>
          </w:p>
        </w:tc>
        <w:tc>
          <w:tcPr>
            <w:tcW w:w="1679" w:type="dxa"/>
            <w:tcBorders>
              <w:top w:val="single" w:color="auto" w:sz="4" w:space="0"/>
              <w:left w:val="single" w:color="auto" w:sz="4" w:space="0"/>
              <w:bottom w:val="single" w:color="auto" w:sz="4" w:space="0"/>
              <w:right w:val="single" w:color="auto" w:sz="4" w:space="0"/>
            </w:tcBorders>
            <w:vAlign w:val="center"/>
          </w:tcPr>
          <w:p w14:paraId="0B208B1F">
            <w:pPr>
              <w:snapToGrid w:val="0"/>
              <w:spacing w:line="240" w:lineRule="atLeast"/>
              <w:jc w:val="center"/>
              <w:rPr>
                <w:b/>
                <w:color w:val="auto"/>
                <w:sz w:val="24"/>
                <w:highlight w:val="none"/>
              </w:rPr>
            </w:pPr>
            <w:r>
              <w:rPr>
                <w:rFonts w:hint="eastAsia"/>
                <w:b/>
                <w:color w:val="auto"/>
                <w:sz w:val="24"/>
                <w:highlight w:val="none"/>
              </w:rPr>
              <w:t>是否响应</w:t>
            </w:r>
          </w:p>
          <w:p w14:paraId="79717925">
            <w:pPr>
              <w:snapToGrid w:val="0"/>
              <w:spacing w:line="240" w:lineRule="atLeast"/>
              <w:jc w:val="center"/>
              <w:rPr>
                <w:b/>
                <w:color w:val="auto"/>
                <w:sz w:val="24"/>
                <w:highlight w:val="none"/>
              </w:rPr>
            </w:pPr>
            <w:r>
              <w:rPr>
                <w:rFonts w:hint="eastAsia"/>
                <w:b/>
                <w:color w:val="auto"/>
                <w:sz w:val="24"/>
                <w:highlight w:val="none"/>
              </w:rPr>
              <w:t>（填是或者否）</w:t>
            </w:r>
          </w:p>
        </w:tc>
        <w:tc>
          <w:tcPr>
            <w:tcW w:w="1784" w:type="dxa"/>
            <w:tcBorders>
              <w:top w:val="single" w:color="auto" w:sz="4" w:space="0"/>
              <w:left w:val="single" w:color="auto" w:sz="4" w:space="0"/>
              <w:bottom w:val="single" w:color="auto" w:sz="4" w:space="0"/>
              <w:right w:val="single" w:color="auto" w:sz="4" w:space="0"/>
            </w:tcBorders>
            <w:vAlign w:val="center"/>
          </w:tcPr>
          <w:p w14:paraId="7A611F2E">
            <w:pPr>
              <w:snapToGrid w:val="0"/>
              <w:spacing w:line="240" w:lineRule="atLeast"/>
              <w:jc w:val="center"/>
              <w:rPr>
                <w:b/>
                <w:color w:val="auto"/>
                <w:sz w:val="24"/>
                <w:highlight w:val="none"/>
              </w:rPr>
            </w:pPr>
            <w:r>
              <w:rPr>
                <w:rFonts w:hint="eastAsia"/>
                <w:b/>
                <w:color w:val="auto"/>
                <w:sz w:val="24"/>
                <w:highlight w:val="none"/>
              </w:rPr>
              <w:t>投标文件中的页码位置</w:t>
            </w:r>
          </w:p>
        </w:tc>
      </w:tr>
      <w:tr w14:paraId="2412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9555" w:type="dxa"/>
            <w:gridSpan w:val="4"/>
            <w:tcBorders>
              <w:top w:val="single" w:color="auto" w:sz="4" w:space="0"/>
              <w:left w:val="single" w:color="auto" w:sz="4" w:space="0"/>
              <w:bottom w:val="single" w:color="auto" w:sz="4" w:space="0"/>
              <w:right w:val="single" w:color="auto" w:sz="4" w:space="0"/>
            </w:tcBorders>
            <w:vAlign w:val="center"/>
          </w:tcPr>
          <w:p w14:paraId="4D1AE874">
            <w:pPr>
              <w:rPr>
                <w:b/>
                <w:color w:val="auto"/>
                <w:sz w:val="24"/>
                <w:highlight w:val="none"/>
              </w:rPr>
            </w:pPr>
            <w:r>
              <w:rPr>
                <w:rFonts w:hint="eastAsia"/>
                <w:b/>
                <w:color w:val="auto"/>
                <w:sz w:val="24"/>
                <w:highlight w:val="none"/>
              </w:rPr>
              <w:t>通用资格条件</w:t>
            </w:r>
          </w:p>
        </w:tc>
      </w:tr>
      <w:tr w14:paraId="7CF9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7" w:type="dxa"/>
            <w:tcBorders>
              <w:top w:val="single" w:color="auto" w:sz="4" w:space="0"/>
              <w:left w:val="single" w:color="auto" w:sz="4" w:space="0"/>
              <w:bottom w:val="single" w:color="auto" w:sz="4" w:space="0"/>
              <w:right w:val="single" w:color="auto" w:sz="4" w:space="0"/>
            </w:tcBorders>
          </w:tcPr>
          <w:p w14:paraId="21C06330">
            <w:pPr>
              <w:jc w:val="center"/>
              <w:rPr>
                <w:color w:val="auto"/>
                <w:sz w:val="24"/>
                <w:highlight w:val="none"/>
              </w:rPr>
            </w:pPr>
            <w:r>
              <w:rPr>
                <w:color w:val="auto"/>
                <w:sz w:val="24"/>
                <w:highlight w:val="none"/>
              </w:rPr>
              <w:t>1</w:t>
            </w:r>
          </w:p>
        </w:tc>
        <w:tc>
          <w:tcPr>
            <w:tcW w:w="5445" w:type="dxa"/>
            <w:tcBorders>
              <w:top w:val="single" w:color="auto" w:sz="4" w:space="0"/>
              <w:left w:val="single" w:color="auto" w:sz="4" w:space="0"/>
              <w:bottom w:val="single" w:color="auto" w:sz="4" w:space="0"/>
              <w:right w:val="single" w:color="auto" w:sz="4" w:space="0"/>
            </w:tcBorders>
          </w:tcPr>
          <w:p w14:paraId="54E96A64">
            <w:pPr>
              <w:spacing w:line="0" w:lineRule="atLeast"/>
              <w:rPr>
                <w:iCs/>
                <w:color w:val="auto"/>
                <w:sz w:val="24"/>
                <w:highlight w:val="none"/>
              </w:rPr>
            </w:pPr>
            <w:r>
              <w:rPr>
                <w:rFonts w:hint="eastAsia"/>
                <w:color w:val="auto"/>
                <w:sz w:val="24"/>
                <w:highlight w:val="none"/>
              </w:rPr>
              <w:t>法人或者其他组织的营业执照等证明文件；</w:t>
            </w:r>
          </w:p>
        </w:tc>
        <w:tc>
          <w:tcPr>
            <w:tcW w:w="1679" w:type="dxa"/>
            <w:tcBorders>
              <w:top w:val="single" w:color="auto" w:sz="4" w:space="0"/>
              <w:left w:val="single" w:color="auto" w:sz="4" w:space="0"/>
              <w:bottom w:val="single" w:color="auto" w:sz="4" w:space="0"/>
              <w:right w:val="single" w:color="auto" w:sz="4" w:space="0"/>
            </w:tcBorders>
            <w:vAlign w:val="center"/>
          </w:tcPr>
          <w:p w14:paraId="5A7FE6A5">
            <w:pPr>
              <w:rPr>
                <w:b/>
                <w:color w:val="auto"/>
                <w:sz w:val="24"/>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737E8872">
            <w:pPr>
              <w:rPr>
                <w:b/>
                <w:color w:val="auto"/>
                <w:sz w:val="24"/>
                <w:highlight w:val="none"/>
              </w:rPr>
            </w:pPr>
          </w:p>
        </w:tc>
      </w:tr>
      <w:tr w14:paraId="37BEA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647" w:type="dxa"/>
            <w:tcBorders>
              <w:top w:val="single" w:color="auto" w:sz="4" w:space="0"/>
              <w:left w:val="single" w:color="auto" w:sz="4" w:space="0"/>
              <w:bottom w:val="single" w:color="auto" w:sz="4" w:space="0"/>
              <w:right w:val="single" w:color="auto" w:sz="4" w:space="0"/>
            </w:tcBorders>
          </w:tcPr>
          <w:p w14:paraId="31762DC2">
            <w:pPr>
              <w:jc w:val="center"/>
              <w:rPr>
                <w:color w:val="auto"/>
                <w:sz w:val="24"/>
                <w:highlight w:val="none"/>
              </w:rPr>
            </w:pPr>
            <w:r>
              <w:rPr>
                <w:color w:val="auto"/>
                <w:sz w:val="24"/>
                <w:highlight w:val="none"/>
              </w:rPr>
              <w:t>2</w:t>
            </w:r>
          </w:p>
        </w:tc>
        <w:tc>
          <w:tcPr>
            <w:tcW w:w="5445" w:type="dxa"/>
            <w:tcBorders>
              <w:top w:val="single" w:color="auto" w:sz="4" w:space="0"/>
              <w:left w:val="single" w:color="auto" w:sz="4" w:space="0"/>
              <w:bottom w:val="single" w:color="auto" w:sz="4" w:space="0"/>
              <w:right w:val="single" w:color="auto" w:sz="4" w:space="0"/>
            </w:tcBorders>
          </w:tcPr>
          <w:p w14:paraId="4149A1C8">
            <w:pPr>
              <w:spacing w:line="0" w:lineRule="atLeast"/>
              <w:rPr>
                <w:iCs/>
                <w:color w:val="auto"/>
                <w:sz w:val="24"/>
                <w:highlight w:val="none"/>
              </w:rPr>
            </w:pPr>
            <w:r>
              <w:rPr>
                <w:rFonts w:ascii="宋体" w:hAnsi="宋体"/>
                <w:color w:val="auto"/>
                <w:sz w:val="24"/>
                <w:highlight w:val="none"/>
              </w:rPr>
              <w:t>投标人202</w:t>
            </w:r>
            <w:r>
              <w:rPr>
                <w:rFonts w:hint="eastAsia" w:ascii="宋体" w:hAnsi="宋体"/>
                <w:color w:val="auto"/>
                <w:sz w:val="24"/>
                <w:highlight w:val="none"/>
              </w:rPr>
              <w:t>4</w:t>
            </w:r>
            <w:r>
              <w:rPr>
                <w:rFonts w:ascii="宋体" w:hAnsi="宋体"/>
                <w:color w:val="auto"/>
                <w:sz w:val="24"/>
                <w:highlight w:val="none"/>
              </w:rPr>
              <w:t>年或202</w:t>
            </w:r>
            <w:r>
              <w:rPr>
                <w:rFonts w:hint="eastAsia" w:ascii="宋体" w:hAnsi="宋体"/>
                <w:color w:val="auto"/>
                <w:sz w:val="24"/>
                <w:highlight w:val="none"/>
              </w:rPr>
              <w:t>3</w:t>
            </w:r>
            <w:r>
              <w:rPr>
                <w:rFonts w:ascii="宋体" w:hAnsi="宋体"/>
                <w:color w:val="auto"/>
                <w:sz w:val="24"/>
                <w:highlight w:val="none"/>
              </w:rPr>
              <w:t>年财务报告或近六个月中任意1个月的财务报表或其开户银行出具的资信证明（距开标时间3个月内开具，原件或复印件）</w:t>
            </w:r>
          </w:p>
        </w:tc>
        <w:tc>
          <w:tcPr>
            <w:tcW w:w="1679" w:type="dxa"/>
            <w:tcBorders>
              <w:top w:val="single" w:color="auto" w:sz="4" w:space="0"/>
              <w:left w:val="single" w:color="auto" w:sz="4" w:space="0"/>
              <w:bottom w:val="single" w:color="auto" w:sz="4" w:space="0"/>
              <w:right w:val="single" w:color="auto" w:sz="4" w:space="0"/>
            </w:tcBorders>
            <w:vAlign w:val="center"/>
          </w:tcPr>
          <w:p w14:paraId="66E5BD99">
            <w:pPr>
              <w:rPr>
                <w:color w:val="auto"/>
                <w:sz w:val="24"/>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2CC55008">
            <w:pPr>
              <w:rPr>
                <w:color w:val="auto"/>
                <w:sz w:val="24"/>
                <w:highlight w:val="none"/>
              </w:rPr>
            </w:pPr>
          </w:p>
        </w:tc>
      </w:tr>
      <w:tr w14:paraId="5B736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47" w:type="dxa"/>
            <w:tcBorders>
              <w:top w:val="single" w:color="auto" w:sz="4" w:space="0"/>
              <w:left w:val="single" w:color="auto" w:sz="4" w:space="0"/>
              <w:bottom w:val="single" w:color="auto" w:sz="4" w:space="0"/>
              <w:right w:val="single" w:color="auto" w:sz="4" w:space="0"/>
            </w:tcBorders>
          </w:tcPr>
          <w:p w14:paraId="366E0B2F">
            <w:pPr>
              <w:jc w:val="center"/>
              <w:rPr>
                <w:color w:val="auto"/>
                <w:sz w:val="24"/>
                <w:highlight w:val="none"/>
              </w:rPr>
            </w:pPr>
            <w:r>
              <w:rPr>
                <w:color w:val="auto"/>
                <w:sz w:val="24"/>
                <w:highlight w:val="none"/>
              </w:rPr>
              <w:t>3</w:t>
            </w:r>
          </w:p>
        </w:tc>
        <w:tc>
          <w:tcPr>
            <w:tcW w:w="5445" w:type="dxa"/>
            <w:tcBorders>
              <w:top w:val="single" w:color="auto" w:sz="4" w:space="0"/>
              <w:left w:val="single" w:color="auto" w:sz="4" w:space="0"/>
              <w:bottom w:val="single" w:color="auto" w:sz="4" w:space="0"/>
              <w:right w:val="single" w:color="auto" w:sz="4" w:space="0"/>
            </w:tcBorders>
          </w:tcPr>
          <w:p w14:paraId="632898BB">
            <w:pPr>
              <w:spacing w:line="0" w:lineRule="atLeast"/>
              <w:rPr>
                <w:iCs/>
                <w:color w:val="auto"/>
                <w:sz w:val="24"/>
                <w:highlight w:val="none"/>
              </w:rPr>
            </w:pPr>
            <w:r>
              <w:rPr>
                <w:rFonts w:hint="eastAsia"/>
                <w:color w:val="auto"/>
                <w:sz w:val="24"/>
                <w:highlight w:val="none"/>
              </w:rPr>
              <w:t>依法缴纳税收和社会保障资金的相关材料；</w:t>
            </w:r>
          </w:p>
        </w:tc>
        <w:tc>
          <w:tcPr>
            <w:tcW w:w="1679" w:type="dxa"/>
            <w:tcBorders>
              <w:top w:val="single" w:color="auto" w:sz="4" w:space="0"/>
              <w:left w:val="single" w:color="auto" w:sz="4" w:space="0"/>
              <w:bottom w:val="single" w:color="auto" w:sz="4" w:space="0"/>
              <w:right w:val="single" w:color="auto" w:sz="4" w:space="0"/>
            </w:tcBorders>
            <w:vAlign w:val="center"/>
          </w:tcPr>
          <w:p w14:paraId="44EE8DCD">
            <w:pPr>
              <w:rPr>
                <w:color w:val="auto"/>
                <w:sz w:val="24"/>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124F6E61">
            <w:pPr>
              <w:rPr>
                <w:color w:val="auto"/>
                <w:sz w:val="24"/>
                <w:highlight w:val="none"/>
              </w:rPr>
            </w:pPr>
          </w:p>
        </w:tc>
      </w:tr>
      <w:tr w14:paraId="5C460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47" w:type="dxa"/>
            <w:tcBorders>
              <w:top w:val="single" w:color="auto" w:sz="4" w:space="0"/>
              <w:left w:val="single" w:color="auto" w:sz="4" w:space="0"/>
              <w:bottom w:val="single" w:color="auto" w:sz="4" w:space="0"/>
              <w:right w:val="single" w:color="auto" w:sz="4" w:space="0"/>
            </w:tcBorders>
          </w:tcPr>
          <w:p w14:paraId="100415F7">
            <w:pPr>
              <w:jc w:val="center"/>
              <w:rPr>
                <w:color w:val="auto"/>
                <w:sz w:val="24"/>
                <w:highlight w:val="none"/>
              </w:rPr>
            </w:pPr>
            <w:r>
              <w:rPr>
                <w:color w:val="auto"/>
                <w:sz w:val="24"/>
                <w:highlight w:val="none"/>
              </w:rPr>
              <w:t>4</w:t>
            </w:r>
          </w:p>
        </w:tc>
        <w:tc>
          <w:tcPr>
            <w:tcW w:w="5445" w:type="dxa"/>
            <w:tcBorders>
              <w:top w:val="single" w:color="auto" w:sz="4" w:space="0"/>
              <w:left w:val="single" w:color="auto" w:sz="4" w:space="0"/>
              <w:bottom w:val="single" w:color="auto" w:sz="4" w:space="0"/>
              <w:right w:val="single" w:color="auto" w:sz="4" w:space="0"/>
            </w:tcBorders>
          </w:tcPr>
          <w:p w14:paraId="69593809">
            <w:pPr>
              <w:spacing w:line="0" w:lineRule="atLeast"/>
              <w:rPr>
                <w:iCs/>
                <w:color w:val="auto"/>
                <w:sz w:val="24"/>
                <w:highlight w:val="none"/>
              </w:rPr>
            </w:pPr>
            <w:r>
              <w:rPr>
                <w:rFonts w:hint="eastAsia"/>
                <w:color w:val="auto"/>
                <w:sz w:val="24"/>
                <w:highlight w:val="none"/>
              </w:rPr>
              <w:t>具备履行合同所必需的设备和专业技术能力的证明材料；</w:t>
            </w:r>
          </w:p>
        </w:tc>
        <w:tc>
          <w:tcPr>
            <w:tcW w:w="1679" w:type="dxa"/>
            <w:tcBorders>
              <w:top w:val="single" w:color="auto" w:sz="4" w:space="0"/>
              <w:left w:val="single" w:color="auto" w:sz="4" w:space="0"/>
              <w:bottom w:val="single" w:color="auto" w:sz="4" w:space="0"/>
              <w:right w:val="single" w:color="auto" w:sz="4" w:space="0"/>
            </w:tcBorders>
            <w:vAlign w:val="center"/>
          </w:tcPr>
          <w:p w14:paraId="577AECA4">
            <w:pPr>
              <w:rPr>
                <w:color w:val="auto"/>
                <w:sz w:val="24"/>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3F526AFC">
            <w:pPr>
              <w:rPr>
                <w:color w:val="auto"/>
                <w:sz w:val="24"/>
                <w:highlight w:val="none"/>
              </w:rPr>
            </w:pPr>
          </w:p>
        </w:tc>
      </w:tr>
      <w:tr w14:paraId="532EC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47" w:type="dxa"/>
            <w:tcBorders>
              <w:top w:val="single" w:color="auto" w:sz="4" w:space="0"/>
              <w:left w:val="single" w:color="auto" w:sz="4" w:space="0"/>
              <w:bottom w:val="single" w:color="auto" w:sz="4" w:space="0"/>
              <w:right w:val="single" w:color="auto" w:sz="4" w:space="0"/>
            </w:tcBorders>
          </w:tcPr>
          <w:p w14:paraId="5AA323FB">
            <w:pPr>
              <w:jc w:val="center"/>
              <w:rPr>
                <w:color w:val="auto"/>
                <w:sz w:val="24"/>
                <w:highlight w:val="none"/>
              </w:rPr>
            </w:pPr>
            <w:r>
              <w:rPr>
                <w:color w:val="auto"/>
                <w:sz w:val="24"/>
                <w:highlight w:val="none"/>
              </w:rPr>
              <w:t>5</w:t>
            </w:r>
          </w:p>
        </w:tc>
        <w:tc>
          <w:tcPr>
            <w:tcW w:w="5445" w:type="dxa"/>
            <w:tcBorders>
              <w:top w:val="single" w:color="auto" w:sz="4" w:space="0"/>
              <w:left w:val="single" w:color="auto" w:sz="4" w:space="0"/>
              <w:bottom w:val="single" w:color="auto" w:sz="4" w:space="0"/>
              <w:right w:val="single" w:color="auto" w:sz="4" w:space="0"/>
            </w:tcBorders>
          </w:tcPr>
          <w:p w14:paraId="00BFA78B">
            <w:pPr>
              <w:snapToGrid w:val="0"/>
              <w:spacing w:line="0" w:lineRule="atLeast"/>
              <w:rPr>
                <w:iCs/>
                <w:color w:val="auto"/>
                <w:sz w:val="24"/>
                <w:highlight w:val="none"/>
              </w:rPr>
            </w:pPr>
            <w:r>
              <w:rPr>
                <w:rFonts w:hint="eastAsia"/>
                <w:color w:val="auto"/>
                <w:sz w:val="24"/>
                <w:highlight w:val="none"/>
              </w:rPr>
              <w:t>参加政府采购活动前</w:t>
            </w:r>
            <w:r>
              <w:rPr>
                <w:color w:val="auto"/>
                <w:sz w:val="24"/>
                <w:highlight w:val="none"/>
              </w:rPr>
              <w:t>3年内在经营活动中没有重大违法记录的书面声明；</w:t>
            </w:r>
          </w:p>
        </w:tc>
        <w:tc>
          <w:tcPr>
            <w:tcW w:w="1679" w:type="dxa"/>
            <w:tcBorders>
              <w:top w:val="single" w:color="auto" w:sz="4" w:space="0"/>
              <w:left w:val="single" w:color="auto" w:sz="4" w:space="0"/>
              <w:bottom w:val="single" w:color="auto" w:sz="4" w:space="0"/>
              <w:right w:val="single" w:color="auto" w:sz="4" w:space="0"/>
            </w:tcBorders>
            <w:vAlign w:val="center"/>
          </w:tcPr>
          <w:p w14:paraId="07CBE532">
            <w:pPr>
              <w:rPr>
                <w:color w:val="auto"/>
                <w:sz w:val="24"/>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28D6B804">
            <w:pPr>
              <w:rPr>
                <w:color w:val="auto"/>
                <w:sz w:val="24"/>
                <w:highlight w:val="none"/>
              </w:rPr>
            </w:pPr>
          </w:p>
        </w:tc>
      </w:tr>
      <w:tr w14:paraId="3D8E3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7" w:type="dxa"/>
            <w:tcBorders>
              <w:top w:val="single" w:color="auto" w:sz="4" w:space="0"/>
              <w:left w:val="single" w:color="auto" w:sz="4" w:space="0"/>
              <w:bottom w:val="single" w:color="auto" w:sz="4" w:space="0"/>
              <w:right w:val="single" w:color="auto" w:sz="4" w:space="0"/>
            </w:tcBorders>
            <w:vAlign w:val="center"/>
          </w:tcPr>
          <w:p w14:paraId="754DF6E4">
            <w:pPr>
              <w:jc w:val="center"/>
              <w:rPr>
                <w:color w:val="auto"/>
                <w:sz w:val="24"/>
                <w:highlight w:val="none"/>
              </w:rPr>
            </w:pPr>
            <w:r>
              <w:rPr>
                <w:rFonts w:hint="eastAsia"/>
                <w:color w:val="auto"/>
                <w:sz w:val="24"/>
                <w:highlight w:val="none"/>
              </w:rPr>
              <w:t>6</w:t>
            </w:r>
          </w:p>
        </w:tc>
        <w:tc>
          <w:tcPr>
            <w:tcW w:w="5445" w:type="dxa"/>
            <w:tcBorders>
              <w:top w:val="single" w:color="auto" w:sz="4" w:space="0"/>
              <w:left w:val="single" w:color="auto" w:sz="4" w:space="0"/>
              <w:bottom w:val="single" w:color="auto" w:sz="4" w:space="0"/>
              <w:right w:val="single" w:color="auto" w:sz="4" w:space="0"/>
            </w:tcBorders>
            <w:vAlign w:val="center"/>
          </w:tcPr>
          <w:p w14:paraId="0A8A287C">
            <w:pPr>
              <w:snapToGrid w:val="0"/>
              <w:spacing w:line="0" w:lineRule="atLeast"/>
              <w:rPr>
                <w:color w:val="auto"/>
                <w:sz w:val="24"/>
                <w:highlight w:val="none"/>
              </w:rPr>
            </w:pPr>
          </w:p>
        </w:tc>
        <w:tc>
          <w:tcPr>
            <w:tcW w:w="1679" w:type="dxa"/>
            <w:tcBorders>
              <w:top w:val="single" w:color="auto" w:sz="4" w:space="0"/>
              <w:left w:val="single" w:color="auto" w:sz="4" w:space="0"/>
              <w:bottom w:val="single" w:color="auto" w:sz="4" w:space="0"/>
              <w:right w:val="single" w:color="auto" w:sz="4" w:space="0"/>
            </w:tcBorders>
            <w:vAlign w:val="center"/>
          </w:tcPr>
          <w:p w14:paraId="0D4A2BE0">
            <w:pPr>
              <w:rPr>
                <w:color w:val="auto"/>
                <w:sz w:val="24"/>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6E00DF4B">
            <w:pPr>
              <w:rPr>
                <w:color w:val="auto"/>
                <w:sz w:val="24"/>
                <w:highlight w:val="none"/>
              </w:rPr>
            </w:pPr>
          </w:p>
        </w:tc>
      </w:tr>
      <w:tr w14:paraId="09904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647" w:type="dxa"/>
            <w:tcBorders>
              <w:top w:val="single" w:color="auto" w:sz="4" w:space="0"/>
              <w:left w:val="single" w:color="auto" w:sz="4" w:space="0"/>
              <w:bottom w:val="single" w:color="auto" w:sz="4" w:space="0"/>
              <w:right w:val="single" w:color="auto" w:sz="4" w:space="0"/>
            </w:tcBorders>
            <w:vAlign w:val="center"/>
          </w:tcPr>
          <w:p w14:paraId="64B1C176">
            <w:pPr>
              <w:jc w:val="center"/>
              <w:rPr>
                <w:color w:val="auto"/>
                <w:sz w:val="24"/>
                <w:highlight w:val="none"/>
              </w:rPr>
            </w:pPr>
            <w:r>
              <w:rPr>
                <w:rFonts w:hint="eastAsia"/>
                <w:color w:val="auto"/>
                <w:sz w:val="24"/>
                <w:highlight w:val="none"/>
              </w:rPr>
              <w:t>…</w:t>
            </w:r>
          </w:p>
        </w:tc>
        <w:tc>
          <w:tcPr>
            <w:tcW w:w="5445" w:type="dxa"/>
            <w:tcBorders>
              <w:top w:val="single" w:color="auto" w:sz="4" w:space="0"/>
              <w:left w:val="single" w:color="auto" w:sz="4" w:space="0"/>
              <w:bottom w:val="single" w:color="auto" w:sz="4" w:space="0"/>
              <w:right w:val="single" w:color="auto" w:sz="4" w:space="0"/>
            </w:tcBorders>
            <w:vAlign w:val="center"/>
          </w:tcPr>
          <w:p w14:paraId="12590F3A">
            <w:pPr>
              <w:snapToGrid w:val="0"/>
              <w:spacing w:line="0" w:lineRule="atLeast"/>
              <w:jc w:val="left"/>
              <w:rPr>
                <w:iCs/>
                <w:color w:val="auto"/>
                <w:sz w:val="24"/>
                <w:highlight w:val="none"/>
              </w:rPr>
            </w:pPr>
            <w:r>
              <w:rPr>
                <w:rFonts w:hint="eastAsia"/>
                <w:color w:val="auto"/>
                <w:sz w:val="24"/>
                <w:highlight w:val="none"/>
              </w:rPr>
              <w:t>…</w:t>
            </w:r>
          </w:p>
        </w:tc>
        <w:tc>
          <w:tcPr>
            <w:tcW w:w="1679" w:type="dxa"/>
            <w:tcBorders>
              <w:top w:val="single" w:color="auto" w:sz="4" w:space="0"/>
              <w:left w:val="single" w:color="auto" w:sz="4" w:space="0"/>
              <w:bottom w:val="single" w:color="auto" w:sz="4" w:space="0"/>
              <w:right w:val="single" w:color="auto" w:sz="4" w:space="0"/>
            </w:tcBorders>
            <w:vAlign w:val="center"/>
          </w:tcPr>
          <w:p w14:paraId="71B4D49B">
            <w:pPr>
              <w:rPr>
                <w:color w:val="auto"/>
                <w:sz w:val="24"/>
                <w:highlight w:val="none"/>
              </w:rPr>
            </w:pPr>
          </w:p>
        </w:tc>
        <w:tc>
          <w:tcPr>
            <w:tcW w:w="1784" w:type="dxa"/>
            <w:tcBorders>
              <w:top w:val="single" w:color="auto" w:sz="4" w:space="0"/>
              <w:left w:val="single" w:color="auto" w:sz="4" w:space="0"/>
              <w:bottom w:val="single" w:color="auto" w:sz="4" w:space="0"/>
              <w:right w:val="single" w:color="auto" w:sz="4" w:space="0"/>
            </w:tcBorders>
            <w:vAlign w:val="center"/>
          </w:tcPr>
          <w:p w14:paraId="5024F039">
            <w:pPr>
              <w:rPr>
                <w:color w:val="auto"/>
                <w:sz w:val="24"/>
                <w:highlight w:val="none"/>
              </w:rPr>
            </w:pPr>
          </w:p>
        </w:tc>
      </w:tr>
    </w:tbl>
    <w:p w14:paraId="40061539">
      <w:pPr>
        <w:spacing w:line="360" w:lineRule="auto"/>
        <w:ind w:firstLine="2168" w:firstLineChars="900"/>
        <w:jc w:val="left"/>
        <w:rPr>
          <w:b/>
          <w:color w:val="auto"/>
          <w:sz w:val="24"/>
          <w:highlight w:val="none"/>
        </w:rPr>
      </w:pPr>
    </w:p>
    <w:p w14:paraId="395D460C">
      <w:pPr>
        <w:jc w:val="center"/>
        <w:rPr>
          <w:b/>
          <w:color w:val="auto"/>
          <w:sz w:val="30"/>
          <w:szCs w:val="30"/>
          <w:highlight w:val="none"/>
        </w:rPr>
      </w:pPr>
      <w:r>
        <w:rPr>
          <w:b/>
          <w:color w:val="auto"/>
          <w:sz w:val="24"/>
          <w:highlight w:val="none"/>
        </w:rPr>
        <w:br w:type="page"/>
      </w:r>
    </w:p>
    <w:p w14:paraId="05074A1B">
      <w:pPr>
        <w:jc w:val="center"/>
        <w:outlineLvl w:val="1"/>
        <w:rPr>
          <w:b/>
          <w:color w:val="auto"/>
          <w:sz w:val="32"/>
          <w:szCs w:val="32"/>
          <w:highlight w:val="none"/>
        </w:rPr>
      </w:pPr>
      <w:bookmarkStart w:id="111" w:name="_Toc68869089"/>
      <w:bookmarkStart w:id="112" w:name="_Toc4540"/>
      <w:bookmarkStart w:id="113" w:name="_Toc14425"/>
      <w:r>
        <w:rPr>
          <w:rFonts w:hint="eastAsia"/>
          <w:b/>
          <w:color w:val="auto"/>
          <w:sz w:val="32"/>
          <w:szCs w:val="32"/>
          <w:highlight w:val="none"/>
        </w:rPr>
        <w:t>二、评分索引表</w:t>
      </w:r>
      <w:bookmarkEnd w:id="102"/>
      <w:bookmarkEnd w:id="111"/>
      <w:bookmarkEnd w:id="112"/>
      <w:bookmarkEnd w:id="113"/>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1"/>
        <w:gridCol w:w="3269"/>
      </w:tblGrid>
      <w:tr w14:paraId="03715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17C5FC82">
            <w:pPr>
              <w:pStyle w:val="112"/>
              <w:shd w:val="clear" w:color="auto" w:fill="FFFFFF"/>
              <w:spacing w:line="265" w:lineRule="atLeast"/>
              <w:ind w:left="420" w:firstLine="482"/>
              <w:jc w:val="center"/>
              <w:rPr>
                <w:rFonts w:ascii="Times New Roman" w:hAnsi="Times New Roman" w:eastAsia="宋体"/>
                <w:b/>
                <w:bCs/>
                <w:color w:val="auto"/>
                <w:sz w:val="24"/>
                <w:szCs w:val="24"/>
                <w:highlight w:val="none"/>
                <w:lang w:val="en-US"/>
              </w:rPr>
            </w:pPr>
            <w:r>
              <w:rPr>
                <w:rFonts w:hint="eastAsia" w:ascii="Times New Roman" w:hAnsi="Times New Roman" w:eastAsia="宋体"/>
                <w:b/>
                <w:color w:val="auto"/>
                <w:sz w:val="24"/>
                <w:szCs w:val="24"/>
                <w:highlight w:val="none"/>
                <w:lang w:val="en-US"/>
              </w:rPr>
              <w:t>评分项目</w:t>
            </w:r>
          </w:p>
        </w:tc>
        <w:tc>
          <w:tcPr>
            <w:tcW w:w="3269" w:type="dxa"/>
            <w:vAlign w:val="center"/>
          </w:tcPr>
          <w:p w14:paraId="27B839AD">
            <w:pPr>
              <w:jc w:val="center"/>
              <w:rPr>
                <w:b/>
                <w:color w:val="auto"/>
                <w:sz w:val="24"/>
                <w:highlight w:val="none"/>
              </w:rPr>
            </w:pPr>
            <w:r>
              <w:rPr>
                <w:rFonts w:hint="eastAsia"/>
                <w:b/>
                <w:color w:val="auto"/>
                <w:kern w:val="0"/>
                <w:sz w:val="24"/>
                <w:highlight w:val="none"/>
                <w:lang w:bidi="en-US"/>
              </w:rPr>
              <w:t>在投标文件中的页码位置</w:t>
            </w:r>
          </w:p>
        </w:tc>
      </w:tr>
      <w:tr w14:paraId="0FB8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30476A05">
            <w:pPr>
              <w:pStyle w:val="112"/>
              <w:shd w:val="clear" w:color="auto" w:fill="FFFFFF"/>
              <w:spacing w:line="265" w:lineRule="atLeast"/>
              <w:ind w:left="420" w:firstLine="482"/>
              <w:jc w:val="center"/>
              <w:rPr>
                <w:rFonts w:ascii="Times New Roman" w:hAnsi="Times New Roman" w:eastAsia="宋体"/>
                <w:b/>
                <w:color w:val="auto"/>
                <w:sz w:val="24"/>
                <w:szCs w:val="24"/>
                <w:highlight w:val="none"/>
                <w:lang w:val="en-US"/>
              </w:rPr>
            </w:pPr>
          </w:p>
        </w:tc>
        <w:tc>
          <w:tcPr>
            <w:tcW w:w="3269" w:type="dxa"/>
            <w:vAlign w:val="center"/>
          </w:tcPr>
          <w:p w14:paraId="1824B245">
            <w:pPr>
              <w:jc w:val="center"/>
              <w:rPr>
                <w:b/>
                <w:color w:val="auto"/>
                <w:kern w:val="0"/>
                <w:sz w:val="24"/>
                <w:highlight w:val="none"/>
                <w:lang w:bidi="en-US"/>
              </w:rPr>
            </w:pPr>
          </w:p>
        </w:tc>
      </w:tr>
      <w:tr w14:paraId="4941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5DE45A09">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01982E7B">
            <w:pPr>
              <w:jc w:val="center"/>
              <w:rPr>
                <w:color w:val="auto"/>
                <w:sz w:val="24"/>
                <w:highlight w:val="none"/>
              </w:rPr>
            </w:pPr>
          </w:p>
        </w:tc>
      </w:tr>
      <w:tr w14:paraId="0CE99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78DDDD44">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286B3173">
            <w:pPr>
              <w:jc w:val="center"/>
              <w:rPr>
                <w:color w:val="auto"/>
                <w:sz w:val="24"/>
                <w:highlight w:val="none"/>
              </w:rPr>
            </w:pPr>
          </w:p>
        </w:tc>
      </w:tr>
      <w:tr w14:paraId="53D74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1339CF60">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0D9CFA5A">
            <w:pPr>
              <w:jc w:val="center"/>
              <w:rPr>
                <w:color w:val="auto"/>
                <w:sz w:val="24"/>
                <w:highlight w:val="none"/>
              </w:rPr>
            </w:pPr>
          </w:p>
        </w:tc>
      </w:tr>
      <w:tr w14:paraId="6EA8F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54407D57">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7482073B">
            <w:pPr>
              <w:jc w:val="center"/>
              <w:rPr>
                <w:color w:val="auto"/>
                <w:sz w:val="24"/>
                <w:highlight w:val="none"/>
              </w:rPr>
            </w:pPr>
          </w:p>
        </w:tc>
      </w:tr>
      <w:tr w14:paraId="042D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4BECAD7F">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6F3D5EEF">
            <w:pPr>
              <w:jc w:val="center"/>
              <w:rPr>
                <w:color w:val="auto"/>
                <w:sz w:val="24"/>
                <w:highlight w:val="none"/>
              </w:rPr>
            </w:pPr>
          </w:p>
        </w:tc>
      </w:tr>
      <w:tr w14:paraId="09D2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46E57FBF">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211A285B">
            <w:pPr>
              <w:jc w:val="center"/>
              <w:rPr>
                <w:color w:val="auto"/>
                <w:sz w:val="24"/>
                <w:highlight w:val="none"/>
              </w:rPr>
            </w:pPr>
          </w:p>
        </w:tc>
      </w:tr>
      <w:tr w14:paraId="18C55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7C247A23">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0412337E">
            <w:pPr>
              <w:jc w:val="center"/>
              <w:rPr>
                <w:color w:val="auto"/>
                <w:sz w:val="24"/>
                <w:highlight w:val="none"/>
              </w:rPr>
            </w:pPr>
          </w:p>
        </w:tc>
      </w:tr>
      <w:tr w14:paraId="4F28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01A914CF">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0AA94A94">
            <w:pPr>
              <w:jc w:val="center"/>
              <w:rPr>
                <w:color w:val="auto"/>
                <w:sz w:val="24"/>
                <w:highlight w:val="none"/>
              </w:rPr>
            </w:pPr>
          </w:p>
        </w:tc>
      </w:tr>
      <w:tr w14:paraId="45517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49D461CF">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249E7E6B">
            <w:pPr>
              <w:jc w:val="center"/>
              <w:rPr>
                <w:color w:val="auto"/>
                <w:sz w:val="24"/>
                <w:highlight w:val="none"/>
              </w:rPr>
            </w:pPr>
          </w:p>
        </w:tc>
      </w:tr>
      <w:tr w14:paraId="78D2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19E18C9F">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463303BA">
            <w:pPr>
              <w:jc w:val="center"/>
              <w:rPr>
                <w:color w:val="auto"/>
                <w:sz w:val="24"/>
                <w:highlight w:val="none"/>
              </w:rPr>
            </w:pPr>
          </w:p>
        </w:tc>
      </w:tr>
      <w:tr w14:paraId="084A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3833CF8A">
            <w:pPr>
              <w:pStyle w:val="112"/>
              <w:shd w:val="clear" w:color="auto" w:fill="FFFFFF"/>
              <w:spacing w:line="265" w:lineRule="atLeast"/>
              <w:ind w:left="420" w:firstLine="482"/>
              <w:jc w:val="center"/>
              <w:rPr>
                <w:rFonts w:ascii="Times New Roman" w:hAnsi="Times New Roman" w:eastAsia="宋体"/>
                <w:b/>
                <w:bCs/>
                <w:color w:val="auto"/>
                <w:sz w:val="24"/>
                <w:szCs w:val="24"/>
                <w:highlight w:val="none"/>
                <w:lang w:val="en-US"/>
              </w:rPr>
            </w:pPr>
          </w:p>
        </w:tc>
        <w:tc>
          <w:tcPr>
            <w:tcW w:w="3269" w:type="dxa"/>
            <w:vAlign w:val="center"/>
          </w:tcPr>
          <w:p w14:paraId="326F3329">
            <w:pPr>
              <w:jc w:val="center"/>
              <w:rPr>
                <w:color w:val="auto"/>
                <w:sz w:val="24"/>
                <w:highlight w:val="none"/>
              </w:rPr>
            </w:pPr>
          </w:p>
        </w:tc>
      </w:tr>
      <w:tr w14:paraId="582B4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66089035">
            <w:pPr>
              <w:pStyle w:val="112"/>
              <w:shd w:val="clear" w:color="auto" w:fill="FFFFFF"/>
              <w:spacing w:line="265" w:lineRule="atLeast"/>
              <w:ind w:left="420" w:firstLine="480"/>
              <w:jc w:val="center"/>
              <w:rPr>
                <w:rFonts w:ascii="Times New Roman" w:hAnsi="Times New Roman" w:eastAsia="宋体"/>
                <w:color w:val="auto"/>
                <w:sz w:val="24"/>
                <w:szCs w:val="24"/>
                <w:highlight w:val="none"/>
                <w:lang w:val="en-US"/>
              </w:rPr>
            </w:pPr>
          </w:p>
        </w:tc>
        <w:tc>
          <w:tcPr>
            <w:tcW w:w="3269" w:type="dxa"/>
            <w:vAlign w:val="center"/>
          </w:tcPr>
          <w:p w14:paraId="3916B0D0">
            <w:pPr>
              <w:jc w:val="center"/>
              <w:rPr>
                <w:color w:val="auto"/>
                <w:sz w:val="24"/>
                <w:highlight w:val="none"/>
              </w:rPr>
            </w:pPr>
          </w:p>
        </w:tc>
      </w:tr>
      <w:tr w14:paraId="2725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53FEC2F5">
            <w:pPr>
              <w:pStyle w:val="112"/>
              <w:shd w:val="clear" w:color="auto" w:fill="FFFFFF"/>
              <w:spacing w:line="265" w:lineRule="atLeast"/>
              <w:ind w:left="420" w:firstLine="482"/>
              <w:jc w:val="center"/>
              <w:rPr>
                <w:rFonts w:ascii="Times New Roman" w:hAnsi="Times New Roman" w:eastAsia="宋体"/>
                <w:b/>
                <w:bCs/>
                <w:color w:val="auto"/>
                <w:sz w:val="24"/>
                <w:szCs w:val="24"/>
                <w:highlight w:val="none"/>
                <w:lang w:val="en-US"/>
              </w:rPr>
            </w:pPr>
          </w:p>
        </w:tc>
        <w:tc>
          <w:tcPr>
            <w:tcW w:w="3269" w:type="dxa"/>
            <w:vAlign w:val="center"/>
          </w:tcPr>
          <w:p w14:paraId="21210676">
            <w:pPr>
              <w:jc w:val="center"/>
              <w:rPr>
                <w:color w:val="auto"/>
                <w:sz w:val="24"/>
                <w:highlight w:val="none"/>
              </w:rPr>
            </w:pPr>
          </w:p>
        </w:tc>
      </w:tr>
      <w:tr w14:paraId="2FED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vAlign w:val="center"/>
          </w:tcPr>
          <w:p w14:paraId="7F08DBD3">
            <w:pPr>
              <w:pStyle w:val="112"/>
              <w:shd w:val="clear" w:color="auto" w:fill="FFFFFF"/>
              <w:spacing w:line="265" w:lineRule="atLeast"/>
              <w:ind w:firstLine="480"/>
              <w:jc w:val="center"/>
              <w:rPr>
                <w:rFonts w:ascii="Times New Roman" w:hAnsi="Times New Roman" w:eastAsia="宋体"/>
                <w:color w:val="auto"/>
                <w:sz w:val="24"/>
                <w:szCs w:val="24"/>
                <w:highlight w:val="none"/>
                <w:lang w:val="en-US"/>
              </w:rPr>
            </w:pPr>
          </w:p>
        </w:tc>
        <w:tc>
          <w:tcPr>
            <w:tcW w:w="3269" w:type="dxa"/>
            <w:vAlign w:val="center"/>
          </w:tcPr>
          <w:p w14:paraId="37B43BC0">
            <w:pPr>
              <w:jc w:val="center"/>
              <w:rPr>
                <w:color w:val="auto"/>
                <w:sz w:val="24"/>
                <w:highlight w:val="none"/>
              </w:rPr>
            </w:pPr>
          </w:p>
        </w:tc>
      </w:tr>
      <w:tr w14:paraId="38FF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191" w:type="dxa"/>
            <w:tcBorders>
              <w:bottom w:val="single" w:color="auto" w:sz="4" w:space="0"/>
            </w:tcBorders>
            <w:vAlign w:val="center"/>
          </w:tcPr>
          <w:p w14:paraId="737288A0">
            <w:pPr>
              <w:pStyle w:val="112"/>
              <w:shd w:val="clear" w:color="auto" w:fill="FFFFFF"/>
              <w:spacing w:line="265" w:lineRule="atLeast"/>
              <w:ind w:firstLine="480"/>
              <w:jc w:val="center"/>
              <w:rPr>
                <w:rFonts w:ascii="Times New Roman" w:hAnsi="Times New Roman" w:eastAsia="宋体"/>
                <w:color w:val="auto"/>
                <w:sz w:val="24"/>
                <w:szCs w:val="24"/>
                <w:highlight w:val="none"/>
                <w:lang w:val="en-US"/>
              </w:rPr>
            </w:pPr>
          </w:p>
        </w:tc>
        <w:tc>
          <w:tcPr>
            <w:tcW w:w="3269" w:type="dxa"/>
            <w:tcBorders>
              <w:bottom w:val="single" w:color="auto" w:sz="4" w:space="0"/>
            </w:tcBorders>
            <w:vAlign w:val="center"/>
          </w:tcPr>
          <w:p w14:paraId="3783DD84">
            <w:pPr>
              <w:jc w:val="center"/>
              <w:rPr>
                <w:color w:val="auto"/>
                <w:sz w:val="24"/>
                <w:highlight w:val="none"/>
              </w:rPr>
            </w:pPr>
          </w:p>
        </w:tc>
      </w:tr>
    </w:tbl>
    <w:p w14:paraId="0EA8372C">
      <w:pPr>
        <w:ind w:firstLine="422"/>
        <w:rPr>
          <w:bCs/>
          <w:color w:val="auto"/>
          <w:sz w:val="30"/>
          <w:szCs w:val="30"/>
          <w:highlight w:val="none"/>
        </w:rPr>
      </w:pPr>
      <w:r>
        <w:rPr>
          <w:rFonts w:hint="eastAsia"/>
          <w:b/>
          <w:bCs/>
          <w:color w:val="auto"/>
          <w:highlight w:val="none"/>
        </w:rPr>
        <w:t>注：所提供的评分索引表中的页码要准确。所有投标文件均应自行编制页码，如对应页码找不到投标文件响应内容，不得分。</w:t>
      </w:r>
    </w:p>
    <w:p w14:paraId="2783E7BD">
      <w:pPr>
        <w:rPr>
          <w:color w:val="auto"/>
          <w:highlight w:val="none"/>
        </w:rPr>
      </w:pPr>
    </w:p>
    <w:p w14:paraId="08C3F7C9">
      <w:pPr>
        <w:keepNext/>
        <w:keepLines/>
        <w:spacing w:before="260" w:after="260" w:line="415" w:lineRule="auto"/>
        <w:jc w:val="center"/>
        <w:outlineLvl w:val="1"/>
        <w:rPr>
          <w:bCs/>
          <w:color w:val="auto"/>
          <w:sz w:val="30"/>
          <w:szCs w:val="30"/>
          <w:highlight w:val="none"/>
        </w:rPr>
      </w:pPr>
      <w:r>
        <w:rPr>
          <w:color w:val="auto"/>
          <w:highlight w:val="none"/>
        </w:rPr>
        <w:br w:type="page"/>
      </w:r>
      <w:bookmarkStart w:id="114" w:name="_Toc13014"/>
      <w:bookmarkStart w:id="115" w:name="_Toc68869090"/>
      <w:bookmarkStart w:id="116" w:name="_Toc20262"/>
      <w:bookmarkStart w:id="117" w:name="_Toc527559450"/>
      <w:bookmarkStart w:id="118" w:name="_Toc534213045"/>
      <w:bookmarkStart w:id="119" w:name="_Toc527620074"/>
      <w:r>
        <w:rPr>
          <w:rFonts w:hint="eastAsia"/>
          <w:bCs/>
          <w:color w:val="auto"/>
          <w:sz w:val="30"/>
          <w:szCs w:val="30"/>
          <w:highlight w:val="none"/>
        </w:rPr>
        <w:t>三、经济文件</w:t>
      </w:r>
      <w:bookmarkEnd w:id="114"/>
      <w:bookmarkEnd w:id="115"/>
      <w:bookmarkEnd w:id="116"/>
    </w:p>
    <w:p w14:paraId="13BF4234">
      <w:pPr>
        <w:keepNext/>
        <w:keepLines/>
        <w:spacing w:before="260" w:after="260" w:line="415" w:lineRule="auto"/>
        <w:jc w:val="center"/>
        <w:outlineLvl w:val="1"/>
        <w:rPr>
          <w:b/>
          <w:color w:val="auto"/>
          <w:kern w:val="0"/>
          <w:sz w:val="28"/>
          <w:szCs w:val="28"/>
          <w:highlight w:val="none"/>
          <w:lang w:bidi="en-US"/>
        </w:rPr>
      </w:pPr>
      <w:bookmarkStart w:id="120" w:name="_Hlk66139916"/>
      <w:bookmarkStart w:id="121" w:name="_Toc19956"/>
      <w:bookmarkStart w:id="122" w:name="_Toc9826"/>
      <w:bookmarkStart w:id="123" w:name="_Toc68869091"/>
      <w:r>
        <w:rPr>
          <w:rFonts w:hint="eastAsia"/>
          <w:b/>
          <w:color w:val="auto"/>
          <w:sz w:val="28"/>
          <w:szCs w:val="28"/>
          <w:highlight w:val="none"/>
        </w:rPr>
        <w:t>（一）</w:t>
      </w:r>
      <w:bookmarkEnd w:id="120"/>
      <w:r>
        <w:rPr>
          <w:rFonts w:hint="eastAsia"/>
          <w:b/>
          <w:color w:val="auto"/>
          <w:sz w:val="28"/>
          <w:szCs w:val="28"/>
          <w:highlight w:val="none"/>
        </w:rPr>
        <w:t>开标一览表</w:t>
      </w:r>
      <w:bookmarkEnd w:id="121"/>
      <w:bookmarkEnd w:id="122"/>
      <w:bookmarkEnd w:id="123"/>
    </w:p>
    <w:p w14:paraId="4BF26E46">
      <w:pPr>
        <w:jc w:val="left"/>
        <w:rPr>
          <w:b/>
          <w:color w:val="auto"/>
          <w:szCs w:val="21"/>
          <w:highlight w:val="none"/>
        </w:rPr>
      </w:pPr>
    </w:p>
    <w:p w14:paraId="767A9B1D">
      <w:pPr>
        <w:rPr>
          <w:color w:val="auto"/>
          <w:sz w:val="24"/>
          <w:highlight w:val="none"/>
        </w:rPr>
      </w:pPr>
      <w:r>
        <w:rPr>
          <w:rFonts w:hint="eastAsia"/>
          <w:color w:val="auto"/>
          <w:sz w:val="24"/>
          <w:highlight w:val="none"/>
        </w:rPr>
        <w:t>项目名称：</w:t>
      </w:r>
    </w:p>
    <w:p w14:paraId="56A9D128">
      <w:pPr>
        <w:rPr>
          <w:color w:val="auto"/>
          <w:sz w:val="24"/>
          <w:highlight w:val="none"/>
        </w:rPr>
      </w:pPr>
      <w:r>
        <w:rPr>
          <w:rFonts w:hint="eastAsia"/>
          <w:color w:val="auto"/>
          <w:sz w:val="24"/>
          <w:highlight w:val="none"/>
        </w:rPr>
        <w:t>项目编号：</w:t>
      </w:r>
    </w:p>
    <w:p w14:paraId="3C7924DF">
      <w:pPr>
        <w:jc w:val="left"/>
        <w:rPr>
          <w:b/>
          <w:color w:val="auto"/>
          <w:sz w:val="24"/>
          <w:highlight w:val="none"/>
        </w:rPr>
      </w:pPr>
      <w:r>
        <w:rPr>
          <w:rFonts w:hint="eastAsia"/>
          <w:color w:val="auto"/>
          <w:sz w:val="24"/>
          <w:highlight w:val="none"/>
        </w:rPr>
        <w:t>包号（如果有的话）：</w:t>
      </w: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593"/>
        <w:gridCol w:w="3777"/>
      </w:tblGrid>
      <w:tr w14:paraId="7416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00" w:type="dxa"/>
            <w:vAlign w:val="center"/>
          </w:tcPr>
          <w:p w14:paraId="28E1D4C4">
            <w:pPr>
              <w:jc w:val="center"/>
              <w:rPr>
                <w:b/>
                <w:color w:val="auto"/>
                <w:sz w:val="24"/>
                <w:highlight w:val="none"/>
              </w:rPr>
            </w:pPr>
            <w:r>
              <w:rPr>
                <w:rFonts w:hint="eastAsia"/>
                <w:b/>
                <w:color w:val="auto"/>
                <w:sz w:val="24"/>
                <w:highlight w:val="none"/>
              </w:rPr>
              <w:t>序号</w:t>
            </w:r>
          </w:p>
        </w:tc>
        <w:tc>
          <w:tcPr>
            <w:tcW w:w="3593" w:type="dxa"/>
            <w:vAlign w:val="center"/>
          </w:tcPr>
          <w:p w14:paraId="45E03BE8">
            <w:pPr>
              <w:jc w:val="center"/>
              <w:rPr>
                <w:b/>
                <w:color w:val="auto"/>
                <w:sz w:val="24"/>
                <w:highlight w:val="none"/>
              </w:rPr>
            </w:pPr>
            <w:r>
              <w:rPr>
                <w:rFonts w:hint="eastAsia"/>
                <w:b/>
                <w:color w:val="auto"/>
                <w:sz w:val="24"/>
                <w:highlight w:val="none"/>
              </w:rPr>
              <w:t>项目</w:t>
            </w:r>
          </w:p>
        </w:tc>
        <w:tc>
          <w:tcPr>
            <w:tcW w:w="3777" w:type="dxa"/>
            <w:vAlign w:val="center"/>
          </w:tcPr>
          <w:p w14:paraId="3A863A5C">
            <w:pPr>
              <w:jc w:val="center"/>
              <w:rPr>
                <w:b/>
                <w:color w:val="auto"/>
                <w:sz w:val="24"/>
                <w:highlight w:val="none"/>
              </w:rPr>
            </w:pPr>
            <w:r>
              <w:rPr>
                <w:rFonts w:hint="eastAsia"/>
                <w:b/>
                <w:color w:val="auto"/>
                <w:sz w:val="24"/>
                <w:highlight w:val="none"/>
              </w:rPr>
              <w:t>内容</w:t>
            </w:r>
          </w:p>
        </w:tc>
      </w:tr>
      <w:tr w14:paraId="7D81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00" w:type="dxa"/>
            <w:vAlign w:val="center"/>
          </w:tcPr>
          <w:p w14:paraId="051E9528">
            <w:pPr>
              <w:jc w:val="center"/>
              <w:rPr>
                <w:color w:val="auto"/>
                <w:sz w:val="24"/>
                <w:highlight w:val="none"/>
              </w:rPr>
            </w:pPr>
            <w:r>
              <w:rPr>
                <w:color w:val="auto"/>
                <w:sz w:val="24"/>
                <w:highlight w:val="none"/>
              </w:rPr>
              <w:t>1</w:t>
            </w:r>
          </w:p>
        </w:tc>
        <w:tc>
          <w:tcPr>
            <w:tcW w:w="3593" w:type="dxa"/>
            <w:vAlign w:val="center"/>
          </w:tcPr>
          <w:p w14:paraId="1C05C0A9">
            <w:pPr>
              <w:jc w:val="center"/>
              <w:rPr>
                <w:color w:val="auto"/>
                <w:sz w:val="24"/>
                <w:highlight w:val="none"/>
              </w:rPr>
            </w:pPr>
            <w:r>
              <w:rPr>
                <w:rFonts w:hint="eastAsia"/>
                <w:color w:val="auto"/>
                <w:sz w:val="24"/>
                <w:highlight w:val="none"/>
              </w:rPr>
              <w:t>投标报价</w:t>
            </w:r>
          </w:p>
        </w:tc>
        <w:tc>
          <w:tcPr>
            <w:tcW w:w="3777" w:type="dxa"/>
            <w:vAlign w:val="center"/>
          </w:tcPr>
          <w:p w14:paraId="51ADE994">
            <w:pPr>
              <w:jc w:val="center"/>
              <w:rPr>
                <w:color w:val="auto"/>
                <w:sz w:val="24"/>
                <w:highlight w:val="none"/>
              </w:rPr>
            </w:pPr>
            <w:r>
              <w:rPr>
                <w:rFonts w:hint="eastAsia"/>
                <w:color w:val="auto"/>
                <w:sz w:val="24"/>
                <w:highlight w:val="none"/>
              </w:rPr>
              <w:t>费率</w:t>
            </w:r>
            <w:r>
              <w:rPr>
                <w:rFonts w:hint="eastAsia"/>
                <w:color w:val="auto"/>
                <w:sz w:val="24"/>
                <w:highlight w:val="none"/>
                <w:u w:val="single"/>
              </w:rPr>
              <w:t xml:space="preserve">           </w:t>
            </w:r>
            <w:r>
              <w:rPr>
                <w:rFonts w:hint="eastAsia"/>
                <w:color w:val="auto"/>
                <w:sz w:val="24"/>
                <w:highlight w:val="none"/>
              </w:rPr>
              <w:t>%</w:t>
            </w:r>
          </w:p>
        </w:tc>
      </w:tr>
      <w:tr w14:paraId="6F18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00" w:type="dxa"/>
            <w:vAlign w:val="center"/>
          </w:tcPr>
          <w:p w14:paraId="61C4EFA5">
            <w:pPr>
              <w:jc w:val="center"/>
              <w:rPr>
                <w:color w:val="auto"/>
                <w:sz w:val="24"/>
                <w:highlight w:val="none"/>
              </w:rPr>
            </w:pPr>
            <w:r>
              <w:rPr>
                <w:color w:val="auto"/>
                <w:sz w:val="24"/>
                <w:highlight w:val="none"/>
              </w:rPr>
              <w:t>2</w:t>
            </w:r>
          </w:p>
        </w:tc>
        <w:tc>
          <w:tcPr>
            <w:tcW w:w="3593" w:type="dxa"/>
            <w:vAlign w:val="center"/>
          </w:tcPr>
          <w:p w14:paraId="11349889">
            <w:pPr>
              <w:jc w:val="center"/>
              <w:rPr>
                <w:color w:val="auto"/>
                <w:sz w:val="24"/>
                <w:highlight w:val="none"/>
              </w:rPr>
            </w:pPr>
            <w:r>
              <w:rPr>
                <w:rFonts w:hint="eastAsia"/>
                <w:color w:val="auto"/>
                <w:sz w:val="24"/>
                <w:highlight w:val="none"/>
              </w:rPr>
              <w:t>服务期限</w:t>
            </w:r>
          </w:p>
        </w:tc>
        <w:tc>
          <w:tcPr>
            <w:tcW w:w="3777" w:type="dxa"/>
            <w:vAlign w:val="center"/>
          </w:tcPr>
          <w:p w14:paraId="6D6903DA">
            <w:pPr>
              <w:jc w:val="center"/>
              <w:rPr>
                <w:color w:val="auto"/>
                <w:sz w:val="24"/>
                <w:highlight w:val="none"/>
              </w:rPr>
            </w:pPr>
            <w:r>
              <w:rPr>
                <w:rFonts w:hint="eastAsia"/>
                <w:color w:val="auto"/>
                <w:sz w:val="24"/>
                <w:highlight w:val="none"/>
              </w:rPr>
              <w:t>满足采购人要求</w:t>
            </w:r>
          </w:p>
        </w:tc>
      </w:tr>
      <w:tr w14:paraId="6F0D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00" w:type="dxa"/>
            <w:vAlign w:val="center"/>
          </w:tcPr>
          <w:p w14:paraId="18A7DD7A">
            <w:pPr>
              <w:jc w:val="center"/>
              <w:rPr>
                <w:color w:val="auto"/>
                <w:sz w:val="24"/>
                <w:highlight w:val="none"/>
              </w:rPr>
            </w:pPr>
            <w:r>
              <w:rPr>
                <w:color w:val="auto"/>
                <w:sz w:val="24"/>
                <w:highlight w:val="none"/>
              </w:rPr>
              <w:t>3</w:t>
            </w:r>
          </w:p>
        </w:tc>
        <w:tc>
          <w:tcPr>
            <w:tcW w:w="3593" w:type="dxa"/>
            <w:vAlign w:val="center"/>
          </w:tcPr>
          <w:p w14:paraId="3C3E2CD7">
            <w:pPr>
              <w:jc w:val="center"/>
              <w:rPr>
                <w:color w:val="auto"/>
                <w:sz w:val="24"/>
                <w:highlight w:val="none"/>
              </w:rPr>
            </w:pPr>
            <w:r>
              <w:rPr>
                <w:rFonts w:hint="eastAsia"/>
                <w:color w:val="auto"/>
                <w:sz w:val="24"/>
                <w:highlight w:val="none"/>
              </w:rPr>
              <w:t>项目负责人</w:t>
            </w:r>
          </w:p>
        </w:tc>
        <w:tc>
          <w:tcPr>
            <w:tcW w:w="3777" w:type="dxa"/>
            <w:vAlign w:val="center"/>
          </w:tcPr>
          <w:p w14:paraId="2CE1B7D5">
            <w:pPr>
              <w:jc w:val="center"/>
              <w:rPr>
                <w:color w:val="auto"/>
                <w:sz w:val="24"/>
                <w:highlight w:val="none"/>
              </w:rPr>
            </w:pPr>
          </w:p>
        </w:tc>
      </w:tr>
      <w:tr w14:paraId="793E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00" w:type="dxa"/>
            <w:vAlign w:val="center"/>
          </w:tcPr>
          <w:p w14:paraId="56941275">
            <w:pPr>
              <w:jc w:val="center"/>
              <w:rPr>
                <w:color w:val="auto"/>
                <w:sz w:val="24"/>
                <w:highlight w:val="none"/>
              </w:rPr>
            </w:pPr>
            <w:r>
              <w:rPr>
                <w:color w:val="auto"/>
                <w:sz w:val="24"/>
                <w:highlight w:val="none"/>
              </w:rPr>
              <w:t>4</w:t>
            </w:r>
          </w:p>
        </w:tc>
        <w:tc>
          <w:tcPr>
            <w:tcW w:w="3593" w:type="dxa"/>
            <w:vAlign w:val="center"/>
          </w:tcPr>
          <w:p w14:paraId="2ABF4EB1">
            <w:pPr>
              <w:widowControl/>
              <w:spacing w:line="440" w:lineRule="atLeast"/>
              <w:jc w:val="center"/>
              <w:rPr>
                <w:color w:val="auto"/>
                <w:kern w:val="0"/>
                <w:sz w:val="24"/>
                <w:highlight w:val="none"/>
              </w:rPr>
            </w:pPr>
            <w:r>
              <w:rPr>
                <w:rFonts w:hint="eastAsia"/>
                <w:color w:val="auto"/>
                <w:kern w:val="0"/>
                <w:sz w:val="24"/>
                <w:highlight w:val="none"/>
              </w:rPr>
              <w:t>其它</w:t>
            </w:r>
          </w:p>
        </w:tc>
        <w:tc>
          <w:tcPr>
            <w:tcW w:w="3777" w:type="dxa"/>
            <w:vAlign w:val="center"/>
          </w:tcPr>
          <w:p w14:paraId="2B0A2FA5">
            <w:pPr>
              <w:widowControl/>
              <w:spacing w:line="440" w:lineRule="atLeast"/>
              <w:jc w:val="center"/>
              <w:rPr>
                <w:color w:val="auto"/>
                <w:kern w:val="0"/>
                <w:sz w:val="24"/>
                <w:highlight w:val="none"/>
              </w:rPr>
            </w:pPr>
            <w:r>
              <w:rPr>
                <w:rFonts w:hint="eastAsia"/>
                <w:color w:val="auto"/>
                <w:kern w:val="0"/>
                <w:sz w:val="24"/>
                <w:highlight w:val="none"/>
              </w:rPr>
              <w:t>（如有优惠条件须在此注明）</w:t>
            </w:r>
          </w:p>
        </w:tc>
      </w:tr>
    </w:tbl>
    <w:p w14:paraId="3CF72FD5">
      <w:pPr>
        <w:widowControl/>
        <w:adjustRightInd w:val="0"/>
        <w:snapToGrid w:val="0"/>
        <w:spacing w:line="360" w:lineRule="auto"/>
        <w:rPr>
          <w:color w:val="auto"/>
          <w:highlight w:val="none"/>
        </w:rPr>
      </w:pPr>
      <w:r>
        <w:rPr>
          <w:rFonts w:hint="eastAsia"/>
          <w:color w:val="auto"/>
          <w:highlight w:val="none"/>
        </w:rPr>
        <w:t>注：</w:t>
      </w:r>
    </w:p>
    <w:p w14:paraId="3696704A">
      <w:pPr>
        <w:widowControl/>
        <w:adjustRightInd w:val="0"/>
        <w:snapToGrid w:val="0"/>
        <w:spacing w:line="360" w:lineRule="auto"/>
        <w:jc w:val="left"/>
        <w:rPr>
          <w:color w:val="auto"/>
          <w:highlight w:val="none"/>
        </w:rPr>
      </w:pPr>
      <w:r>
        <w:rPr>
          <w:color w:val="auto"/>
          <w:highlight w:val="none"/>
        </w:rPr>
        <w:t>1</w:t>
      </w:r>
      <w:r>
        <w:rPr>
          <w:rFonts w:hint="eastAsia"/>
          <w:color w:val="auto"/>
          <w:highlight w:val="none"/>
        </w:rPr>
        <w:t>、投标报价应为完成本项目要求的所有工作的费用。本项目所称</w:t>
      </w:r>
      <w:r>
        <w:rPr>
          <w:color w:val="auto"/>
          <w:highlight w:val="none"/>
        </w:rPr>
        <w:t>“</w:t>
      </w:r>
      <w:r>
        <w:rPr>
          <w:rFonts w:hint="eastAsia"/>
          <w:color w:val="auto"/>
          <w:highlight w:val="none"/>
        </w:rPr>
        <w:t>费率</w:t>
      </w:r>
      <w:r>
        <w:rPr>
          <w:color w:val="auto"/>
          <w:highlight w:val="none"/>
        </w:rPr>
        <w:t>”</w:t>
      </w:r>
      <w:r>
        <w:rPr>
          <w:rFonts w:hint="eastAsia"/>
          <w:color w:val="auto"/>
          <w:highlight w:val="none"/>
        </w:rPr>
        <w:t>指招标文件明确的指导价格的百分比，例</w:t>
      </w:r>
      <w:r>
        <w:rPr>
          <w:color w:val="auto"/>
          <w:highlight w:val="none"/>
        </w:rPr>
        <w:t>A</w:t>
      </w:r>
      <w:r>
        <w:rPr>
          <w:rFonts w:hint="eastAsia"/>
          <w:color w:val="auto"/>
          <w:highlight w:val="none"/>
        </w:rPr>
        <w:t>检测项目指导价为</w:t>
      </w:r>
      <w:r>
        <w:rPr>
          <w:color w:val="auto"/>
          <w:highlight w:val="none"/>
        </w:rPr>
        <w:t>100</w:t>
      </w:r>
      <w:r>
        <w:rPr>
          <w:rFonts w:hint="eastAsia"/>
          <w:color w:val="auto"/>
          <w:highlight w:val="none"/>
        </w:rPr>
        <w:t>元，投标人投标费率</w:t>
      </w:r>
      <w:r>
        <w:rPr>
          <w:color w:val="auto"/>
          <w:highlight w:val="none"/>
        </w:rPr>
        <w:t>70%</w:t>
      </w:r>
      <w:r>
        <w:rPr>
          <w:rFonts w:hint="eastAsia"/>
          <w:color w:val="auto"/>
          <w:highlight w:val="none"/>
        </w:rPr>
        <w:t>，则中标后</w:t>
      </w:r>
      <w:r>
        <w:rPr>
          <w:color w:val="auto"/>
          <w:highlight w:val="none"/>
        </w:rPr>
        <w:t>A</w:t>
      </w:r>
      <w:r>
        <w:rPr>
          <w:rFonts w:hint="eastAsia"/>
          <w:color w:val="auto"/>
          <w:highlight w:val="none"/>
        </w:rPr>
        <w:t>检测项目的核算价格为</w:t>
      </w:r>
      <w:r>
        <w:rPr>
          <w:color w:val="auto"/>
          <w:highlight w:val="none"/>
        </w:rPr>
        <w:t>70</w:t>
      </w:r>
      <w:r>
        <w:rPr>
          <w:rFonts w:hint="eastAsia"/>
          <w:color w:val="auto"/>
          <w:highlight w:val="none"/>
        </w:rPr>
        <w:t>元。</w:t>
      </w:r>
    </w:p>
    <w:p w14:paraId="1FE0B037">
      <w:pPr>
        <w:widowControl/>
        <w:adjustRightInd w:val="0"/>
        <w:snapToGrid w:val="0"/>
        <w:spacing w:line="360" w:lineRule="auto"/>
        <w:jc w:val="left"/>
        <w:rPr>
          <w:color w:val="auto"/>
          <w:highlight w:val="none"/>
        </w:rPr>
      </w:pPr>
      <w:r>
        <w:rPr>
          <w:color w:val="auto"/>
          <w:highlight w:val="none"/>
        </w:rPr>
        <w:t>2</w:t>
      </w:r>
      <w:r>
        <w:rPr>
          <w:rFonts w:hint="eastAsia"/>
          <w:color w:val="auto"/>
          <w:highlight w:val="none"/>
        </w:rPr>
        <w:t>、本项目仅接受一个价格，不接受选择性报价方案。</w:t>
      </w:r>
    </w:p>
    <w:p w14:paraId="75D5E882">
      <w:pPr>
        <w:widowControl/>
        <w:adjustRightInd w:val="0"/>
        <w:snapToGrid w:val="0"/>
        <w:spacing w:line="360" w:lineRule="auto"/>
        <w:jc w:val="left"/>
        <w:rPr>
          <w:color w:val="auto"/>
          <w:highlight w:val="none"/>
        </w:rPr>
      </w:pPr>
      <w:r>
        <w:rPr>
          <w:color w:val="auto"/>
          <w:highlight w:val="none"/>
        </w:rPr>
        <w:t>3</w:t>
      </w:r>
      <w:r>
        <w:rPr>
          <w:rFonts w:hint="eastAsia"/>
          <w:color w:val="auto"/>
          <w:highlight w:val="none"/>
        </w:rPr>
        <w:t>、本项目参照《江苏省交通建设工程试验检测参考价格》（交质公〔</w:t>
      </w:r>
      <w:r>
        <w:rPr>
          <w:color w:val="auto"/>
          <w:highlight w:val="none"/>
        </w:rPr>
        <w:t>2016</w:t>
      </w:r>
      <w:r>
        <w:rPr>
          <w:rFonts w:hint="eastAsia"/>
          <w:color w:val="auto"/>
          <w:highlight w:val="none"/>
        </w:rPr>
        <w:t>〕</w:t>
      </w:r>
      <w:r>
        <w:rPr>
          <w:color w:val="auto"/>
          <w:highlight w:val="none"/>
        </w:rPr>
        <w:t>8</w:t>
      </w:r>
      <w:r>
        <w:rPr>
          <w:rFonts w:hint="eastAsia"/>
          <w:color w:val="auto"/>
          <w:highlight w:val="none"/>
        </w:rPr>
        <w:t>号）规定的试验检测参考价格标准，涉及铁路工程的检测项目，试验规程和检测单价参考《江苏省地方铁路建设工程质量监督与试验检测服务费综合单价》。实际费用以中标人按照采购人指示要求完成的具体工作量核算，即以（实际工作量</w:t>
      </w:r>
      <w:r>
        <w:rPr>
          <w:color w:val="auto"/>
          <w:highlight w:val="none"/>
        </w:rPr>
        <w:t>×</w:t>
      </w:r>
      <w:r>
        <w:rPr>
          <w:rFonts w:hint="eastAsia"/>
          <w:color w:val="auto"/>
          <w:highlight w:val="none"/>
        </w:rPr>
        <w:t>检测项目单价</w:t>
      </w:r>
      <w:r>
        <w:rPr>
          <w:color w:val="auto"/>
          <w:highlight w:val="none"/>
        </w:rPr>
        <w:t>×</w:t>
      </w:r>
      <w:r>
        <w:rPr>
          <w:rFonts w:hint="eastAsia"/>
          <w:color w:val="auto"/>
          <w:highlight w:val="none"/>
        </w:rPr>
        <w:t>费率系数）的方式核算服务费。预算金额为最高限价。</w:t>
      </w:r>
      <w:r>
        <w:rPr>
          <w:color w:val="auto"/>
          <w:highlight w:val="none"/>
        </w:rPr>
        <w:t xml:space="preserve"> </w:t>
      </w:r>
      <w:r>
        <w:rPr>
          <w:rFonts w:hint="eastAsia" w:ascii="Times New Roman" w:hAnsi="Times New Roman" w:eastAsia="宋体" w:cs="Times New Roman"/>
          <w:color w:val="auto"/>
          <w:highlight w:val="none"/>
        </w:rPr>
        <w:t xml:space="preserve"> </w:t>
      </w:r>
      <w:r>
        <w:rPr>
          <w:rFonts w:hint="eastAsia" w:ascii="Times New Roman" w:hAnsi="Times New Roman" w:eastAsia="宋体" w:cs="Times New Roman"/>
          <w:snapToGrid/>
          <w:color w:val="auto"/>
          <w:kern w:val="2"/>
          <w:sz w:val="21"/>
          <w:highlight w:val="none"/>
        </w:rPr>
        <w:t>供应商费率保留小数点后2位，但不得高于该上限（即填报的费率不得大于1），否则将否决其投标。若费率低于0.85时，应予以说明能科学保证检测服务质量的具体举措。</w:t>
      </w:r>
    </w:p>
    <w:p w14:paraId="150490AC">
      <w:pPr>
        <w:jc w:val="left"/>
        <w:rPr>
          <w:b/>
          <w:color w:val="auto"/>
          <w:sz w:val="24"/>
          <w:highlight w:val="none"/>
        </w:rPr>
      </w:pPr>
    </w:p>
    <w:p w14:paraId="546216E3">
      <w:pPr>
        <w:spacing w:line="360" w:lineRule="auto"/>
        <w:jc w:val="left"/>
        <w:rPr>
          <w:color w:val="auto"/>
          <w:sz w:val="24"/>
          <w:highlight w:val="none"/>
        </w:rPr>
      </w:pPr>
      <w:r>
        <w:rPr>
          <w:rFonts w:hint="eastAsia"/>
          <w:color w:val="auto"/>
          <w:sz w:val="24"/>
          <w:highlight w:val="none"/>
        </w:rPr>
        <w:t>投标人名称：（盖章）</w:t>
      </w:r>
    </w:p>
    <w:p w14:paraId="59C0ACB6">
      <w:pPr>
        <w:spacing w:line="360" w:lineRule="auto"/>
        <w:jc w:val="left"/>
        <w:rPr>
          <w:color w:val="auto"/>
          <w:sz w:val="24"/>
          <w:highlight w:val="none"/>
        </w:rPr>
      </w:pPr>
      <w:r>
        <w:rPr>
          <w:rFonts w:hint="eastAsia"/>
          <w:color w:val="auto"/>
          <w:sz w:val="24"/>
          <w:highlight w:val="none"/>
        </w:rPr>
        <w:t>法定代表人或授权代表签字：</w:t>
      </w:r>
    </w:p>
    <w:p w14:paraId="5C50D104">
      <w:pPr>
        <w:spacing w:line="360" w:lineRule="auto"/>
        <w:jc w:val="left"/>
        <w:rPr>
          <w:color w:val="auto"/>
          <w:kern w:val="0"/>
          <w:highlight w:val="none"/>
        </w:rPr>
      </w:pPr>
      <w:r>
        <w:rPr>
          <w:rFonts w:hint="eastAsia"/>
          <w:color w:val="auto"/>
          <w:sz w:val="24"/>
          <w:highlight w:val="none"/>
        </w:rPr>
        <w:t>日期：</w:t>
      </w:r>
    </w:p>
    <w:p w14:paraId="0BC1470D">
      <w:pPr>
        <w:widowControl/>
        <w:adjustRightInd w:val="0"/>
        <w:snapToGrid w:val="0"/>
        <w:spacing w:line="360" w:lineRule="auto"/>
        <w:jc w:val="left"/>
        <w:rPr>
          <w:bCs/>
          <w:color w:val="auto"/>
          <w:kern w:val="0"/>
          <w:highlight w:val="none"/>
        </w:rPr>
      </w:pPr>
    </w:p>
    <w:p w14:paraId="288B96E9">
      <w:pPr>
        <w:widowControl/>
        <w:adjustRightInd w:val="0"/>
        <w:snapToGrid w:val="0"/>
        <w:spacing w:line="360" w:lineRule="auto"/>
        <w:jc w:val="left"/>
        <w:rPr>
          <w:bCs/>
          <w:color w:val="auto"/>
          <w:kern w:val="0"/>
          <w:highlight w:val="none"/>
        </w:rPr>
      </w:pPr>
      <w:r>
        <w:rPr>
          <w:bCs/>
          <w:color w:val="auto"/>
          <w:kern w:val="0"/>
          <w:highlight w:val="none"/>
        </w:rPr>
        <w:br w:type="page"/>
      </w:r>
    </w:p>
    <w:p w14:paraId="0260CC02">
      <w:pPr>
        <w:keepNext/>
        <w:keepLines/>
        <w:spacing w:before="260" w:after="260" w:line="415" w:lineRule="auto"/>
        <w:jc w:val="center"/>
        <w:outlineLvl w:val="1"/>
        <w:rPr>
          <w:bCs/>
          <w:color w:val="auto"/>
          <w:sz w:val="30"/>
          <w:szCs w:val="30"/>
          <w:highlight w:val="none"/>
        </w:rPr>
      </w:pPr>
      <w:bookmarkStart w:id="124" w:name="_Toc68869093"/>
      <w:bookmarkStart w:id="125" w:name="_Toc17500"/>
      <w:bookmarkStart w:id="126" w:name="_Toc24567"/>
      <w:r>
        <w:rPr>
          <w:rFonts w:hint="eastAsia"/>
          <w:bCs/>
          <w:color w:val="auto"/>
          <w:sz w:val="30"/>
          <w:szCs w:val="30"/>
          <w:highlight w:val="none"/>
        </w:rPr>
        <w:t>四、技术文件</w:t>
      </w:r>
      <w:bookmarkEnd w:id="124"/>
      <w:bookmarkEnd w:id="125"/>
      <w:bookmarkEnd w:id="126"/>
    </w:p>
    <w:p w14:paraId="51E784A6">
      <w:pPr>
        <w:keepNext/>
        <w:keepLines/>
        <w:spacing w:before="260" w:after="260" w:line="415" w:lineRule="auto"/>
        <w:jc w:val="center"/>
        <w:outlineLvl w:val="1"/>
        <w:rPr>
          <w:b/>
          <w:color w:val="auto"/>
          <w:sz w:val="28"/>
          <w:szCs w:val="28"/>
          <w:highlight w:val="none"/>
        </w:rPr>
      </w:pPr>
      <w:bookmarkStart w:id="127" w:name="_Toc68869094"/>
      <w:bookmarkStart w:id="128" w:name="_Toc15059"/>
      <w:bookmarkStart w:id="129" w:name="_Toc31988"/>
      <w:r>
        <w:rPr>
          <w:rFonts w:hint="eastAsia"/>
          <w:b/>
          <w:color w:val="auto"/>
          <w:sz w:val="28"/>
          <w:szCs w:val="28"/>
          <w:highlight w:val="none"/>
        </w:rPr>
        <w:t>（一）</w:t>
      </w:r>
      <w:r>
        <w:rPr>
          <w:b/>
          <w:color w:val="auto"/>
          <w:sz w:val="28"/>
          <w:szCs w:val="28"/>
          <w:highlight w:val="none"/>
        </w:rPr>
        <w:t>技术需求偏离表</w:t>
      </w:r>
      <w:bookmarkEnd w:id="127"/>
      <w:bookmarkEnd w:id="128"/>
      <w:bookmarkEnd w:id="129"/>
    </w:p>
    <w:p w14:paraId="1F4754C3">
      <w:pPr>
        <w:autoSpaceDE w:val="0"/>
        <w:autoSpaceDN w:val="0"/>
        <w:adjustRightInd w:val="0"/>
        <w:snapToGrid w:val="0"/>
        <w:spacing w:line="400" w:lineRule="exact"/>
        <w:ind w:right="187" w:rightChars="89"/>
        <w:jc w:val="left"/>
        <w:rPr>
          <w:color w:val="auto"/>
          <w:kern w:val="0"/>
          <w:highlight w:val="none"/>
          <w:u w:val="single"/>
        </w:rPr>
      </w:pPr>
    </w:p>
    <w:tbl>
      <w:tblPr>
        <w:tblStyle w:val="69"/>
        <w:tblW w:w="8901" w:type="dxa"/>
        <w:tblInd w:w="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16"/>
        <w:gridCol w:w="2955"/>
        <w:gridCol w:w="2625"/>
        <w:gridCol w:w="2205"/>
      </w:tblGrid>
      <w:tr w14:paraId="224BAA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116" w:type="dxa"/>
            <w:vAlign w:val="center"/>
          </w:tcPr>
          <w:p w14:paraId="59D175C7">
            <w:pPr>
              <w:autoSpaceDE w:val="0"/>
              <w:autoSpaceDN w:val="0"/>
              <w:adjustRightInd w:val="0"/>
              <w:snapToGrid w:val="0"/>
              <w:spacing w:line="400" w:lineRule="exact"/>
              <w:jc w:val="center"/>
              <w:rPr>
                <w:color w:val="auto"/>
                <w:kern w:val="0"/>
                <w:sz w:val="24"/>
                <w:highlight w:val="none"/>
              </w:rPr>
            </w:pPr>
            <w:r>
              <w:rPr>
                <w:rFonts w:hint="eastAsia"/>
                <w:color w:val="auto"/>
                <w:kern w:val="0"/>
                <w:sz w:val="24"/>
                <w:highlight w:val="none"/>
              </w:rPr>
              <w:t>序号</w:t>
            </w:r>
          </w:p>
        </w:tc>
        <w:tc>
          <w:tcPr>
            <w:tcW w:w="2955" w:type="dxa"/>
            <w:vAlign w:val="center"/>
          </w:tcPr>
          <w:p w14:paraId="253B7730">
            <w:pPr>
              <w:autoSpaceDE w:val="0"/>
              <w:autoSpaceDN w:val="0"/>
              <w:adjustRightInd w:val="0"/>
              <w:snapToGrid w:val="0"/>
              <w:spacing w:line="400" w:lineRule="exact"/>
              <w:jc w:val="center"/>
              <w:rPr>
                <w:color w:val="auto"/>
                <w:kern w:val="0"/>
                <w:sz w:val="24"/>
                <w:highlight w:val="none"/>
              </w:rPr>
            </w:pPr>
            <w:r>
              <w:rPr>
                <w:rFonts w:hint="eastAsia"/>
                <w:color w:val="auto"/>
                <w:kern w:val="0"/>
                <w:sz w:val="24"/>
                <w:highlight w:val="none"/>
              </w:rPr>
              <w:t>招标文件技术规格及要求</w:t>
            </w:r>
          </w:p>
        </w:tc>
        <w:tc>
          <w:tcPr>
            <w:tcW w:w="2625" w:type="dxa"/>
            <w:vAlign w:val="center"/>
          </w:tcPr>
          <w:p w14:paraId="696D59BA">
            <w:pPr>
              <w:autoSpaceDE w:val="0"/>
              <w:autoSpaceDN w:val="0"/>
              <w:adjustRightInd w:val="0"/>
              <w:snapToGrid w:val="0"/>
              <w:spacing w:line="400" w:lineRule="exact"/>
              <w:jc w:val="center"/>
              <w:rPr>
                <w:color w:val="auto"/>
                <w:kern w:val="0"/>
                <w:sz w:val="24"/>
                <w:highlight w:val="none"/>
              </w:rPr>
            </w:pPr>
            <w:r>
              <w:rPr>
                <w:rFonts w:hint="eastAsia"/>
                <w:color w:val="auto"/>
                <w:kern w:val="0"/>
                <w:sz w:val="24"/>
                <w:highlight w:val="none"/>
              </w:rPr>
              <w:t>投标文件技术指标情况</w:t>
            </w:r>
          </w:p>
        </w:tc>
        <w:tc>
          <w:tcPr>
            <w:tcW w:w="2205" w:type="dxa"/>
            <w:vAlign w:val="center"/>
          </w:tcPr>
          <w:p w14:paraId="78592A87">
            <w:pPr>
              <w:autoSpaceDE w:val="0"/>
              <w:autoSpaceDN w:val="0"/>
              <w:adjustRightInd w:val="0"/>
              <w:snapToGrid w:val="0"/>
              <w:spacing w:line="400" w:lineRule="exact"/>
              <w:jc w:val="center"/>
              <w:rPr>
                <w:color w:val="auto"/>
                <w:kern w:val="0"/>
                <w:sz w:val="24"/>
                <w:highlight w:val="none"/>
              </w:rPr>
            </w:pPr>
            <w:r>
              <w:rPr>
                <w:rFonts w:hint="eastAsia"/>
                <w:color w:val="auto"/>
                <w:kern w:val="0"/>
                <w:sz w:val="24"/>
                <w:highlight w:val="none"/>
              </w:rPr>
              <w:t>具体说明</w:t>
            </w:r>
          </w:p>
        </w:tc>
      </w:tr>
      <w:tr w14:paraId="4648F5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116" w:type="dxa"/>
          </w:tcPr>
          <w:p w14:paraId="268D2C93">
            <w:pPr>
              <w:autoSpaceDE w:val="0"/>
              <w:autoSpaceDN w:val="0"/>
              <w:adjustRightInd w:val="0"/>
              <w:snapToGrid w:val="0"/>
              <w:spacing w:line="400" w:lineRule="exact"/>
              <w:jc w:val="center"/>
              <w:rPr>
                <w:color w:val="auto"/>
                <w:kern w:val="0"/>
                <w:sz w:val="24"/>
                <w:highlight w:val="none"/>
              </w:rPr>
            </w:pPr>
          </w:p>
        </w:tc>
        <w:tc>
          <w:tcPr>
            <w:tcW w:w="2955" w:type="dxa"/>
          </w:tcPr>
          <w:p w14:paraId="28C8BE50">
            <w:pPr>
              <w:autoSpaceDE w:val="0"/>
              <w:autoSpaceDN w:val="0"/>
              <w:adjustRightInd w:val="0"/>
              <w:snapToGrid w:val="0"/>
              <w:spacing w:line="400" w:lineRule="exact"/>
              <w:jc w:val="center"/>
              <w:rPr>
                <w:color w:val="auto"/>
                <w:kern w:val="0"/>
                <w:sz w:val="24"/>
                <w:highlight w:val="none"/>
              </w:rPr>
            </w:pPr>
          </w:p>
        </w:tc>
        <w:tc>
          <w:tcPr>
            <w:tcW w:w="2625" w:type="dxa"/>
          </w:tcPr>
          <w:p w14:paraId="5BEB124E">
            <w:pPr>
              <w:autoSpaceDE w:val="0"/>
              <w:autoSpaceDN w:val="0"/>
              <w:adjustRightInd w:val="0"/>
              <w:snapToGrid w:val="0"/>
              <w:spacing w:line="400" w:lineRule="exact"/>
              <w:jc w:val="left"/>
              <w:rPr>
                <w:color w:val="auto"/>
                <w:kern w:val="0"/>
                <w:sz w:val="24"/>
                <w:highlight w:val="none"/>
              </w:rPr>
            </w:pPr>
          </w:p>
        </w:tc>
        <w:tc>
          <w:tcPr>
            <w:tcW w:w="2205" w:type="dxa"/>
          </w:tcPr>
          <w:p w14:paraId="613706EE">
            <w:pPr>
              <w:autoSpaceDE w:val="0"/>
              <w:autoSpaceDN w:val="0"/>
              <w:adjustRightInd w:val="0"/>
              <w:snapToGrid w:val="0"/>
              <w:spacing w:line="400" w:lineRule="exact"/>
              <w:jc w:val="left"/>
              <w:rPr>
                <w:color w:val="auto"/>
                <w:kern w:val="0"/>
                <w:sz w:val="24"/>
                <w:highlight w:val="none"/>
              </w:rPr>
            </w:pPr>
          </w:p>
        </w:tc>
      </w:tr>
      <w:tr w14:paraId="261B4D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6" w:type="dxa"/>
          </w:tcPr>
          <w:p w14:paraId="1B26D118">
            <w:pPr>
              <w:autoSpaceDE w:val="0"/>
              <w:autoSpaceDN w:val="0"/>
              <w:adjustRightInd w:val="0"/>
              <w:snapToGrid w:val="0"/>
              <w:spacing w:line="400" w:lineRule="exact"/>
              <w:jc w:val="center"/>
              <w:rPr>
                <w:color w:val="auto"/>
                <w:kern w:val="0"/>
                <w:sz w:val="24"/>
                <w:highlight w:val="none"/>
              </w:rPr>
            </w:pPr>
          </w:p>
        </w:tc>
        <w:tc>
          <w:tcPr>
            <w:tcW w:w="2955" w:type="dxa"/>
          </w:tcPr>
          <w:p w14:paraId="24786CD9">
            <w:pPr>
              <w:autoSpaceDE w:val="0"/>
              <w:autoSpaceDN w:val="0"/>
              <w:adjustRightInd w:val="0"/>
              <w:snapToGrid w:val="0"/>
              <w:spacing w:line="400" w:lineRule="exact"/>
              <w:jc w:val="center"/>
              <w:rPr>
                <w:color w:val="auto"/>
                <w:kern w:val="0"/>
                <w:sz w:val="24"/>
                <w:highlight w:val="none"/>
              </w:rPr>
            </w:pPr>
          </w:p>
        </w:tc>
        <w:tc>
          <w:tcPr>
            <w:tcW w:w="2625" w:type="dxa"/>
          </w:tcPr>
          <w:p w14:paraId="777E3504">
            <w:pPr>
              <w:autoSpaceDE w:val="0"/>
              <w:autoSpaceDN w:val="0"/>
              <w:adjustRightInd w:val="0"/>
              <w:snapToGrid w:val="0"/>
              <w:spacing w:line="400" w:lineRule="exact"/>
              <w:jc w:val="left"/>
              <w:rPr>
                <w:color w:val="auto"/>
                <w:kern w:val="0"/>
                <w:sz w:val="24"/>
                <w:highlight w:val="none"/>
              </w:rPr>
            </w:pPr>
          </w:p>
        </w:tc>
        <w:tc>
          <w:tcPr>
            <w:tcW w:w="2205" w:type="dxa"/>
          </w:tcPr>
          <w:p w14:paraId="585CE84D">
            <w:pPr>
              <w:autoSpaceDE w:val="0"/>
              <w:autoSpaceDN w:val="0"/>
              <w:adjustRightInd w:val="0"/>
              <w:snapToGrid w:val="0"/>
              <w:spacing w:line="400" w:lineRule="exact"/>
              <w:jc w:val="left"/>
              <w:rPr>
                <w:color w:val="auto"/>
                <w:kern w:val="0"/>
                <w:sz w:val="24"/>
                <w:highlight w:val="none"/>
              </w:rPr>
            </w:pPr>
          </w:p>
        </w:tc>
      </w:tr>
      <w:tr w14:paraId="78E639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6" w:type="dxa"/>
          </w:tcPr>
          <w:p w14:paraId="22B2FB7D">
            <w:pPr>
              <w:autoSpaceDE w:val="0"/>
              <w:autoSpaceDN w:val="0"/>
              <w:adjustRightInd w:val="0"/>
              <w:snapToGrid w:val="0"/>
              <w:spacing w:line="400" w:lineRule="exact"/>
              <w:jc w:val="center"/>
              <w:rPr>
                <w:color w:val="auto"/>
                <w:kern w:val="0"/>
                <w:sz w:val="24"/>
                <w:highlight w:val="none"/>
              </w:rPr>
            </w:pPr>
          </w:p>
        </w:tc>
        <w:tc>
          <w:tcPr>
            <w:tcW w:w="2955" w:type="dxa"/>
          </w:tcPr>
          <w:p w14:paraId="79C55381">
            <w:pPr>
              <w:autoSpaceDE w:val="0"/>
              <w:autoSpaceDN w:val="0"/>
              <w:adjustRightInd w:val="0"/>
              <w:snapToGrid w:val="0"/>
              <w:spacing w:line="400" w:lineRule="exact"/>
              <w:jc w:val="center"/>
              <w:rPr>
                <w:color w:val="auto"/>
                <w:kern w:val="0"/>
                <w:sz w:val="24"/>
                <w:highlight w:val="none"/>
              </w:rPr>
            </w:pPr>
          </w:p>
        </w:tc>
        <w:tc>
          <w:tcPr>
            <w:tcW w:w="2625" w:type="dxa"/>
          </w:tcPr>
          <w:p w14:paraId="7769A8C8">
            <w:pPr>
              <w:autoSpaceDE w:val="0"/>
              <w:autoSpaceDN w:val="0"/>
              <w:adjustRightInd w:val="0"/>
              <w:snapToGrid w:val="0"/>
              <w:spacing w:line="400" w:lineRule="exact"/>
              <w:jc w:val="left"/>
              <w:rPr>
                <w:color w:val="auto"/>
                <w:kern w:val="0"/>
                <w:sz w:val="24"/>
                <w:highlight w:val="none"/>
              </w:rPr>
            </w:pPr>
          </w:p>
        </w:tc>
        <w:tc>
          <w:tcPr>
            <w:tcW w:w="2205" w:type="dxa"/>
          </w:tcPr>
          <w:p w14:paraId="767E427D">
            <w:pPr>
              <w:autoSpaceDE w:val="0"/>
              <w:autoSpaceDN w:val="0"/>
              <w:adjustRightInd w:val="0"/>
              <w:snapToGrid w:val="0"/>
              <w:spacing w:line="400" w:lineRule="exact"/>
              <w:jc w:val="left"/>
              <w:rPr>
                <w:color w:val="auto"/>
                <w:kern w:val="0"/>
                <w:sz w:val="24"/>
                <w:highlight w:val="none"/>
              </w:rPr>
            </w:pPr>
          </w:p>
        </w:tc>
      </w:tr>
      <w:tr w14:paraId="14F092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6" w:type="dxa"/>
          </w:tcPr>
          <w:p w14:paraId="3BFB58F8">
            <w:pPr>
              <w:autoSpaceDE w:val="0"/>
              <w:autoSpaceDN w:val="0"/>
              <w:adjustRightInd w:val="0"/>
              <w:snapToGrid w:val="0"/>
              <w:spacing w:line="400" w:lineRule="exact"/>
              <w:jc w:val="center"/>
              <w:rPr>
                <w:color w:val="auto"/>
                <w:kern w:val="0"/>
                <w:sz w:val="24"/>
                <w:highlight w:val="none"/>
              </w:rPr>
            </w:pPr>
          </w:p>
        </w:tc>
        <w:tc>
          <w:tcPr>
            <w:tcW w:w="2955" w:type="dxa"/>
          </w:tcPr>
          <w:p w14:paraId="555BE95B">
            <w:pPr>
              <w:autoSpaceDE w:val="0"/>
              <w:autoSpaceDN w:val="0"/>
              <w:adjustRightInd w:val="0"/>
              <w:snapToGrid w:val="0"/>
              <w:spacing w:line="400" w:lineRule="exact"/>
              <w:jc w:val="center"/>
              <w:rPr>
                <w:color w:val="auto"/>
                <w:kern w:val="0"/>
                <w:sz w:val="24"/>
                <w:highlight w:val="none"/>
              </w:rPr>
            </w:pPr>
          </w:p>
        </w:tc>
        <w:tc>
          <w:tcPr>
            <w:tcW w:w="2625" w:type="dxa"/>
          </w:tcPr>
          <w:p w14:paraId="54E4B6F3">
            <w:pPr>
              <w:autoSpaceDE w:val="0"/>
              <w:autoSpaceDN w:val="0"/>
              <w:adjustRightInd w:val="0"/>
              <w:snapToGrid w:val="0"/>
              <w:spacing w:line="400" w:lineRule="exact"/>
              <w:jc w:val="left"/>
              <w:rPr>
                <w:color w:val="auto"/>
                <w:kern w:val="0"/>
                <w:sz w:val="24"/>
                <w:highlight w:val="none"/>
              </w:rPr>
            </w:pPr>
          </w:p>
        </w:tc>
        <w:tc>
          <w:tcPr>
            <w:tcW w:w="2205" w:type="dxa"/>
          </w:tcPr>
          <w:p w14:paraId="38913112">
            <w:pPr>
              <w:autoSpaceDE w:val="0"/>
              <w:autoSpaceDN w:val="0"/>
              <w:adjustRightInd w:val="0"/>
              <w:snapToGrid w:val="0"/>
              <w:spacing w:line="400" w:lineRule="exact"/>
              <w:jc w:val="left"/>
              <w:rPr>
                <w:color w:val="auto"/>
                <w:kern w:val="0"/>
                <w:sz w:val="24"/>
                <w:highlight w:val="none"/>
              </w:rPr>
            </w:pPr>
          </w:p>
        </w:tc>
      </w:tr>
      <w:tr w14:paraId="0C3082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6" w:type="dxa"/>
          </w:tcPr>
          <w:p w14:paraId="4E0543FF">
            <w:pPr>
              <w:autoSpaceDE w:val="0"/>
              <w:autoSpaceDN w:val="0"/>
              <w:adjustRightInd w:val="0"/>
              <w:snapToGrid w:val="0"/>
              <w:spacing w:line="400" w:lineRule="exact"/>
              <w:jc w:val="center"/>
              <w:rPr>
                <w:color w:val="auto"/>
                <w:kern w:val="0"/>
                <w:sz w:val="24"/>
                <w:highlight w:val="none"/>
              </w:rPr>
            </w:pPr>
          </w:p>
        </w:tc>
        <w:tc>
          <w:tcPr>
            <w:tcW w:w="2955" w:type="dxa"/>
          </w:tcPr>
          <w:p w14:paraId="72814B17">
            <w:pPr>
              <w:autoSpaceDE w:val="0"/>
              <w:autoSpaceDN w:val="0"/>
              <w:adjustRightInd w:val="0"/>
              <w:snapToGrid w:val="0"/>
              <w:spacing w:line="400" w:lineRule="exact"/>
              <w:jc w:val="center"/>
              <w:rPr>
                <w:color w:val="auto"/>
                <w:kern w:val="0"/>
                <w:sz w:val="24"/>
                <w:highlight w:val="none"/>
              </w:rPr>
            </w:pPr>
          </w:p>
        </w:tc>
        <w:tc>
          <w:tcPr>
            <w:tcW w:w="2625" w:type="dxa"/>
          </w:tcPr>
          <w:p w14:paraId="7A05FB68">
            <w:pPr>
              <w:autoSpaceDE w:val="0"/>
              <w:autoSpaceDN w:val="0"/>
              <w:adjustRightInd w:val="0"/>
              <w:snapToGrid w:val="0"/>
              <w:spacing w:line="400" w:lineRule="exact"/>
              <w:jc w:val="left"/>
              <w:rPr>
                <w:color w:val="auto"/>
                <w:kern w:val="0"/>
                <w:sz w:val="24"/>
                <w:highlight w:val="none"/>
              </w:rPr>
            </w:pPr>
          </w:p>
        </w:tc>
        <w:tc>
          <w:tcPr>
            <w:tcW w:w="2205" w:type="dxa"/>
          </w:tcPr>
          <w:p w14:paraId="28D3F93A">
            <w:pPr>
              <w:autoSpaceDE w:val="0"/>
              <w:autoSpaceDN w:val="0"/>
              <w:adjustRightInd w:val="0"/>
              <w:snapToGrid w:val="0"/>
              <w:spacing w:line="400" w:lineRule="exact"/>
              <w:jc w:val="left"/>
              <w:rPr>
                <w:color w:val="auto"/>
                <w:kern w:val="0"/>
                <w:sz w:val="24"/>
                <w:highlight w:val="none"/>
              </w:rPr>
            </w:pPr>
          </w:p>
        </w:tc>
      </w:tr>
      <w:tr w14:paraId="53AEAA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6" w:type="dxa"/>
          </w:tcPr>
          <w:p w14:paraId="328FCB7B">
            <w:pPr>
              <w:autoSpaceDE w:val="0"/>
              <w:autoSpaceDN w:val="0"/>
              <w:adjustRightInd w:val="0"/>
              <w:snapToGrid w:val="0"/>
              <w:spacing w:line="400" w:lineRule="exact"/>
              <w:jc w:val="center"/>
              <w:rPr>
                <w:color w:val="auto"/>
                <w:kern w:val="0"/>
                <w:sz w:val="24"/>
                <w:highlight w:val="none"/>
              </w:rPr>
            </w:pPr>
          </w:p>
        </w:tc>
        <w:tc>
          <w:tcPr>
            <w:tcW w:w="2955" w:type="dxa"/>
          </w:tcPr>
          <w:p w14:paraId="4AE3C367">
            <w:pPr>
              <w:autoSpaceDE w:val="0"/>
              <w:autoSpaceDN w:val="0"/>
              <w:adjustRightInd w:val="0"/>
              <w:snapToGrid w:val="0"/>
              <w:spacing w:line="400" w:lineRule="exact"/>
              <w:jc w:val="center"/>
              <w:rPr>
                <w:color w:val="auto"/>
                <w:kern w:val="0"/>
                <w:sz w:val="24"/>
                <w:highlight w:val="none"/>
              </w:rPr>
            </w:pPr>
          </w:p>
        </w:tc>
        <w:tc>
          <w:tcPr>
            <w:tcW w:w="2625" w:type="dxa"/>
          </w:tcPr>
          <w:p w14:paraId="78642A65">
            <w:pPr>
              <w:autoSpaceDE w:val="0"/>
              <w:autoSpaceDN w:val="0"/>
              <w:adjustRightInd w:val="0"/>
              <w:snapToGrid w:val="0"/>
              <w:spacing w:line="400" w:lineRule="exact"/>
              <w:jc w:val="left"/>
              <w:rPr>
                <w:color w:val="auto"/>
                <w:kern w:val="0"/>
                <w:sz w:val="24"/>
                <w:highlight w:val="none"/>
              </w:rPr>
            </w:pPr>
          </w:p>
        </w:tc>
        <w:tc>
          <w:tcPr>
            <w:tcW w:w="2205" w:type="dxa"/>
          </w:tcPr>
          <w:p w14:paraId="60DB12B0">
            <w:pPr>
              <w:autoSpaceDE w:val="0"/>
              <w:autoSpaceDN w:val="0"/>
              <w:adjustRightInd w:val="0"/>
              <w:snapToGrid w:val="0"/>
              <w:spacing w:line="400" w:lineRule="exact"/>
              <w:jc w:val="left"/>
              <w:rPr>
                <w:color w:val="auto"/>
                <w:kern w:val="0"/>
                <w:sz w:val="24"/>
                <w:highlight w:val="none"/>
              </w:rPr>
            </w:pPr>
          </w:p>
        </w:tc>
      </w:tr>
      <w:tr w14:paraId="0F1A59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6" w:type="dxa"/>
          </w:tcPr>
          <w:p w14:paraId="072D624A">
            <w:pPr>
              <w:autoSpaceDE w:val="0"/>
              <w:autoSpaceDN w:val="0"/>
              <w:adjustRightInd w:val="0"/>
              <w:snapToGrid w:val="0"/>
              <w:spacing w:line="400" w:lineRule="exact"/>
              <w:jc w:val="center"/>
              <w:rPr>
                <w:color w:val="auto"/>
                <w:kern w:val="0"/>
                <w:sz w:val="24"/>
                <w:highlight w:val="none"/>
              </w:rPr>
            </w:pPr>
          </w:p>
        </w:tc>
        <w:tc>
          <w:tcPr>
            <w:tcW w:w="2955" w:type="dxa"/>
          </w:tcPr>
          <w:p w14:paraId="4971D70D">
            <w:pPr>
              <w:autoSpaceDE w:val="0"/>
              <w:autoSpaceDN w:val="0"/>
              <w:adjustRightInd w:val="0"/>
              <w:snapToGrid w:val="0"/>
              <w:spacing w:line="400" w:lineRule="exact"/>
              <w:jc w:val="center"/>
              <w:rPr>
                <w:color w:val="auto"/>
                <w:kern w:val="0"/>
                <w:sz w:val="24"/>
                <w:highlight w:val="none"/>
              </w:rPr>
            </w:pPr>
          </w:p>
        </w:tc>
        <w:tc>
          <w:tcPr>
            <w:tcW w:w="2625" w:type="dxa"/>
          </w:tcPr>
          <w:p w14:paraId="47400925">
            <w:pPr>
              <w:autoSpaceDE w:val="0"/>
              <w:autoSpaceDN w:val="0"/>
              <w:adjustRightInd w:val="0"/>
              <w:snapToGrid w:val="0"/>
              <w:spacing w:line="400" w:lineRule="exact"/>
              <w:jc w:val="left"/>
              <w:rPr>
                <w:color w:val="auto"/>
                <w:kern w:val="0"/>
                <w:sz w:val="24"/>
                <w:highlight w:val="none"/>
              </w:rPr>
            </w:pPr>
          </w:p>
        </w:tc>
        <w:tc>
          <w:tcPr>
            <w:tcW w:w="2205" w:type="dxa"/>
          </w:tcPr>
          <w:p w14:paraId="167596F9">
            <w:pPr>
              <w:autoSpaceDE w:val="0"/>
              <w:autoSpaceDN w:val="0"/>
              <w:adjustRightInd w:val="0"/>
              <w:snapToGrid w:val="0"/>
              <w:spacing w:line="400" w:lineRule="exact"/>
              <w:jc w:val="left"/>
              <w:rPr>
                <w:color w:val="auto"/>
                <w:kern w:val="0"/>
                <w:sz w:val="24"/>
                <w:highlight w:val="none"/>
              </w:rPr>
            </w:pPr>
          </w:p>
        </w:tc>
      </w:tr>
      <w:tr w14:paraId="111995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6" w:type="dxa"/>
          </w:tcPr>
          <w:p w14:paraId="339E0400">
            <w:pPr>
              <w:autoSpaceDE w:val="0"/>
              <w:autoSpaceDN w:val="0"/>
              <w:adjustRightInd w:val="0"/>
              <w:snapToGrid w:val="0"/>
              <w:spacing w:line="400" w:lineRule="exact"/>
              <w:jc w:val="center"/>
              <w:rPr>
                <w:color w:val="auto"/>
                <w:kern w:val="0"/>
                <w:sz w:val="24"/>
                <w:highlight w:val="none"/>
              </w:rPr>
            </w:pPr>
          </w:p>
        </w:tc>
        <w:tc>
          <w:tcPr>
            <w:tcW w:w="2955" w:type="dxa"/>
          </w:tcPr>
          <w:p w14:paraId="0DD4D45D">
            <w:pPr>
              <w:autoSpaceDE w:val="0"/>
              <w:autoSpaceDN w:val="0"/>
              <w:adjustRightInd w:val="0"/>
              <w:snapToGrid w:val="0"/>
              <w:spacing w:line="400" w:lineRule="exact"/>
              <w:jc w:val="center"/>
              <w:rPr>
                <w:color w:val="auto"/>
                <w:kern w:val="0"/>
                <w:sz w:val="24"/>
                <w:highlight w:val="none"/>
              </w:rPr>
            </w:pPr>
          </w:p>
        </w:tc>
        <w:tc>
          <w:tcPr>
            <w:tcW w:w="2625" w:type="dxa"/>
          </w:tcPr>
          <w:p w14:paraId="01D97A29">
            <w:pPr>
              <w:autoSpaceDE w:val="0"/>
              <w:autoSpaceDN w:val="0"/>
              <w:adjustRightInd w:val="0"/>
              <w:snapToGrid w:val="0"/>
              <w:spacing w:line="400" w:lineRule="exact"/>
              <w:jc w:val="left"/>
              <w:rPr>
                <w:color w:val="auto"/>
                <w:kern w:val="0"/>
                <w:sz w:val="24"/>
                <w:highlight w:val="none"/>
              </w:rPr>
            </w:pPr>
          </w:p>
        </w:tc>
        <w:tc>
          <w:tcPr>
            <w:tcW w:w="2205" w:type="dxa"/>
          </w:tcPr>
          <w:p w14:paraId="4A775AEA">
            <w:pPr>
              <w:autoSpaceDE w:val="0"/>
              <w:autoSpaceDN w:val="0"/>
              <w:adjustRightInd w:val="0"/>
              <w:snapToGrid w:val="0"/>
              <w:spacing w:line="400" w:lineRule="exact"/>
              <w:jc w:val="left"/>
              <w:rPr>
                <w:color w:val="auto"/>
                <w:kern w:val="0"/>
                <w:sz w:val="24"/>
                <w:highlight w:val="none"/>
              </w:rPr>
            </w:pPr>
          </w:p>
        </w:tc>
      </w:tr>
      <w:tr w14:paraId="697F2A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6" w:type="dxa"/>
          </w:tcPr>
          <w:p w14:paraId="296F2666">
            <w:pPr>
              <w:autoSpaceDE w:val="0"/>
              <w:autoSpaceDN w:val="0"/>
              <w:adjustRightInd w:val="0"/>
              <w:snapToGrid w:val="0"/>
              <w:spacing w:line="400" w:lineRule="exact"/>
              <w:jc w:val="center"/>
              <w:rPr>
                <w:color w:val="auto"/>
                <w:kern w:val="0"/>
                <w:sz w:val="24"/>
                <w:highlight w:val="none"/>
              </w:rPr>
            </w:pPr>
          </w:p>
        </w:tc>
        <w:tc>
          <w:tcPr>
            <w:tcW w:w="2955" w:type="dxa"/>
          </w:tcPr>
          <w:p w14:paraId="744B3752">
            <w:pPr>
              <w:autoSpaceDE w:val="0"/>
              <w:autoSpaceDN w:val="0"/>
              <w:adjustRightInd w:val="0"/>
              <w:snapToGrid w:val="0"/>
              <w:spacing w:line="400" w:lineRule="exact"/>
              <w:jc w:val="center"/>
              <w:rPr>
                <w:color w:val="auto"/>
                <w:kern w:val="0"/>
                <w:sz w:val="24"/>
                <w:highlight w:val="none"/>
              </w:rPr>
            </w:pPr>
          </w:p>
        </w:tc>
        <w:tc>
          <w:tcPr>
            <w:tcW w:w="2625" w:type="dxa"/>
          </w:tcPr>
          <w:p w14:paraId="56B48B05">
            <w:pPr>
              <w:autoSpaceDE w:val="0"/>
              <w:autoSpaceDN w:val="0"/>
              <w:adjustRightInd w:val="0"/>
              <w:snapToGrid w:val="0"/>
              <w:spacing w:line="400" w:lineRule="exact"/>
              <w:jc w:val="left"/>
              <w:rPr>
                <w:color w:val="auto"/>
                <w:kern w:val="0"/>
                <w:sz w:val="24"/>
                <w:highlight w:val="none"/>
              </w:rPr>
            </w:pPr>
          </w:p>
        </w:tc>
        <w:tc>
          <w:tcPr>
            <w:tcW w:w="2205" w:type="dxa"/>
          </w:tcPr>
          <w:p w14:paraId="5811AB52">
            <w:pPr>
              <w:autoSpaceDE w:val="0"/>
              <w:autoSpaceDN w:val="0"/>
              <w:adjustRightInd w:val="0"/>
              <w:snapToGrid w:val="0"/>
              <w:spacing w:line="400" w:lineRule="exact"/>
              <w:jc w:val="left"/>
              <w:rPr>
                <w:color w:val="auto"/>
                <w:kern w:val="0"/>
                <w:sz w:val="24"/>
                <w:highlight w:val="none"/>
              </w:rPr>
            </w:pPr>
          </w:p>
        </w:tc>
      </w:tr>
    </w:tbl>
    <w:p w14:paraId="0A8E8317">
      <w:pPr>
        <w:autoSpaceDE w:val="0"/>
        <w:autoSpaceDN w:val="0"/>
        <w:adjustRightInd w:val="0"/>
        <w:snapToGrid w:val="0"/>
        <w:spacing w:line="400" w:lineRule="exact"/>
        <w:ind w:right="187" w:rightChars="89"/>
        <w:jc w:val="left"/>
        <w:rPr>
          <w:color w:val="auto"/>
          <w:kern w:val="0"/>
          <w:highlight w:val="none"/>
        </w:rPr>
      </w:pPr>
    </w:p>
    <w:p w14:paraId="6DFF8B03">
      <w:pPr>
        <w:wordWrap w:val="0"/>
        <w:adjustRightInd w:val="0"/>
        <w:snapToGrid w:val="0"/>
        <w:spacing w:line="360" w:lineRule="auto"/>
        <w:ind w:firstLine="480"/>
        <w:jc w:val="right"/>
        <w:rPr>
          <w:color w:val="auto"/>
          <w:kern w:val="0"/>
          <w:sz w:val="24"/>
          <w:highlight w:val="none"/>
          <w:u w:val="single"/>
        </w:rPr>
      </w:pPr>
      <w:r>
        <w:rPr>
          <w:rFonts w:hint="eastAsia"/>
          <w:color w:val="auto"/>
          <w:kern w:val="0"/>
          <w:sz w:val="24"/>
          <w:highlight w:val="none"/>
        </w:rPr>
        <w:t>投标人（公章）：</w:t>
      </w:r>
    </w:p>
    <w:p w14:paraId="164BE7DB">
      <w:pPr>
        <w:wordWrap w:val="0"/>
        <w:adjustRightInd w:val="0"/>
        <w:snapToGrid w:val="0"/>
        <w:spacing w:line="360" w:lineRule="auto"/>
        <w:ind w:firstLine="480"/>
        <w:jc w:val="right"/>
        <w:rPr>
          <w:color w:val="auto"/>
          <w:kern w:val="0"/>
          <w:sz w:val="24"/>
          <w:highlight w:val="none"/>
          <w:u w:val="single"/>
        </w:rPr>
      </w:pPr>
      <w:r>
        <w:rPr>
          <w:rFonts w:hint="eastAsia"/>
          <w:color w:val="auto"/>
          <w:kern w:val="0"/>
          <w:sz w:val="24"/>
          <w:highlight w:val="none"/>
        </w:rPr>
        <w:t>法定代表人或授权代表（签名）：</w:t>
      </w:r>
    </w:p>
    <w:p w14:paraId="20248929">
      <w:pPr>
        <w:autoSpaceDE w:val="0"/>
        <w:autoSpaceDN w:val="0"/>
        <w:adjustRightInd w:val="0"/>
        <w:snapToGrid w:val="0"/>
        <w:spacing w:line="400" w:lineRule="exact"/>
        <w:ind w:right="187" w:rightChars="89"/>
        <w:jc w:val="right"/>
        <w:rPr>
          <w:color w:val="auto"/>
          <w:kern w:val="0"/>
          <w:sz w:val="24"/>
          <w:highlight w:val="none"/>
        </w:rPr>
      </w:pPr>
      <w:r>
        <w:rPr>
          <w:rFonts w:hint="eastAsia"/>
          <w:color w:val="auto"/>
          <w:kern w:val="0"/>
          <w:sz w:val="24"/>
          <w:highlight w:val="none"/>
        </w:rPr>
        <w:t>日期：</w:t>
      </w:r>
      <w:r>
        <w:rPr>
          <w:rFonts w:hint="eastAsia"/>
          <w:color w:val="auto"/>
          <w:sz w:val="24"/>
          <w:highlight w:val="none"/>
        </w:rPr>
        <w:t>年月日</w:t>
      </w:r>
    </w:p>
    <w:p w14:paraId="5106D6AA">
      <w:pPr>
        <w:autoSpaceDE w:val="0"/>
        <w:autoSpaceDN w:val="0"/>
        <w:adjustRightInd w:val="0"/>
        <w:snapToGrid w:val="0"/>
        <w:spacing w:line="400" w:lineRule="exact"/>
        <w:ind w:right="187" w:rightChars="89"/>
        <w:jc w:val="left"/>
        <w:rPr>
          <w:color w:val="auto"/>
          <w:kern w:val="0"/>
          <w:highlight w:val="none"/>
        </w:rPr>
      </w:pPr>
    </w:p>
    <w:p w14:paraId="6570DBCD">
      <w:pPr>
        <w:autoSpaceDE w:val="0"/>
        <w:autoSpaceDN w:val="0"/>
        <w:adjustRightInd w:val="0"/>
        <w:snapToGrid w:val="0"/>
        <w:spacing w:line="400" w:lineRule="exact"/>
        <w:ind w:right="187" w:rightChars="89"/>
        <w:jc w:val="left"/>
        <w:rPr>
          <w:color w:val="auto"/>
          <w:kern w:val="0"/>
          <w:highlight w:val="none"/>
        </w:rPr>
      </w:pPr>
      <w:r>
        <w:rPr>
          <w:rFonts w:hint="eastAsia"/>
          <w:color w:val="auto"/>
          <w:kern w:val="0"/>
          <w:highlight w:val="none"/>
        </w:rPr>
        <w:t>注：</w:t>
      </w:r>
      <w:r>
        <w:rPr>
          <w:color w:val="auto"/>
          <w:kern w:val="0"/>
          <w:highlight w:val="none"/>
        </w:rPr>
        <w:t>1.对于某项指标的数据存在证明文件内容不一致的情况，取指标较低的为准，对于可以用量化形式表示的条款，投标人必须明确回答，或以功能描述回答。</w:t>
      </w:r>
    </w:p>
    <w:p w14:paraId="4A55A0AD">
      <w:pPr>
        <w:autoSpaceDE w:val="0"/>
        <w:autoSpaceDN w:val="0"/>
        <w:adjustRightInd w:val="0"/>
        <w:snapToGrid w:val="0"/>
        <w:spacing w:line="400" w:lineRule="exact"/>
        <w:ind w:right="187" w:rightChars="89" w:firstLine="435"/>
        <w:jc w:val="left"/>
        <w:rPr>
          <w:color w:val="auto"/>
          <w:kern w:val="0"/>
          <w:highlight w:val="none"/>
        </w:rPr>
      </w:pPr>
      <w:r>
        <w:rPr>
          <w:color w:val="auto"/>
          <w:kern w:val="0"/>
          <w:highlight w:val="none"/>
        </w:rPr>
        <w:t>2.作为投标文件重要的组成部分，不能通过简单拷贝招标文件技术要求或简单标注“符合”、“满足”。</w:t>
      </w:r>
    </w:p>
    <w:p w14:paraId="69807CBC">
      <w:pPr>
        <w:autoSpaceDE w:val="0"/>
        <w:autoSpaceDN w:val="0"/>
        <w:adjustRightInd w:val="0"/>
        <w:snapToGrid w:val="0"/>
        <w:spacing w:line="400" w:lineRule="exact"/>
        <w:ind w:right="187" w:rightChars="89" w:firstLine="435"/>
        <w:jc w:val="left"/>
        <w:rPr>
          <w:color w:val="auto"/>
          <w:kern w:val="0"/>
          <w:highlight w:val="none"/>
        </w:rPr>
      </w:pPr>
      <w:r>
        <w:rPr>
          <w:color w:val="auto"/>
          <w:kern w:val="0"/>
          <w:highlight w:val="none"/>
        </w:rPr>
        <w:t>3.偏离包括正、负偏离，正偏离指投标人的响应高于招标文件要求，负偏离指投标人的响应低于招标文件要求。</w:t>
      </w:r>
    </w:p>
    <w:p w14:paraId="325663D8">
      <w:pPr>
        <w:autoSpaceDE w:val="0"/>
        <w:autoSpaceDN w:val="0"/>
        <w:adjustRightInd w:val="0"/>
        <w:snapToGrid w:val="0"/>
        <w:spacing w:line="400" w:lineRule="exact"/>
        <w:ind w:right="187" w:rightChars="89"/>
        <w:jc w:val="left"/>
        <w:rPr>
          <w:bCs/>
          <w:color w:val="auto"/>
          <w:highlight w:val="none"/>
        </w:rPr>
      </w:pPr>
      <w:r>
        <w:rPr>
          <w:bCs/>
          <w:color w:val="auto"/>
          <w:highlight w:val="none"/>
        </w:rPr>
        <w:br w:type="page"/>
      </w:r>
    </w:p>
    <w:p w14:paraId="61FF880B">
      <w:pPr>
        <w:keepNext/>
        <w:keepLines/>
        <w:spacing w:before="260" w:after="260" w:line="415" w:lineRule="auto"/>
        <w:jc w:val="center"/>
        <w:outlineLvl w:val="1"/>
        <w:rPr>
          <w:b/>
          <w:color w:val="auto"/>
          <w:sz w:val="28"/>
          <w:szCs w:val="28"/>
          <w:highlight w:val="none"/>
        </w:rPr>
      </w:pPr>
      <w:bookmarkStart w:id="130" w:name="_Toc25265"/>
      <w:bookmarkStart w:id="131" w:name="_Toc68869095"/>
      <w:bookmarkStart w:id="132" w:name="_Toc5680"/>
      <w:r>
        <w:rPr>
          <w:b/>
          <w:color w:val="auto"/>
          <w:sz w:val="28"/>
          <w:szCs w:val="28"/>
          <w:highlight w:val="none"/>
        </w:rPr>
        <w:t>（二）检测工作大纲</w:t>
      </w:r>
      <w:bookmarkEnd w:id="130"/>
      <w:bookmarkEnd w:id="131"/>
      <w:bookmarkEnd w:id="132"/>
    </w:p>
    <w:p w14:paraId="21422532">
      <w:pPr>
        <w:spacing w:line="360" w:lineRule="auto"/>
        <w:ind w:left="424" w:leftChars="202"/>
        <w:rPr>
          <w:color w:val="auto"/>
          <w:sz w:val="24"/>
          <w:highlight w:val="none"/>
        </w:rPr>
      </w:pPr>
      <w:r>
        <w:rPr>
          <w:color w:val="auto"/>
          <w:sz w:val="24"/>
          <w:highlight w:val="none"/>
        </w:rPr>
        <w:t>具体但不限于以下内容：</w:t>
      </w:r>
    </w:p>
    <w:p w14:paraId="72F84A40">
      <w:pPr>
        <w:spacing w:line="360" w:lineRule="auto"/>
        <w:ind w:left="424" w:leftChars="202"/>
        <w:rPr>
          <w:color w:val="auto"/>
          <w:sz w:val="24"/>
          <w:highlight w:val="none"/>
        </w:rPr>
      </w:pPr>
      <w:r>
        <w:rPr>
          <w:color w:val="auto"/>
          <w:sz w:val="24"/>
          <w:highlight w:val="none"/>
        </w:rPr>
        <w:t>一）、项目概述；</w:t>
      </w:r>
    </w:p>
    <w:p w14:paraId="14F40B24">
      <w:pPr>
        <w:spacing w:line="360" w:lineRule="auto"/>
        <w:ind w:left="424" w:leftChars="202"/>
        <w:rPr>
          <w:color w:val="auto"/>
          <w:sz w:val="24"/>
          <w:highlight w:val="none"/>
        </w:rPr>
      </w:pPr>
      <w:r>
        <w:rPr>
          <w:color w:val="auto"/>
          <w:sz w:val="24"/>
          <w:highlight w:val="none"/>
        </w:rPr>
        <w:t>二）、对招标项目的理解；</w:t>
      </w:r>
    </w:p>
    <w:p w14:paraId="3C7169DC">
      <w:pPr>
        <w:spacing w:line="360" w:lineRule="auto"/>
        <w:ind w:left="424" w:leftChars="202"/>
        <w:rPr>
          <w:color w:val="auto"/>
          <w:sz w:val="24"/>
          <w:highlight w:val="none"/>
        </w:rPr>
      </w:pPr>
      <w:r>
        <w:rPr>
          <w:color w:val="auto"/>
          <w:sz w:val="24"/>
          <w:highlight w:val="none"/>
        </w:rPr>
        <w:t>三）、检测工作的程序与方法；（包括但不限于以下内容）</w:t>
      </w:r>
    </w:p>
    <w:p w14:paraId="2BD1DE99">
      <w:pPr>
        <w:spacing w:line="360" w:lineRule="auto"/>
        <w:ind w:left="424" w:leftChars="202"/>
        <w:rPr>
          <w:color w:val="auto"/>
          <w:sz w:val="24"/>
          <w:highlight w:val="none"/>
        </w:rPr>
      </w:pPr>
      <w:r>
        <w:rPr>
          <w:color w:val="auto"/>
          <w:sz w:val="24"/>
          <w:highlight w:val="none"/>
        </w:rPr>
        <w:t>1、检测工作的依据，执行的有关技术标准和要求；</w:t>
      </w:r>
    </w:p>
    <w:p w14:paraId="4C1590A5">
      <w:pPr>
        <w:spacing w:line="360" w:lineRule="auto"/>
        <w:ind w:left="424" w:leftChars="202"/>
        <w:rPr>
          <w:color w:val="auto"/>
          <w:sz w:val="24"/>
          <w:highlight w:val="none"/>
        </w:rPr>
      </w:pPr>
      <w:r>
        <w:rPr>
          <w:color w:val="auto"/>
          <w:sz w:val="24"/>
          <w:highlight w:val="none"/>
        </w:rPr>
        <w:t>2、检测工作的程序；</w:t>
      </w:r>
    </w:p>
    <w:p w14:paraId="010CFCE1">
      <w:pPr>
        <w:spacing w:line="360" w:lineRule="auto"/>
        <w:ind w:left="424" w:leftChars="202"/>
        <w:rPr>
          <w:color w:val="auto"/>
          <w:sz w:val="24"/>
          <w:highlight w:val="none"/>
        </w:rPr>
      </w:pPr>
      <w:r>
        <w:rPr>
          <w:color w:val="auto"/>
          <w:sz w:val="24"/>
          <w:highlight w:val="none"/>
        </w:rPr>
        <w:t>3、检测的内容、方法、检测频率等；</w:t>
      </w:r>
    </w:p>
    <w:p w14:paraId="3C2E08F7">
      <w:pPr>
        <w:spacing w:line="360" w:lineRule="auto"/>
        <w:ind w:left="424" w:leftChars="202"/>
        <w:rPr>
          <w:color w:val="auto"/>
          <w:sz w:val="24"/>
          <w:highlight w:val="none"/>
        </w:rPr>
      </w:pPr>
      <w:r>
        <w:rPr>
          <w:color w:val="auto"/>
          <w:sz w:val="24"/>
          <w:highlight w:val="none"/>
        </w:rPr>
        <w:t>4、检测手段、检测资料及分析报告的形成；</w:t>
      </w:r>
    </w:p>
    <w:p w14:paraId="24861AD5">
      <w:pPr>
        <w:spacing w:line="360" w:lineRule="auto"/>
        <w:ind w:left="424" w:leftChars="202"/>
        <w:rPr>
          <w:color w:val="auto"/>
          <w:sz w:val="24"/>
          <w:highlight w:val="none"/>
        </w:rPr>
      </w:pPr>
      <w:r>
        <w:rPr>
          <w:color w:val="auto"/>
          <w:sz w:val="24"/>
          <w:highlight w:val="none"/>
        </w:rPr>
        <w:t>5、最终报告格式及内容；</w:t>
      </w:r>
    </w:p>
    <w:p w14:paraId="40CFD162">
      <w:pPr>
        <w:spacing w:line="360" w:lineRule="auto"/>
        <w:ind w:left="424" w:leftChars="202"/>
        <w:rPr>
          <w:color w:val="auto"/>
          <w:sz w:val="24"/>
          <w:highlight w:val="none"/>
        </w:rPr>
      </w:pPr>
      <w:r>
        <w:rPr>
          <w:color w:val="auto"/>
          <w:sz w:val="24"/>
          <w:highlight w:val="none"/>
        </w:rPr>
        <w:t>四）、拟投入检测的主要设备（包括设备性能的评价）、人员计划（人员资质、数量及投入时间）；</w:t>
      </w:r>
    </w:p>
    <w:p w14:paraId="3A2907DB">
      <w:pPr>
        <w:spacing w:line="360" w:lineRule="auto"/>
        <w:ind w:left="424" w:leftChars="202"/>
        <w:rPr>
          <w:color w:val="auto"/>
          <w:sz w:val="24"/>
          <w:highlight w:val="none"/>
        </w:rPr>
      </w:pPr>
      <w:r>
        <w:rPr>
          <w:color w:val="auto"/>
          <w:sz w:val="24"/>
          <w:highlight w:val="none"/>
        </w:rPr>
        <w:t>五）、检测工作服务的目标及保证措施</w:t>
      </w:r>
    </w:p>
    <w:p w14:paraId="234D79EF">
      <w:pPr>
        <w:spacing w:line="360" w:lineRule="auto"/>
        <w:ind w:left="424" w:leftChars="202"/>
        <w:rPr>
          <w:color w:val="auto"/>
          <w:sz w:val="24"/>
          <w:highlight w:val="none"/>
        </w:rPr>
      </w:pPr>
      <w:r>
        <w:rPr>
          <w:color w:val="auto"/>
          <w:sz w:val="24"/>
          <w:highlight w:val="none"/>
        </w:rPr>
        <w:t>1、检测工作服务的目标；</w:t>
      </w:r>
    </w:p>
    <w:p w14:paraId="52218AB8">
      <w:pPr>
        <w:spacing w:line="360" w:lineRule="auto"/>
        <w:ind w:left="424" w:leftChars="202"/>
        <w:rPr>
          <w:color w:val="auto"/>
          <w:sz w:val="24"/>
          <w:highlight w:val="none"/>
        </w:rPr>
      </w:pPr>
      <w:r>
        <w:rPr>
          <w:color w:val="auto"/>
          <w:sz w:val="24"/>
          <w:highlight w:val="none"/>
        </w:rPr>
        <w:t>2、保证检测精度的技术措施；</w:t>
      </w:r>
    </w:p>
    <w:p w14:paraId="254BA217">
      <w:pPr>
        <w:spacing w:line="360" w:lineRule="auto"/>
        <w:ind w:left="424" w:leftChars="202"/>
        <w:rPr>
          <w:color w:val="auto"/>
          <w:sz w:val="24"/>
          <w:highlight w:val="none"/>
        </w:rPr>
      </w:pPr>
      <w:r>
        <w:rPr>
          <w:color w:val="auto"/>
          <w:sz w:val="24"/>
          <w:highlight w:val="none"/>
        </w:rPr>
        <w:t>3、检测进度计划及保证检测进度的措施；</w:t>
      </w:r>
    </w:p>
    <w:p w14:paraId="0F397138">
      <w:pPr>
        <w:spacing w:line="360" w:lineRule="auto"/>
        <w:ind w:left="424" w:leftChars="202"/>
        <w:rPr>
          <w:color w:val="auto"/>
          <w:sz w:val="24"/>
          <w:highlight w:val="none"/>
        </w:rPr>
      </w:pPr>
      <w:r>
        <w:rPr>
          <w:color w:val="auto"/>
          <w:sz w:val="24"/>
          <w:highlight w:val="none"/>
        </w:rPr>
        <w:t>4、检测工作质量与服务保证措施、安全生产管理措施；</w:t>
      </w:r>
    </w:p>
    <w:p w14:paraId="3CB069F2">
      <w:pPr>
        <w:spacing w:line="360" w:lineRule="auto"/>
        <w:ind w:left="424" w:leftChars="202"/>
        <w:rPr>
          <w:color w:val="auto"/>
          <w:sz w:val="24"/>
          <w:highlight w:val="none"/>
        </w:rPr>
      </w:pPr>
      <w:r>
        <w:rPr>
          <w:color w:val="auto"/>
          <w:sz w:val="24"/>
          <w:highlight w:val="none"/>
        </w:rPr>
        <w:t>5、配合、协调工作的要求等其它事项；</w:t>
      </w:r>
    </w:p>
    <w:p w14:paraId="0F44A1CC">
      <w:pPr>
        <w:spacing w:line="360" w:lineRule="auto"/>
        <w:ind w:left="424" w:leftChars="202"/>
        <w:rPr>
          <w:color w:val="auto"/>
          <w:sz w:val="24"/>
          <w:highlight w:val="none"/>
        </w:rPr>
      </w:pPr>
      <w:r>
        <w:rPr>
          <w:color w:val="auto"/>
          <w:sz w:val="24"/>
          <w:highlight w:val="none"/>
        </w:rPr>
        <w:t>六）、本项目的重点和难点分析及对策措施</w:t>
      </w:r>
    </w:p>
    <w:p w14:paraId="54727D45">
      <w:pPr>
        <w:autoSpaceDE w:val="0"/>
        <w:autoSpaceDN w:val="0"/>
        <w:adjustRightInd w:val="0"/>
        <w:snapToGrid w:val="0"/>
        <w:spacing w:line="400" w:lineRule="exact"/>
        <w:ind w:right="187" w:rightChars="89"/>
        <w:jc w:val="left"/>
        <w:rPr>
          <w:bCs/>
          <w:color w:val="auto"/>
          <w:sz w:val="24"/>
          <w:highlight w:val="none"/>
        </w:rPr>
      </w:pPr>
    </w:p>
    <w:p w14:paraId="7DD45225">
      <w:pPr>
        <w:autoSpaceDE w:val="0"/>
        <w:autoSpaceDN w:val="0"/>
        <w:adjustRightInd w:val="0"/>
        <w:snapToGrid w:val="0"/>
        <w:spacing w:line="400" w:lineRule="exact"/>
        <w:ind w:right="187" w:rightChars="89"/>
        <w:jc w:val="left"/>
        <w:rPr>
          <w:bCs/>
          <w:color w:val="auto"/>
          <w:highlight w:val="none"/>
        </w:rPr>
      </w:pPr>
    </w:p>
    <w:p w14:paraId="40521C77">
      <w:pPr>
        <w:autoSpaceDE w:val="0"/>
        <w:autoSpaceDN w:val="0"/>
        <w:adjustRightInd w:val="0"/>
        <w:snapToGrid w:val="0"/>
        <w:spacing w:line="400" w:lineRule="exact"/>
        <w:ind w:right="187" w:rightChars="89"/>
        <w:jc w:val="left"/>
        <w:rPr>
          <w:bCs/>
          <w:color w:val="auto"/>
          <w:highlight w:val="none"/>
        </w:rPr>
      </w:pPr>
    </w:p>
    <w:p w14:paraId="7CAF065D">
      <w:pPr>
        <w:autoSpaceDE w:val="0"/>
        <w:autoSpaceDN w:val="0"/>
        <w:adjustRightInd w:val="0"/>
        <w:snapToGrid w:val="0"/>
        <w:spacing w:line="400" w:lineRule="exact"/>
        <w:ind w:right="187" w:rightChars="89"/>
        <w:jc w:val="left"/>
        <w:rPr>
          <w:bCs/>
          <w:color w:val="auto"/>
          <w:highlight w:val="none"/>
        </w:rPr>
      </w:pPr>
    </w:p>
    <w:p w14:paraId="65204A53">
      <w:pPr>
        <w:autoSpaceDE w:val="0"/>
        <w:autoSpaceDN w:val="0"/>
        <w:adjustRightInd w:val="0"/>
        <w:snapToGrid w:val="0"/>
        <w:spacing w:line="400" w:lineRule="exact"/>
        <w:ind w:right="187" w:rightChars="89"/>
        <w:jc w:val="left"/>
        <w:rPr>
          <w:bCs/>
          <w:color w:val="auto"/>
          <w:highlight w:val="none"/>
        </w:rPr>
      </w:pPr>
    </w:p>
    <w:p w14:paraId="77DF800C">
      <w:pPr>
        <w:autoSpaceDE w:val="0"/>
        <w:autoSpaceDN w:val="0"/>
        <w:adjustRightInd w:val="0"/>
        <w:snapToGrid w:val="0"/>
        <w:spacing w:line="400" w:lineRule="exact"/>
        <w:ind w:right="187" w:rightChars="89"/>
        <w:jc w:val="left"/>
        <w:rPr>
          <w:bCs/>
          <w:color w:val="auto"/>
          <w:highlight w:val="none"/>
        </w:rPr>
      </w:pPr>
    </w:p>
    <w:p w14:paraId="3DC1E39B">
      <w:pPr>
        <w:autoSpaceDE w:val="0"/>
        <w:autoSpaceDN w:val="0"/>
        <w:adjustRightInd w:val="0"/>
        <w:snapToGrid w:val="0"/>
        <w:spacing w:line="400" w:lineRule="exact"/>
        <w:ind w:right="187" w:rightChars="89"/>
        <w:jc w:val="left"/>
        <w:rPr>
          <w:bCs/>
          <w:color w:val="auto"/>
          <w:highlight w:val="none"/>
        </w:rPr>
      </w:pPr>
    </w:p>
    <w:p w14:paraId="1F244D35">
      <w:pPr>
        <w:autoSpaceDE w:val="0"/>
        <w:autoSpaceDN w:val="0"/>
        <w:adjustRightInd w:val="0"/>
        <w:snapToGrid w:val="0"/>
        <w:spacing w:line="400" w:lineRule="exact"/>
        <w:ind w:right="187" w:rightChars="89"/>
        <w:jc w:val="left"/>
        <w:rPr>
          <w:bCs/>
          <w:color w:val="auto"/>
          <w:highlight w:val="none"/>
        </w:rPr>
      </w:pPr>
      <w:r>
        <w:rPr>
          <w:bCs/>
          <w:color w:val="auto"/>
          <w:highlight w:val="none"/>
        </w:rPr>
        <w:br w:type="page"/>
      </w:r>
    </w:p>
    <w:p w14:paraId="1B6B580D">
      <w:pPr>
        <w:keepNext/>
        <w:keepLines/>
        <w:spacing w:before="260" w:after="260" w:line="415" w:lineRule="auto"/>
        <w:jc w:val="center"/>
        <w:outlineLvl w:val="1"/>
        <w:rPr>
          <w:bCs/>
          <w:color w:val="auto"/>
          <w:sz w:val="30"/>
          <w:szCs w:val="30"/>
          <w:highlight w:val="none"/>
        </w:rPr>
      </w:pPr>
      <w:bookmarkStart w:id="133" w:name="_Toc23221"/>
      <w:bookmarkStart w:id="134" w:name="_Toc15141"/>
      <w:bookmarkStart w:id="135" w:name="_Toc68869096"/>
      <w:r>
        <w:rPr>
          <w:rFonts w:hint="eastAsia"/>
          <w:bCs/>
          <w:color w:val="auto"/>
          <w:sz w:val="30"/>
          <w:szCs w:val="30"/>
          <w:highlight w:val="none"/>
        </w:rPr>
        <w:t>五、商务文件</w:t>
      </w:r>
      <w:bookmarkEnd w:id="133"/>
      <w:bookmarkEnd w:id="134"/>
      <w:bookmarkEnd w:id="135"/>
    </w:p>
    <w:p w14:paraId="01F118FB">
      <w:pPr>
        <w:keepNext/>
        <w:keepLines/>
        <w:spacing w:before="260" w:after="260" w:line="415" w:lineRule="auto"/>
        <w:jc w:val="center"/>
        <w:outlineLvl w:val="1"/>
        <w:rPr>
          <w:rFonts w:ascii="宋体" w:hAnsi="宋体"/>
          <w:b/>
          <w:color w:val="auto"/>
          <w:sz w:val="24"/>
          <w:highlight w:val="none"/>
        </w:rPr>
      </w:pPr>
      <w:bookmarkStart w:id="136" w:name="_Toc3390"/>
      <w:bookmarkStart w:id="137" w:name="_Toc68869097"/>
      <w:bookmarkStart w:id="138" w:name="_Toc6406"/>
      <w:r>
        <w:rPr>
          <w:rFonts w:hint="eastAsia" w:ascii="宋体" w:hAnsi="宋体"/>
          <w:b/>
          <w:color w:val="auto"/>
          <w:sz w:val="24"/>
          <w:highlight w:val="none"/>
        </w:rPr>
        <w:t>（一）投标函</w:t>
      </w:r>
      <w:bookmarkEnd w:id="136"/>
      <w:bookmarkEnd w:id="137"/>
      <w:bookmarkEnd w:id="138"/>
    </w:p>
    <w:p w14:paraId="18F2895F">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（采购人）：</w:t>
      </w:r>
    </w:p>
    <w:p w14:paraId="30861BC8">
      <w:pPr>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你们（项目名称）的采购文件（包括更正通知，如果有的话）收悉，我们经详细审阅和研究，现决定参加投标。</w:t>
      </w:r>
    </w:p>
    <w:p w14:paraId="3AF3ED29">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1．我们郑重承诺：我们是符合《中华人民共和国政府采购法》第二十二条规定的投标人，并严格遵守《中华人民共和国政府采购法》的规定。</w:t>
      </w:r>
    </w:p>
    <w:p w14:paraId="18C23FDA">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2．我们接受招标文件的所有的条款和规定。</w:t>
      </w:r>
    </w:p>
    <w:p w14:paraId="1E76E049">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3．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p>
    <w:p w14:paraId="28F9D42D">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4．我们同意提供采购人要求的有关本次招标的所有资料。</w:t>
      </w:r>
    </w:p>
    <w:p w14:paraId="27DA36C9">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5．我们理解，你们无义务必须接受投标价最低的投标，并有权拒绝所有的投标。同时也理解你们不承担我们本次投标的费用。</w:t>
      </w:r>
    </w:p>
    <w:p w14:paraId="4D6A705F">
      <w:pPr>
        <w:pStyle w:val="37"/>
        <w:rPr>
          <w:rFonts w:ascii="宋体" w:hAnsi="宋体"/>
          <w:color w:val="auto"/>
          <w:highlight w:val="none"/>
        </w:rPr>
      </w:pPr>
      <w:r>
        <w:rPr>
          <w:rFonts w:ascii="宋体" w:hAnsi="宋体"/>
          <w:color w:val="auto"/>
          <w:highlight w:val="none"/>
        </w:rPr>
        <w:t xml:space="preserve">6．我方已详细审查全部采购文件，包括有关澄清和补充说明（如果有的话）。我们完全理解并同意放弃对这方面有不明及误解的权力。 </w:t>
      </w:r>
    </w:p>
    <w:p w14:paraId="69297657">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7</w:t>
      </w:r>
      <w:r>
        <w:rPr>
          <w:rFonts w:hint="eastAsia" w:ascii="宋体" w:hAnsi="宋体"/>
          <w:color w:val="auto"/>
          <w:kern w:val="0"/>
          <w:sz w:val="24"/>
          <w:highlight w:val="none"/>
        </w:rPr>
        <w:t>．我方将严格履行本投标文件中的全部承诺和责任，并遵守采购文件中对投标人的所有规定。</w:t>
      </w:r>
    </w:p>
    <w:p w14:paraId="496BC3D5">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8</w:t>
      </w:r>
      <w:r>
        <w:rPr>
          <w:rFonts w:hint="eastAsia" w:ascii="宋体" w:hAnsi="宋体"/>
          <w:color w:val="auto"/>
          <w:kern w:val="0"/>
          <w:sz w:val="24"/>
          <w:highlight w:val="none"/>
        </w:rPr>
        <w:t>．如果我方中标，我们将按采购文件的规定履行合同责任和义务。</w:t>
      </w:r>
    </w:p>
    <w:p w14:paraId="274AA7BA">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9</w:t>
      </w:r>
      <w:r>
        <w:rPr>
          <w:rFonts w:hint="eastAsia" w:ascii="宋体" w:hAnsi="宋体"/>
          <w:color w:val="auto"/>
          <w:kern w:val="0"/>
          <w:sz w:val="24"/>
          <w:highlight w:val="none"/>
        </w:rPr>
        <w:t>．如果我们中标，我们将按采购文件的规定支付中标的有关服务费。</w:t>
      </w:r>
    </w:p>
    <w:p w14:paraId="36F0F588">
      <w:pPr>
        <w:widowControl/>
        <w:autoSpaceDE w:val="0"/>
        <w:autoSpaceDN w:val="0"/>
        <w:adjustRightInd w:val="0"/>
        <w:snapToGrid w:val="0"/>
        <w:spacing w:line="360" w:lineRule="auto"/>
        <w:ind w:firstLine="480" w:firstLineChars="200"/>
        <w:jc w:val="left"/>
        <w:rPr>
          <w:rFonts w:ascii="宋体" w:hAnsi="宋体"/>
          <w:color w:val="auto"/>
          <w:kern w:val="0"/>
          <w:sz w:val="24"/>
          <w:highlight w:val="none"/>
        </w:rPr>
      </w:pPr>
      <w:r>
        <w:rPr>
          <w:rFonts w:ascii="宋体" w:hAnsi="宋体"/>
          <w:color w:val="auto"/>
          <w:kern w:val="0"/>
          <w:sz w:val="24"/>
          <w:highlight w:val="none"/>
        </w:rPr>
        <w:t>10.与本次投标有关的一切往来信函请寄：</w:t>
      </w:r>
    </w:p>
    <w:p w14:paraId="17E8E4B1">
      <w:pPr>
        <w:pStyle w:val="37"/>
        <w:rPr>
          <w:rFonts w:ascii="宋体" w:hAnsi="宋体"/>
          <w:color w:val="auto"/>
          <w:highlight w:val="none"/>
        </w:rPr>
      </w:pPr>
      <w:r>
        <w:rPr>
          <w:rFonts w:hint="eastAsia" w:ascii="宋体" w:hAnsi="宋体"/>
          <w:color w:val="auto"/>
          <w:highlight w:val="none"/>
        </w:rPr>
        <w:t>地址：邮编：</w:t>
      </w:r>
    </w:p>
    <w:p w14:paraId="5EE3CE94">
      <w:pPr>
        <w:pStyle w:val="37"/>
        <w:rPr>
          <w:rFonts w:ascii="宋体" w:hAnsi="宋体"/>
          <w:color w:val="auto"/>
          <w:highlight w:val="none"/>
        </w:rPr>
      </w:pPr>
      <w:r>
        <w:rPr>
          <w:rFonts w:hint="eastAsia" w:ascii="宋体" w:hAnsi="宋体"/>
          <w:color w:val="auto"/>
          <w:highlight w:val="none"/>
        </w:rPr>
        <w:t>联系人：电话：</w:t>
      </w:r>
    </w:p>
    <w:p w14:paraId="508318CE">
      <w:pPr>
        <w:pStyle w:val="37"/>
        <w:rPr>
          <w:rFonts w:ascii="宋体" w:hAnsi="宋体"/>
          <w:color w:val="auto"/>
          <w:highlight w:val="none"/>
        </w:rPr>
      </w:pPr>
    </w:p>
    <w:p w14:paraId="0E633ACC">
      <w:pPr>
        <w:pStyle w:val="37"/>
        <w:rPr>
          <w:rFonts w:ascii="宋体" w:hAnsi="宋体"/>
          <w:color w:val="auto"/>
          <w:highlight w:val="none"/>
        </w:rPr>
      </w:pPr>
      <w:r>
        <w:rPr>
          <w:rFonts w:hint="eastAsia" w:ascii="宋体" w:hAnsi="宋体"/>
          <w:color w:val="auto"/>
          <w:highlight w:val="none"/>
        </w:rPr>
        <w:t>法人代表或授权代表签字：</w:t>
      </w:r>
    </w:p>
    <w:p w14:paraId="314818A4">
      <w:pPr>
        <w:pStyle w:val="37"/>
        <w:rPr>
          <w:rFonts w:ascii="宋体" w:hAnsi="宋体"/>
          <w:color w:val="auto"/>
          <w:highlight w:val="none"/>
        </w:rPr>
      </w:pPr>
      <w:r>
        <w:rPr>
          <w:rFonts w:hint="eastAsia" w:ascii="宋体" w:hAnsi="宋体"/>
          <w:color w:val="auto"/>
          <w:highlight w:val="none"/>
        </w:rPr>
        <w:t>投标人名称：</w:t>
      </w:r>
      <w:r>
        <w:rPr>
          <w:rFonts w:ascii="宋体" w:hAnsi="宋体"/>
          <w:color w:val="auto"/>
          <w:highlight w:val="none"/>
        </w:rPr>
        <w:t>(公章)</w:t>
      </w:r>
    </w:p>
    <w:p w14:paraId="7DFC6641">
      <w:pPr>
        <w:pStyle w:val="37"/>
        <w:rPr>
          <w:bCs/>
          <w:color w:val="auto"/>
          <w:highlight w:val="none"/>
        </w:rPr>
      </w:pPr>
      <w:r>
        <w:rPr>
          <w:rFonts w:hint="eastAsia" w:ascii="宋体" w:hAnsi="宋体"/>
          <w:color w:val="auto"/>
          <w:highlight w:val="none"/>
        </w:rPr>
        <w:t>日期：</w:t>
      </w:r>
    </w:p>
    <w:p w14:paraId="335EB1ED">
      <w:pPr>
        <w:keepNext/>
        <w:keepLines/>
        <w:spacing w:before="260" w:after="260" w:line="415" w:lineRule="auto"/>
        <w:jc w:val="center"/>
        <w:outlineLvl w:val="1"/>
        <w:rPr>
          <w:b/>
          <w:color w:val="auto"/>
          <w:sz w:val="28"/>
          <w:szCs w:val="28"/>
          <w:highlight w:val="none"/>
        </w:rPr>
      </w:pPr>
      <w:bookmarkStart w:id="139" w:name="_Toc23354"/>
      <w:bookmarkStart w:id="140" w:name="_Toc68869098"/>
      <w:bookmarkStart w:id="141" w:name="_Toc19305"/>
      <w:r>
        <w:rPr>
          <w:rFonts w:hint="eastAsia"/>
          <w:b/>
          <w:color w:val="auto"/>
          <w:sz w:val="28"/>
          <w:szCs w:val="28"/>
          <w:highlight w:val="none"/>
        </w:rPr>
        <w:t>（二）法人授权委托书</w:t>
      </w:r>
      <w:bookmarkEnd w:id="139"/>
      <w:bookmarkEnd w:id="140"/>
      <w:bookmarkEnd w:id="141"/>
    </w:p>
    <w:p w14:paraId="2CD7ECCF">
      <w:pPr>
        <w:autoSpaceDE w:val="0"/>
        <w:autoSpaceDN w:val="0"/>
        <w:adjustRightInd w:val="0"/>
        <w:snapToGrid w:val="0"/>
        <w:spacing w:line="360" w:lineRule="auto"/>
        <w:ind w:firstLine="420" w:firstLineChars="200"/>
        <w:jc w:val="center"/>
        <w:rPr>
          <w:bCs/>
          <w:color w:val="auto"/>
          <w:highlight w:val="none"/>
        </w:rPr>
      </w:pPr>
    </w:p>
    <w:p w14:paraId="08F80F24">
      <w:pPr>
        <w:autoSpaceDE w:val="0"/>
        <w:autoSpaceDN w:val="0"/>
        <w:adjustRightInd w:val="0"/>
        <w:snapToGrid w:val="0"/>
        <w:spacing w:line="360" w:lineRule="auto"/>
        <w:ind w:firstLine="480" w:firstLineChars="200"/>
        <w:jc w:val="left"/>
        <w:rPr>
          <w:color w:val="auto"/>
          <w:kern w:val="0"/>
          <w:sz w:val="24"/>
          <w:highlight w:val="none"/>
        </w:rPr>
      </w:pPr>
      <w:r>
        <w:rPr>
          <w:rFonts w:hint="eastAsia"/>
          <w:color w:val="auto"/>
          <w:kern w:val="0"/>
          <w:sz w:val="24"/>
          <w:highlight w:val="none"/>
        </w:rPr>
        <w:t>致（采购人）：</w:t>
      </w:r>
    </w:p>
    <w:p w14:paraId="39BBFEC1">
      <w:pPr>
        <w:autoSpaceDE w:val="0"/>
        <w:autoSpaceDN w:val="0"/>
        <w:adjustRightInd w:val="0"/>
        <w:snapToGrid w:val="0"/>
        <w:spacing w:line="360" w:lineRule="auto"/>
        <w:ind w:firstLine="480" w:firstLineChars="200"/>
        <w:jc w:val="left"/>
        <w:rPr>
          <w:color w:val="auto"/>
          <w:kern w:val="0"/>
          <w:sz w:val="24"/>
          <w:highlight w:val="none"/>
        </w:rPr>
      </w:pPr>
      <w:r>
        <w:rPr>
          <w:color w:val="auto"/>
          <w:kern w:val="0"/>
          <w:sz w:val="24"/>
          <w:highlight w:val="none"/>
        </w:rPr>
        <w:t>本授权书宣告：</w:t>
      </w:r>
    </w:p>
    <w:p w14:paraId="30EBFD83">
      <w:pPr>
        <w:autoSpaceDE w:val="0"/>
        <w:autoSpaceDN w:val="0"/>
        <w:adjustRightInd w:val="0"/>
        <w:snapToGrid w:val="0"/>
        <w:spacing w:line="360" w:lineRule="auto"/>
        <w:ind w:firstLine="480" w:firstLineChars="200"/>
        <w:jc w:val="left"/>
        <w:rPr>
          <w:color w:val="auto"/>
          <w:kern w:val="0"/>
          <w:sz w:val="24"/>
          <w:highlight w:val="none"/>
          <w:u w:val="single"/>
        </w:rPr>
      </w:pPr>
      <w:r>
        <w:rPr>
          <w:rFonts w:hint="eastAsia"/>
          <w:color w:val="auto"/>
          <w:kern w:val="0"/>
          <w:sz w:val="24"/>
          <w:highlight w:val="none"/>
        </w:rPr>
        <w:t>委托人：</w:t>
      </w:r>
    </w:p>
    <w:p w14:paraId="7B00182A">
      <w:pPr>
        <w:autoSpaceDE w:val="0"/>
        <w:autoSpaceDN w:val="0"/>
        <w:adjustRightInd w:val="0"/>
        <w:snapToGrid w:val="0"/>
        <w:spacing w:line="360" w:lineRule="auto"/>
        <w:ind w:firstLine="480" w:firstLineChars="200"/>
        <w:jc w:val="left"/>
        <w:rPr>
          <w:color w:val="auto"/>
          <w:kern w:val="0"/>
          <w:sz w:val="24"/>
          <w:highlight w:val="none"/>
        </w:rPr>
      </w:pPr>
      <w:r>
        <w:rPr>
          <w:rFonts w:hint="eastAsia"/>
          <w:color w:val="auto"/>
          <w:kern w:val="0"/>
          <w:sz w:val="24"/>
          <w:highlight w:val="none"/>
        </w:rPr>
        <w:t>地址：</w:t>
      </w:r>
      <w:r>
        <w:rPr>
          <w:color w:val="auto"/>
          <w:kern w:val="0"/>
          <w:sz w:val="24"/>
          <w:highlight w:val="none"/>
        </w:rPr>
        <w:t xml:space="preserve">      法定代表人：</w:t>
      </w:r>
    </w:p>
    <w:p w14:paraId="39CA4E37">
      <w:pPr>
        <w:autoSpaceDE w:val="0"/>
        <w:autoSpaceDN w:val="0"/>
        <w:adjustRightInd w:val="0"/>
        <w:snapToGrid w:val="0"/>
        <w:spacing w:line="360" w:lineRule="auto"/>
        <w:ind w:firstLine="480" w:firstLineChars="200"/>
        <w:jc w:val="left"/>
        <w:rPr>
          <w:color w:val="auto"/>
          <w:kern w:val="0"/>
          <w:sz w:val="24"/>
          <w:highlight w:val="none"/>
        </w:rPr>
      </w:pPr>
      <w:r>
        <w:rPr>
          <w:rFonts w:hint="eastAsia"/>
          <w:color w:val="auto"/>
          <w:kern w:val="0"/>
          <w:sz w:val="24"/>
          <w:highlight w:val="none"/>
        </w:rPr>
        <w:t>受托人：姓名</w:t>
      </w:r>
      <w:r>
        <w:rPr>
          <w:color w:val="auto"/>
          <w:kern w:val="0"/>
          <w:sz w:val="24"/>
          <w:highlight w:val="none"/>
        </w:rPr>
        <w:t xml:space="preserve">     性别：     出生日期：</w:t>
      </w:r>
      <w:r>
        <w:rPr>
          <w:rFonts w:hint="eastAsia"/>
          <w:color w:val="auto"/>
          <w:kern w:val="0"/>
          <w:sz w:val="24"/>
          <w:highlight w:val="none"/>
        </w:rPr>
        <w:t>年月日</w:t>
      </w:r>
    </w:p>
    <w:p w14:paraId="56F4B0C3">
      <w:pPr>
        <w:autoSpaceDE w:val="0"/>
        <w:autoSpaceDN w:val="0"/>
        <w:adjustRightInd w:val="0"/>
        <w:snapToGrid w:val="0"/>
        <w:spacing w:line="360" w:lineRule="auto"/>
        <w:ind w:firstLine="480" w:firstLineChars="200"/>
        <w:jc w:val="left"/>
        <w:rPr>
          <w:color w:val="auto"/>
          <w:kern w:val="0"/>
          <w:sz w:val="24"/>
          <w:highlight w:val="none"/>
        </w:rPr>
      </w:pPr>
      <w:r>
        <w:rPr>
          <w:rFonts w:hint="eastAsia"/>
          <w:color w:val="auto"/>
          <w:kern w:val="0"/>
          <w:sz w:val="24"/>
          <w:highlight w:val="none"/>
        </w:rPr>
        <w:t>所在单位：职务：</w:t>
      </w:r>
    </w:p>
    <w:p w14:paraId="4D3EAFD8">
      <w:pPr>
        <w:autoSpaceDE w:val="0"/>
        <w:autoSpaceDN w:val="0"/>
        <w:adjustRightInd w:val="0"/>
        <w:snapToGrid w:val="0"/>
        <w:spacing w:line="360" w:lineRule="auto"/>
        <w:ind w:firstLine="480" w:firstLineChars="200"/>
        <w:jc w:val="left"/>
        <w:rPr>
          <w:color w:val="auto"/>
          <w:kern w:val="0"/>
          <w:sz w:val="24"/>
          <w:highlight w:val="none"/>
        </w:rPr>
      </w:pPr>
      <w:r>
        <w:rPr>
          <w:rFonts w:hint="eastAsia"/>
          <w:color w:val="auto"/>
          <w:kern w:val="0"/>
          <w:sz w:val="24"/>
          <w:highlight w:val="none"/>
        </w:rPr>
        <w:t>身份证号码：联系方式：</w:t>
      </w:r>
    </w:p>
    <w:p w14:paraId="5F4327AE">
      <w:pPr>
        <w:autoSpaceDE w:val="0"/>
        <w:autoSpaceDN w:val="0"/>
        <w:adjustRightInd w:val="0"/>
        <w:snapToGrid w:val="0"/>
        <w:spacing w:line="360" w:lineRule="auto"/>
        <w:ind w:firstLine="480" w:firstLineChars="200"/>
        <w:jc w:val="left"/>
        <w:rPr>
          <w:color w:val="auto"/>
          <w:kern w:val="0"/>
          <w:sz w:val="24"/>
          <w:highlight w:val="none"/>
        </w:rPr>
      </w:pPr>
      <w:r>
        <w:rPr>
          <w:rFonts w:hint="eastAsia"/>
          <w:color w:val="auto"/>
          <w:kern w:val="0"/>
          <w:sz w:val="24"/>
          <w:highlight w:val="none"/>
        </w:rPr>
        <w:t>兹委托受托人合法地代表我单位参加贵单位组织的（项目编号为：）的招标活动，受托人有权在该投标活动中，以我单位的名义签署投标书和投标文件，与采购人协商、澄清、解释，签订合同书并执行一切与此有关的事项。</w:t>
      </w:r>
    </w:p>
    <w:p w14:paraId="3E48B8A6">
      <w:pPr>
        <w:autoSpaceDE w:val="0"/>
        <w:autoSpaceDN w:val="0"/>
        <w:adjustRightInd w:val="0"/>
        <w:snapToGrid w:val="0"/>
        <w:spacing w:line="360" w:lineRule="auto"/>
        <w:ind w:firstLine="480" w:firstLineChars="200"/>
        <w:jc w:val="left"/>
        <w:rPr>
          <w:color w:val="auto"/>
          <w:kern w:val="0"/>
          <w:sz w:val="24"/>
          <w:highlight w:val="none"/>
        </w:rPr>
      </w:pPr>
      <w:r>
        <w:rPr>
          <w:color w:val="auto"/>
          <w:kern w:val="0"/>
          <w:sz w:val="24"/>
          <w:highlight w:val="none"/>
        </w:rPr>
        <w:t>受托人在办理上述事宜过程中以其自己的名义所签署的所有文件我均予以承认。受托人无转委托权。</w:t>
      </w:r>
    </w:p>
    <w:p w14:paraId="2900F1A3">
      <w:pPr>
        <w:autoSpaceDE w:val="0"/>
        <w:autoSpaceDN w:val="0"/>
        <w:adjustRightInd w:val="0"/>
        <w:snapToGrid w:val="0"/>
        <w:spacing w:line="360" w:lineRule="auto"/>
        <w:ind w:firstLine="480" w:firstLineChars="200"/>
        <w:jc w:val="left"/>
        <w:rPr>
          <w:color w:val="auto"/>
          <w:kern w:val="0"/>
          <w:sz w:val="24"/>
          <w:highlight w:val="none"/>
        </w:rPr>
      </w:pPr>
      <w:r>
        <w:rPr>
          <w:rFonts w:hint="eastAsia"/>
          <w:color w:val="auto"/>
          <w:kern w:val="0"/>
          <w:sz w:val="24"/>
          <w:highlight w:val="none"/>
        </w:rPr>
        <w:t>委托期限：至上述事宜处理完毕止。</w:t>
      </w:r>
    </w:p>
    <w:p w14:paraId="2792FD24">
      <w:pPr>
        <w:autoSpaceDE w:val="0"/>
        <w:autoSpaceDN w:val="0"/>
        <w:adjustRightInd w:val="0"/>
        <w:snapToGrid w:val="0"/>
        <w:spacing w:line="360" w:lineRule="auto"/>
        <w:ind w:firstLine="480" w:firstLineChars="200"/>
        <w:jc w:val="left"/>
        <w:rPr>
          <w:color w:val="auto"/>
          <w:kern w:val="0"/>
          <w:sz w:val="24"/>
          <w:highlight w:val="none"/>
        </w:rPr>
      </w:pPr>
    </w:p>
    <w:p w14:paraId="0E378F24">
      <w:pPr>
        <w:autoSpaceDE w:val="0"/>
        <w:autoSpaceDN w:val="0"/>
        <w:adjustRightInd w:val="0"/>
        <w:snapToGrid w:val="0"/>
        <w:spacing w:line="360" w:lineRule="auto"/>
        <w:ind w:firstLine="480" w:firstLineChars="200"/>
        <w:jc w:val="left"/>
        <w:rPr>
          <w:color w:val="auto"/>
          <w:kern w:val="0"/>
          <w:sz w:val="24"/>
          <w:highlight w:val="none"/>
        </w:rPr>
      </w:pPr>
    </w:p>
    <w:p w14:paraId="1E09968C">
      <w:pPr>
        <w:autoSpaceDE w:val="0"/>
        <w:autoSpaceDN w:val="0"/>
        <w:adjustRightInd w:val="0"/>
        <w:snapToGrid w:val="0"/>
        <w:spacing w:line="360" w:lineRule="auto"/>
        <w:ind w:firstLine="480" w:firstLineChars="200"/>
        <w:jc w:val="left"/>
        <w:rPr>
          <w:color w:val="auto"/>
          <w:kern w:val="0"/>
          <w:sz w:val="24"/>
          <w:highlight w:val="none"/>
        </w:rPr>
      </w:pPr>
      <w:r>
        <w:rPr>
          <w:rFonts w:hint="eastAsia"/>
          <w:color w:val="auto"/>
          <w:kern w:val="0"/>
          <w:sz w:val="24"/>
          <w:highlight w:val="none"/>
        </w:rPr>
        <w:t>投标人（公章）：</w:t>
      </w:r>
    </w:p>
    <w:p w14:paraId="61478F18">
      <w:pPr>
        <w:autoSpaceDE w:val="0"/>
        <w:autoSpaceDN w:val="0"/>
        <w:adjustRightInd w:val="0"/>
        <w:snapToGrid w:val="0"/>
        <w:spacing w:line="400" w:lineRule="exact"/>
        <w:ind w:right="187" w:rightChars="89"/>
        <w:jc w:val="right"/>
        <w:rPr>
          <w:color w:val="auto"/>
          <w:kern w:val="0"/>
          <w:sz w:val="24"/>
          <w:highlight w:val="none"/>
          <w:u w:val="single"/>
        </w:rPr>
      </w:pPr>
      <w:r>
        <w:rPr>
          <w:rFonts w:hint="eastAsia"/>
          <w:color w:val="auto"/>
          <w:kern w:val="0"/>
          <w:sz w:val="24"/>
          <w:highlight w:val="none"/>
        </w:rPr>
        <w:t>法定代表人：（签名或签章）</w:t>
      </w:r>
    </w:p>
    <w:p w14:paraId="07676378">
      <w:pPr>
        <w:autoSpaceDE w:val="0"/>
        <w:autoSpaceDN w:val="0"/>
        <w:adjustRightInd w:val="0"/>
        <w:snapToGrid w:val="0"/>
        <w:spacing w:line="400" w:lineRule="exact"/>
        <w:ind w:right="187" w:rightChars="89"/>
        <w:jc w:val="right"/>
        <w:rPr>
          <w:color w:val="auto"/>
          <w:kern w:val="0"/>
          <w:sz w:val="24"/>
          <w:highlight w:val="none"/>
        </w:rPr>
      </w:pPr>
      <w:r>
        <w:rPr>
          <w:rFonts w:hint="eastAsia"/>
          <w:color w:val="auto"/>
          <w:kern w:val="0"/>
          <w:sz w:val="24"/>
          <w:highlight w:val="none"/>
        </w:rPr>
        <w:t>受托人：</w:t>
      </w:r>
      <w:bookmarkStart w:id="142" w:name="_Hlk66141458"/>
      <w:bookmarkEnd w:id="142"/>
      <w:r>
        <w:rPr>
          <w:rFonts w:hint="eastAsia"/>
          <w:color w:val="auto"/>
          <w:kern w:val="0"/>
          <w:sz w:val="24"/>
          <w:highlight w:val="none"/>
        </w:rPr>
        <w:t>（签名）</w:t>
      </w:r>
    </w:p>
    <w:p w14:paraId="3487D971">
      <w:pPr>
        <w:autoSpaceDE w:val="0"/>
        <w:autoSpaceDN w:val="0"/>
        <w:adjustRightInd w:val="0"/>
        <w:snapToGrid w:val="0"/>
        <w:spacing w:line="400" w:lineRule="exact"/>
        <w:ind w:right="187" w:rightChars="89" w:firstLine="1200" w:firstLineChars="500"/>
        <w:jc w:val="right"/>
        <w:rPr>
          <w:color w:val="auto"/>
          <w:kern w:val="0"/>
          <w:sz w:val="24"/>
          <w:highlight w:val="none"/>
        </w:rPr>
      </w:pPr>
      <w:r>
        <w:rPr>
          <w:rFonts w:hint="eastAsia"/>
          <w:color w:val="auto"/>
          <w:kern w:val="0"/>
          <w:sz w:val="24"/>
          <w:highlight w:val="none"/>
        </w:rPr>
        <w:t>年月日</w:t>
      </w:r>
    </w:p>
    <w:p w14:paraId="1E647DAC">
      <w:pPr>
        <w:spacing w:line="400" w:lineRule="exact"/>
        <w:ind w:right="187" w:rightChars="89" w:firstLine="480" w:firstLineChars="200"/>
        <w:jc w:val="left"/>
        <w:rPr>
          <w:color w:val="auto"/>
          <w:kern w:val="0"/>
          <w:sz w:val="24"/>
          <w:highlight w:val="none"/>
        </w:rPr>
      </w:pPr>
    </w:p>
    <w:p w14:paraId="66BA21A3">
      <w:pPr>
        <w:spacing w:line="400" w:lineRule="exact"/>
        <w:ind w:right="187" w:rightChars="89" w:firstLine="240" w:firstLineChars="100"/>
        <w:jc w:val="left"/>
        <w:rPr>
          <w:color w:val="auto"/>
          <w:kern w:val="0"/>
          <w:sz w:val="24"/>
          <w:highlight w:val="none"/>
        </w:rPr>
      </w:pPr>
      <w:r>
        <w:rPr>
          <w:rFonts w:hint="eastAsia"/>
          <w:color w:val="auto"/>
          <w:kern w:val="0"/>
          <w:sz w:val="24"/>
          <w:highlight w:val="none"/>
        </w:rPr>
        <w:t>附：法定代表人和受托人身份证复印件。</w:t>
      </w:r>
    </w:p>
    <w:p w14:paraId="6C2AAC62">
      <w:pPr>
        <w:widowControl/>
        <w:jc w:val="left"/>
        <w:rPr>
          <w:b/>
          <w:bCs/>
          <w:color w:val="auto"/>
          <w:highlight w:val="none"/>
        </w:rPr>
      </w:pPr>
      <w:r>
        <w:rPr>
          <w:color w:val="auto"/>
          <w:kern w:val="0"/>
          <w:highlight w:val="none"/>
        </w:rPr>
        <w:br w:type="page"/>
      </w:r>
    </w:p>
    <w:p w14:paraId="643BCDFC">
      <w:pPr>
        <w:keepNext/>
        <w:keepLines/>
        <w:spacing w:before="260" w:after="260" w:line="415" w:lineRule="auto"/>
        <w:jc w:val="center"/>
        <w:outlineLvl w:val="1"/>
        <w:rPr>
          <w:b/>
          <w:color w:val="auto"/>
          <w:sz w:val="28"/>
          <w:szCs w:val="28"/>
          <w:highlight w:val="none"/>
        </w:rPr>
      </w:pPr>
      <w:bookmarkStart w:id="143" w:name="_Toc20191"/>
      <w:bookmarkStart w:id="144" w:name="_Toc2793"/>
      <w:bookmarkStart w:id="145" w:name="_Toc68869099"/>
      <w:r>
        <w:rPr>
          <w:rFonts w:hint="eastAsia"/>
          <w:b/>
          <w:color w:val="auto"/>
          <w:sz w:val="28"/>
          <w:szCs w:val="28"/>
          <w:highlight w:val="none"/>
        </w:rPr>
        <w:t>（三）商务条款偏离表</w:t>
      </w:r>
      <w:bookmarkEnd w:id="143"/>
      <w:bookmarkEnd w:id="144"/>
      <w:bookmarkEnd w:id="145"/>
    </w:p>
    <w:p w14:paraId="05579BA3">
      <w:pPr>
        <w:autoSpaceDE w:val="0"/>
        <w:autoSpaceDN w:val="0"/>
        <w:adjustRightInd w:val="0"/>
        <w:snapToGrid w:val="0"/>
        <w:spacing w:line="400" w:lineRule="exact"/>
        <w:ind w:right="187" w:rightChars="89"/>
        <w:jc w:val="center"/>
        <w:rPr>
          <w:bCs/>
          <w:color w:val="auto"/>
          <w:highlight w:val="none"/>
        </w:rPr>
      </w:pPr>
    </w:p>
    <w:tbl>
      <w:tblPr>
        <w:tblStyle w:val="69"/>
        <w:tblW w:w="8901" w:type="dxa"/>
        <w:tblInd w:w="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56"/>
        <w:gridCol w:w="1984"/>
        <w:gridCol w:w="2410"/>
        <w:gridCol w:w="2552"/>
        <w:gridCol w:w="999"/>
      </w:tblGrid>
      <w:tr w14:paraId="1F6354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56" w:type="dxa"/>
            <w:vAlign w:val="center"/>
          </w:tcPr>
          <w:p w14:paraId="4F8D5179">
            <w:pPr>
              <w:autoSpaceDE w:val="0"/>
              <w:autoSpaceDN w:val="0"/>
              <w:adjustRightInd w:val="0"/>
              <w:snapToGrid w:val="0"/>
              <w:spacing w:line="400" w:lineRule="exact"/>
              <w:jc w:val="center"/>
              <w:rPr>
                <w:color w:val="auto"/>
                <w:kern w:val="0"/>
                <w:sz w:val="24"/>
                <w:highlight w:val="none"/>
              </w:rPr>
            </w:pPr>
            <w:r>
              <w:rPr>
                <w:rFonts w:hint="eastAsia"/>
                <w:color w:val="auto"/>
                <w:kern w:val="0"/>
                <w:sz w:val="24"/>
                <w:highlight w:val="none"/>
              </w:rPr>
              <w:t>序号</w:t>
            </w:r>
          </w:p>
        </w:tc>
        <w:tc>
          <w:tcPr>
            <w:tcW w:w="1984" w:type="dxa"/>
            <w:vAlign w:val="center"/>
          </w:tcPr>
          <w:p w14:paraId="0CAA6BD3">
            <w:pPr>
              <w:autoSpaceDE w:val="0"/>
              <w:autoSpaceDN w:val="0"/>
              <w:adjustRightInd w:val="0"/>
              <w:snapToGrid w:val="0"/>
              <w:spacing w:line="400" w:lineRule="exact"/>
              <w:jc w:val="center"/>
              <w:rPr>
                <w:color w:val="auto"/>
                <w:kern w:val="0"/>
                <w:sz w:val="24"/>
                <w:highlight w:val="none"/>
              </w:rPr>
            </w:pPr>
            <w:r>
              <w:rPr>
                <w:rFonts w:hint="eastAsia"/>
                <w:color w:val="auto"/>
                <w:sz w:val="24"/>
                <w:highlight w:val="none"/>
              </w:rPr>
              <w:t>招标文件条目号</w:t>
            </w:r>
          </w:p>
        </w:tc>
        <w:tc>
          <w:tcPr>
            <w:tcW w:w="2410" w:type="dxa"/>
            <w:vAlign w:val="center"/>
          </w:tcPr>
          <w:p w14:paraId="3610DEC8">
            <w:pPr>
              <w:autoSpaceDE w:val="0"/>
              <w:autoSpaceDN w:val="0"/>
              <w:adjustRightInd w:val="0"/>
              <w:snapToGrid w:val="0"/>
              <w:spacing w:line="400" w:lineRule="exact"/>
              <w:jc w:val="center"/>
              <w:rPr>
                <w:color w:val="auto"/>
                <w:kern w:val="0"/>
                <w:sz w:val="24"/>
                <w:highlight w:val="none"/>
              </w:rPr>
            </w:pPr>
            <w:r>
              <w:rPr>
                <w:rFonts w:hint="eastAsia"/>
                <w:color w:val="auto"/>
                <w:sz w:val="24"/>
                <w:highlight w:val="none"/>
              </w:rPr>
              <w:t>招标文件的商务条款</w:t>
            </w:r>
          </w:p>
        </w:tc>
        <w:tc>
          <w:tcPr>
            <w:tcW w:w="2552" w:type="dxa"/>
            <w:vAlign w:val="center"/>
          </w:tcPr>
          <w:p w14:paraId="61F0C9A2">
            <w:pPr>
              <w:autoSpaceDE w:val="0"/>
              <w:autoSpaceDN w:val="0"/>
              <w:adjustRightInd w:val="0"/>
              <w:snapToGrid w:val="0"/>
              <w:spacing w:line="400" w:lineRule="exact"/>
              <w:jc w:val="center"/>
              <w:rPr>
                <w:color w:val="auto"/>
                <w:kern w:val="0"/>
                <w:sz w:val="24"/>
                <w:highlight w:val="none"/>
              </w:rPr>
            </w:pPr>
            <w:r>
              <w:rPr>
                <w:rFonts w:hint="eastAsia"/>
                <w:color w:val="auto"/>
                <w:sz w:val="24"/>
                <w:highlight w:val="none"/>
              </w:rPr>
              <w:t>投标文件的商务条款</w:t>
            </w:r>
          </w:p>
        </w:tc>
        <w:tc>
          <w:tcPr>
            <w:tcW w:w="999" w:type="dxa"/>
            <w:vAlign w:val="center"/>
          </w:tcPr>
          <w:p w14:paraId="4BC71E10">
            <w:pPr>
              <w:autoSpaceDE w:val="0"/>
              <w:autoSpaceDN w:val="0"/>
              <w:adjustRightInd w:val="0"/>
              <w:snapToGrid w:val="0"/>
              <w:spacing w:line="400" w:lineRule="exact"/>
              <w:jc w:val="center"/>
              <w:rPr>
                <w:color w:val="auto"/>
                <w:kern w:val="0"/>
                <w:sz w:val="24"/>
                <w:highlight w:val="none"/>
              </w:rPr>
            </w:pPr>
            <w:r>
              <w:rPr>
                <w:rFonts w:hint="eastAsia"/>
                <w:color w:val="auto"/>
                <w:kern w:val="0"/>
                <w:sz w:val="24"/>
                <w:highlight w:val="none"/>
              </w:rPr>
              <w:t>说明</w:t>
            </w:r>
          </w:p>
        </w:tc>
      </w:tr>
      <w:tr w14:paraId="58EE5A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56" w:type="dxa"/>
          </w:tcPr>
          <w:p w14:paraId="05BE11B1">
            <w:pPr>
              <w:autoSpaceDE w:val="0"/>
              <w:autoSpaceDN w:val="0"/>
              <w:adjustRightInd w:val="0"/>
              <w:snapToGrid w:val="0"/>
              <w:spacing w:line="400" w:lineRule="exact"/>
              <w:jc w:val="center"/>
              <w:rPr>
                <w:color w:val="auto"/>
                <w:kern w:val="0"/>
                <w:sz w:val="24"/>
                <w:highlight w:val="none"/>
              </w:rPr>
            </w:pPr>
          </w:p>
        </w:tc>
        <w:tc>
          <w:tcPr>
            <w:tcW w:w="1984" w:type="dxa"/>
          </w:tcPr>
          <w:p w14:paraId="38A23FBE">
            <w:pPr>
              <w:autoSpaceDE w:val="0"/>
              <w:autoSpaceDN w:val="0"/>
              <w:adjustRightInd w:val="0"/>
              <w:snapToGrid w:val="0"/>
              <w:spacing w:line="400" w:lineRule="exact"/>
              <w:jc w:val="center"/>
              <w:rPr>
                <w:color w:val="auto"/>
                <w:kern w:val="0"/>
                <w:sz w:val="24"/>
                <w:highlight w:val="none"/>
              </w:rPr>
            </w:pPr>
          </w:p>
        </w:tc>
        <w:tc>
          <w:tcPr>
            <w:tcW w:w="2410" w:type="dxa"/>
          </w:tcPr>
          <w:p w14:paraId="0092B5C8">
            <w:pPr>
              <w:autoSpaceDE w:val="0"/>
              <w:autoSpaceDN w:val="0"/>
              <w:adjustRightInd w:val="0"/>
              <w:snapToGrid w:val="0"/>
              <w:spacing w:line="400" w:lineRule="exact"/>
              <w:jc w:val="left"/>
              <w:rPr>
                <w:color w:val="auto"/>
                <w:kern w:val="0"/>
                <w:sz w:val="24"/>
                <w:highlight w:val="none"/>
              </w:rPr>
            </w:pPr>
          </w:p>
        </w:tc>
        <w:tc>
          <w:tcPr>
            <w:tcW w:w="2552" w:type="dxa"/>
          </w:tcPr>
          <w:p w14:paraId="779A61A2">
            <w:pPr>
              <w:autoSpaceDE w:val="0"/>
              <w:autoSpaceDN w:val="0"/>
              <w:adjustRightInd w:val="0"/>
              <w:snapToGrid w:val="0"/>
              <w:spacing w:line="400" w:lineRule="exact"/>
              <w:jc w:val="left"/>
              <w:rPr>
                <w:color w:val="auto"/>
                <w:kern w:val="0"/>
                <w:sz w:val="24"/>
                <w:highlight w:val="none"/>
              </w:rPr>
            </w:pPr>
          </w:p>
        </w:tc>
        <w:tc>
          <w:tcPr>
            <w:tcW w:w="999" w:type="dxa"/>
          </w:tcPr>
          <w:p w14:paraId="00E54830">
            <w:pPr>
              <w:autoSpaceDE w:val="0"/>
              <w:autoSpaceDN w:val="0"/>
              <w:adjustRightInd w:val="0"/>
              <w:snapToGrid w:val="0"/>
              <w:spacing w:line="400" w:lineRule="exact"/>
              <w:jc w:val="left"/>
              <w:rPr>
                <w:color w:val="auto"/>
                <w:kern w:val="0"/>
                <w:sz w:val="24"/>
                <w:highlight w:val="none"/>
              </w:rPr>
            </w:pPr>
          </w:p>
        </w:tc>
      </w:tr>
      <w:tr w14:paraId="351F07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6" w:type="dxa"/>
          </w:tcPr>
          <w:p w14:paraId="2868E10B">
            <w:pPr>
              <w:autoSpaceDE w:val="0"/>
              <w:autoSpaceDN w:val="0"/>
              <w:adjustRightInd w:val="0"/>
              <w:snapToGrid w:val="0"/>
              <w:spacing w:line="400" w:lineRule="exact"/>
              <w:jc w:val="center"/>
              <w:rPr>
                <w:color w:val="auto"/>
                <w:kern w:val="0"/>
                <w:sz w:val="24"/>
                <w:highlight w:val="none"/>
              </w:rPr>
            </w:pPr>
          </w:p>
        </w:tc>
        <w:tc>
          <w:tcPr>
            <w:tcW w:w="1984" w:type="dxa"/>
          </w:tcPr>
          <w:p w14:paraId="108E8F50">
            <w:pPr>
              <w:autoSpaceDE w:val="0"/>
              <w:autoSpaceDN w:val="0"/>
              <w:adjustRightInd w:val="0"/>
              <w:snapToGrid w:val="0"/>
              <w:spacing w:line="400" w:lineRule="exact"/>
              <w:jc w:val="center"/>
              <w:rPr>
                <w:color w:val="auto"/>
                <w:kern w:val="0"/>
                <w:sz w:val="24"/>
                <w:highlight w:val="none"/>
              </w:rPr>
            </w:pPr>
          </w:p>
        </w:tc>
        <w:tc>
          <w:tcPr>
            <w:tcW w:w="2410" w:type="dxa"/>
          </w:tcPr>
          <w:p w14:paraId="4CCFA4B9">
            <w:pPr>
              <w:autoSpaceDE w:val="0"/>
              <w:autoSpaceDN w:val="0"/>
              <w:adjustRightInd w:val="0"/>
              <w:snapToGrid w:val="0"/>
              <w:spacing w:line="400" w:lineRule="exact"/>
              <w:jc w:val="left"/>
              <w:rPr>
                <w:color w:val="auto"/>
                <w:kern w:val="0"/>
                <w:sz w:val="24"/>
                <w:highlight w:val="none"/>
              </w:rPr>
            </w:pPr>
          </w:p>
        </w:tc>
        <w:tc>
          <w:tcPr>
            <w:tcW w:w="2552" w:type="dxa"/>
          </w:tcPr>
          <w:p w14:paraId="040ADDE8">
            <w:pPr>
              <w:autoSpaceDE w:val="0"/>
              <w:autoSpaceDN w:val="0"/>
              <w:adjustRightInd w:val="0"/>
              <w:snapToGrid w:val="0"/>
              <w:spacing w:line="400" w:lineRule="exact"/>
              <w:jc w:val="left"/>
              <w:rPr>
                <w:color w:val="auto"/>
                <w:kern w:val="0"/>
                <w:sz w:val="24"/>
                <w:highlight w:val="none"/>
              </w:rPr>
            </w:pPr>
          </w:p>
        </w:tc>
        <w:tc>
          <w:tcPr>
            <w:tcW w:w="999" w:type="dxa"/>
          </w:tcPr>
          <w:p w14:paraId="4AE48C74">
            <w:pPr>
              <w:autoSpaceDE w:val="0"/>
              <w:autoSpaceDN w:val="0"/>
              <w:adjustRightInd w:val="0"/>
              <w:snapToGrid w:val="0"/>
              <w:spacing w:line="400" w:lineRule="exact"/>
              <w:jc w:val="left"/>
              <w:rPr>
                <w:color w:val="auto"/>
                <w:kern w:val="0"/>
                <w:sz w:val="24"/>
                <w:highlight w:val="none"/>
              </w:rPr>
            </w:pPr>
          </w:p>
        </w:tc>
      </w:tr>
      <w:tr w14:paraId="13F8DC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6" w:type="dxa"/>
          </w:tcPr>
          <w:p w14:paraId="26BE5AD6">
            <w:pPr>
              <w:autoSpaceDE w:val="0"/>
              <w:autoSpaceDN w:val="0"/>
              <w:adjustRightInd w:val="0"/>
              <w:snapToGrid w:val="0"/>
              <w:spacing w:line="400" w:lineRule="exact"/>
              <w:jc w:val="center"/>
              <w:rPr>
                <w:color w:val="auto"/>
                <w:kern w:val="0"/>
                <w:sz w:val="24"/>
                <w:highlight w:val="none"/>
              </w:rPr>
            </w:pPr>
          </w:p>
        </w:tc>
        <w:tc>
          <w:tcPr>
            <w:tcW w:w="1984" w:type="dxa"/>
          </w:tcPr>
          <w:p w14:paraId="41C9F03A">
            <w:pPr>
              <w:autoSpaceDE w:val="0"/>
              <w:autoSpaceDN w:val="0"/>
              <w:adjustRightInd w:val="0"/>
              <w:snapToGrid w:val="0"/>
              <w:spacing w:line="400" w:lineRule="exact"/>
              <w:jc w:val="center"/>
              <w:rPr>
                <w:color w:val="auto"/>
                <w:kern w:val="0"/>
                <w:sz w:val="24"/>
                <w:highlight w:val="none"/>
              </w:rPr>
            </w:pPr>
          </w:p>
        </w:tc>
        <w:tc>
          <w:tcPr>
            <w:tcW w:w="2410" w:type="dxa"/>
          </w:tcPr>
          <w:p w14:paraId="4D246FB0">
            <w:pPr>
              <w:autoSpaceDE w:val="0"/>
              <w:autoSpaceDN w:val="0"/>
              <w:adjustRightInd w:val="0"/>
              <w:snapToGrid w:val="0"/>
              <w:spacing w:line="400" w:lineRule="exact"/>
              <w:jc w:val="left"/>
              <w:rPr>
                <w:color w:val="auto"/>
                <w:kern w:val="0"/>
                <w:sz w:val="24"/>
                <w:highlight w:val="none"/>
              </w:rPr>
            </w:pPr>
          </w:p>
        </w:tc>
        <w:tc>
          <w:tcPr>
            <w:tcW w:w="2552" w:type="dxa"/>
          </w:tcPr>
          <w:p w14:paraId="683566E9">
            <w:pPr>
              <w:autoSpaceDE w:val="0"/>
              <w:autoSpaceDN w:val="0"/>
              <w:adjustRightInd w:val="0"/>
              <w:snapToGrid w:val="0"/>
              <w:spacing w:line="400" w:lineRule="exact"/>
              <w:jc w:val="left"/>
              <w:rPr>
                <w:color w:val="auto"/>
                <w:kern w:val="0"/>
                <w:sz w:val="24"/>
                <w:highlight w:val="none"/>
              </w:rPr>
            </w:pPr>
          </w:p>
        </w:tc>
        <w:tc>
          <w:tcPr>
            <w:tcW w:w="999" w:type="dxa"/>
          </w:tcPr>
          <w:p w14:paraId="13DA874F">
            <w:pPr>
              <w:autoSpaceDE w:val="0"/>
              <w:autoSpaceDN w:val="0"/>
              <w:adjustRightInd w:val="0"/>
              <w:snapToGrid w:val="0"/>
              <w:spacing w:line="400" w:lineRule="exact"/>
              <w:jc w:val="left"/>
              <w:rPr>
                <w:color w:val="auto"/>
                <w:kern w:val="0"/>
                <w:sz w:val="24"/>
                <w:highlight w:val="none"/>
              </w:rPr>
            </w:pPr>
          </w:p>
        </w:tc>
      </w:tr>
      <w:tr w14:paraId="73DE28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6" w:type="dxa"/>
          </w:tcPr>
          <w:p w14:paraId="052AE5BD">
            <w:pPr>
              <w:autoSpaceDE w:val="0"/>
              <w:autoSpaceDN w:val="0"/>
              <w:adjustRightInd w:val="0"/>
              <w:snapToGrid w:val="0"/>
              <w:spacing w:line="400" w:lineRule="exact"/>
              <w:jc w:val="center"/>
              <w:rPr>
                <w:color w:val="auto"/>
                <w:kern w:val="0"/>
                <w:sz w:val="24"/>
                <w:highlight w:val="none"/>
              </w:rPr>
            </w:pPr>
          </w:p>
        </w:tc>
        <w:tc>
          <w:tcPr>
            <w:tcW w:w="1984" w:type="dxa"/>
          </w:tcPr>
          <w:p w14:paraId="10FED1FB">
            <w:pPr>
              <w:autoSpaceDE w:val="0"/>
              <w:autoSpaceDN w:val="0"/>
              <w:adjustRightInd w:val="0"/>
              <w:snapToGrid w:val="0"/>
              <w:spacing w:line="400" w:lineRule="exact"/>
              <w:jc w:val="center"/>
              <w:rPr>
                <w:color w:val="auto"/>
                <w:kern w:val="0"/>
                <w:sz w:val="24"/>
                <w:highlight w:val="none"/>
              </w:rPr>
            </w:pPr>
          </w:p>
        </w:tc>
        <w:tc>
          <w:tcPr>
            <w:tcW w:w="2410" w:type="dxa"/>
          </w:tcPr>
          <w:p w14:paraId="385F5FA1">
            <w:pPr>
              <w:autoSpaceDE w:val="0"/>
              <w:autoSpaceDN w:val="0"/>
              <w:adjustRightInd w:val="0"/>
              <w:snapToGrid w:val="0"/>
              <w:spacing w:line="400" w:lineRule="exact"/>
              <w:jc w:val="left"/>
              <w:rPr>
                <w:color w:val="auto"/>
                <w:kern w:val="0"/>
                <w:sz w:val="24"/>
                <w:highlight w:val="none"/>
              </w:rPr>
            </w:pPr>
          </w:p>
        </w:tc>
        <w:tc>
          <w:tcPr>
            <w:tcW w:w="2552" w:type="dxa"/>
          </w:tcPr>
          <w:p w14:paraId="48DA0AEA">
            <w:pPr>
              <w:autoSpaceDE w:val="0"/>
              <w:autoSpaceDN w:val="0"/>
              <w:adjustRightInd w:val="0"/>
              <w:snapToGrid w:val="0"/>
              <w:spacing w:line="400" w:lineRule="exact"/>
              <w:jc w:val="left"/>
              <w:rPr>
                <w:color w:val="auto"/>
                <w:kern w:val="0"/>
                <w:sz w:val="24"/>
                <w:highlight w:val="none"/>
              </w:rPr>
            </w:pPr>
          </w:p>
        </w:tc>
        <w:tc>
          <w:tcPr>
            <w:tcW w:w="999" w:type="dxa"/>
          </w:tcPr>
          <w:p w14:paraId="215E6D14">
            <w:pPr>
              <w:autoSpaceDE w:val="0"/>
              <w:autoSpaceDN w:val="0"/>
              <w:adjustRightInd w:val="0"/>
              <w:snapToGrid w:val="0"/>
              <w:spacing w:line="400" w:lineRule="exact"/>
              <w:jc w:val="left"/>
              <w:rPr>
                <w:color w:val="auto"/>
                <w:kern w:val="0"/>
                <w:sz w:val="24"/>
                <w:highlight w:val="none"/>
              </w:rPr>
            </w:pPr>
          </w:p>
        </w:tc>
      </w:tr>
      <w:tr w14:paraId="5E046E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6" w:type="dxa"/>
          </w:tcPr>
          <w:p w14:paraId="06152B84">
            <w:pPr>
              <w:autoSpaceDE w:val="0"/>
              <w:autoSpaceDN w:val="0"/>
              <w:adjustRightInd w:val="0"/>
              <w:snapToGrid w:val="0"/>
              <w:spacing w:line="400" w:lineRule="exact"/>
              <w:jc w:val="center"/>
              <w:rPr>
                <w:color w:val="auto"/>
                <w:kern w:val="0"/>
                <w:sz w:val="24"/>
                <w:highlight w:val="none"/>
              </w:rPr>
            </w:pPr>
          </w:p>
        </w:tc>
        <w:tc>
          <w:tcPr>
            <w:tcW w:w="1984" w:type="dxa"/>
          </w:tcPr>
          <w:p w14:paraId="5C1A946C">
            <w:pPr>
              <w:autoSpaceDE w:val="0"/>
              <w:autoSpaceDN w:val="0"/>
              <w:adjustRightInd w:val="0"/>
              <w:snapToGrid w:val="0"/>
              <w:spacing w:line="400" w:lineRule="exact"/>
              <w:jc w:val="center"/>
              <w:rPr>
                <w:color w:val="auto"/>
                <w:kern w:val="0"/>
                <w:sz w:val="24"/>
                <w:highlight w:val="none"/>
              </w:rPr>
            </w:pPr>
          </w:p>
        </w:tc>
        <w:tc>
          <w:tcPr>
            <w:tcW w:w="2410" w:type="dxa"/>
          </w:tcPr>
          <w:p w14:paraId="5888B29C">
            <w:pPr>
              <w:autoSpaceDE w:val="0"/>
              <w:autoSpaceDN w:val="0"/>
              <w:adjustRightInd w:val="0"/>
              <w:snapToGrid w:val="0"/>
              <w:spacing w:line="400" w:lineRule="exact"/>
              <w:jc w:val="left"/>
              <w:rPr>
                <w:color w:val="auto"/>
                <w:kern w:val="0"/>
                <w:sz w:val="24"/>
                <w:highlight w:val="none"/>
              </w:rPr>
            </w:pPr>
          </w:p>
        </w:tc>
        <w:tc>
          <w:tcPr>
            <w:tcW w:w="2552" w:type="dxa"/>
          </w:tcPr>
          <w:p w14:paraId="7E55895B">
            <w:pPr>
              <w:autoSpaceDE w:val="0"/>
              <w:autoSpaceDN w:val="0"/>
              <w:adjustRightInd w:val="0"/>
              <w:snapToGrid w:val="0"/>
              <w:spacing w:line="400" w:lineRule="exact"/>
              <w:jc w:val="left"/>
              <w:rPr>
                <w:color w:val="auto"/>
                <w:kern w:val="0"/>
                <w:sz w:val="24"/>
                <w:highlight w:val="none"/>
              </w:rPr>
            </w:pPr>
          </w:p>
        </w:tc>
        <w:tc>
          <w:tcPr>
            <w:tcW w:w="999" w:type="dxa"/>
          </w:tcPr>
          <w:p w14:paraId="17E8FD5F">
            <w:pPr>
              <w:autoSpaceDE w:val="0"/>
              <w:autoSpaceDN w:val="0"/>
              <w:adjustRightInd w:val="0"/>
              <w:snapToGrid w:val="0"/>
              <w:spacing w:line="400" w:lineRule="exact"/>
              <w:jc w:val="left"/>
              <w:rPr>
                <w:color w:val="auto"/>
                <w:kern w:val="0"/>
                <w:sz w:val="24"/>
                <w:highlight w:val="none"/>
              </w:rPr>
            </w:pPr>
          </w:p>
        </w:tc>
      </w:tr>
      <w:tr w14:paraId="4A1854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6" w:type="dxa"/>
          </w:tcPr>
          <w:p w14:paraId="7A812CA8">
            <w:pPr>
              <w:autoSpaceDE w:val="0"/>
              <w:autoSpaceDN w:val="0"/>
              <w:adjustRightInd w:val="0"/>
              <w:snapToGrid w:val="0"/>
              <w:spacing w:line="400" w:lineRule="exact"/>
              <w:jc w:val="center"/>
              <w:rPr>
                <w:color w:val="auto"/>
                <w:kern w:val="0"/>
                <w:sz w:val="24"/>
                <w:highlight w:val="none"/>
              </w:rPr>
            </w:pPr>
          </w:p>
        </w:tc>
        <w:tc>
          <w:tcPr>
            <w:tcW w:w="1984" w:type="dxa"/>
          </w:tcPr>
          <w:p w14:paraId="495DC759">
            <w:pPr>
              <w:autoSpaceDE w:val="0"/>
              <w:autoSpaceDN w:val="0"/>
              <w:adjustRightInd w:val="0"/>
              <w:snapToGrid w:val="0"/>
              <w:spacing w:line="400" w:lineRule="exact"/>
              <w:jc w:val="center"/>
              <w:rPr>
                <w:color w:val="auto"/>
                <w:kern w:val="0"/>
                <w:sz w:val="24"/>
                <w:highlight w:val="none"/>
              </w:rPr>
            </w:pPr>
          </w:p>
        </w:tc>
        <w:tc>
          <w:tcPr>
            <w:tcW w:w="2410" w:type="dxa"/>
          </w:tcPr>
          <w:p w14:paraId="2CC4CF26">
            <w:pPr>
              <w:autoSpaceDE w:val="0"/>
              <w:autoSpaceDN w:val="0"/>
              <w:adjustRightInd w:val="0"/>
              <w:snapToGrid w:val="0"/>
              <w:spacing w:line="400" w:lineRule="exact"/>
              <w:jc w:val="left"/>
              <w:rPr>
                <w:color w:val="auto"/>
                <w:kern w:val="0"/>
                <w:sz w:val="24"/>
                <w:highlight w:val="none"/>
              </w:rPr>
            </w:pPr>
          </w:p>
        </w:tc>
        <w:tc>
          <w:tcPr>
            <w:tcW w:w="2552" w:type="dxa"/>
          </w:tcPr>
          <w:p w14:paraId="282E7043">
            <w:pPr>
              <w:autoSpaceDE w:val="0"/>
              <w:autoSpaceDN w:val="0"/>
              <w:adjustRightInd w:val="0"/>
              <w:snapToGrid w:val="0"/>
              <w:spacing w:line="400" w:lineRule="exact"/>
              <w:jc w:val="left"/>
              <w:rPr>
                <w:color w:val="auto"/>
                <w:kern w:val="0"/>
                <w:sz w:val="24"/>
                <w:highlight w:val="none"/>
              </w:rPr>
            </w:pPr>
          </w:p>
        </w:tc>
        <w:tc>
          <w:tcPr>
            <w:tcW w:w="999" w:type="dxa"/>
          </w:tcPr>
          <w:p w14:paraId="4877B082">
            <w:pPr>
              <w:autoSpaceDE w:val="0"/>
              <w:autoSpaceDN w:val="0"/>
              <w:adjustRightInd w:val="0"/>
              <w:snapToGrid w:val="0"/>
              <w:spacing w:line="400" w:lineRule="exact"/>
              <w:jc w:val="left"/>
              <w:rPr>
                <w:color w:val="auto"/>
                <w:kern w:val="0"/>
                <w:sz w:val="24"/>
                <w:highlight w:val="none"/>
              </w:rPr>
            </w:pPr>
          </w:p>
        </w:tc>
      </w:tr>
      <w:tr w14:paraId="4D2EE4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6" w:type="dxa"/>
          </w:tcPr>
          <w:p w14:paraId="6C9818BF">
            <w:pPr>
              <w:autoSpaceDE w:val="0"/>
              <w:autoSpaceDN w:val="0"/>
              <w:adjustRightInd w:val="0"/>
              <w:snapToGrid w:val="0"/>
              <w:spacing w:line="400" w:lineRule="exact"/>
              <w:jc w:val="center"/>
              <w:rPr>
                <w:color w:val="auto"/>
                <w:kern w:val="0"/>
                <w:sz w:val="24"/>
                <w:highlight w:val="none"/>
              </w:rPr>
            </w:pPr>
          </w:p>
        </w:tc>
        <w:tc>
          <w:tcPr>
            <w:tcW w:w="1984" w:type="dxa"/>
          </w:tcPr>
          <w:p w14:paraId="44DB4E37">
            <w:pPr>
              <w:autoSpaceDE w:val="0"/>
              <w:autoSpaceDN w:val="0"/>
              <w:adjustRightInd w:val="0"/>
              <w:snapToGrid w:val="0"/>
              <w:spacing w:line="400" w:lineRule="exact"/>
              <w:jc w:val="center"/>
              <w:rPr>
                <w:color w:val="auto"/>
                <w:kern w:val="0"/>
                <w:sz w:val="24"/>
                <w:highlight w:val="none"/>
              </w:rPr>
            </w:pPr>
          </w:p>
        </w:tc>
        <w:tc>
          <w:tcPr>
            <w:tcW w:w="2410" w:type="dxa"/>
          </w:tcPr>
          <w:p w14:paraId="46F3D7CD">
            <w:pPr>
              <w:autoSpaceDE w:val="0"/>
              <w:autoSpaceDN w:val="0"/>
              <w:adjustRightInd w:val="0"/>
              <w:snapToGrid w:val="0"/>
              <w:spacing w:line="400" w:lineRule="exact"/>
              <w:jc w:val="left"/>
              <w:rPr>
                <w:color w:val="auto"/>
                <w:kern w:val="0"/>
                <w:sz w:val="24"/>
                <w:highlight w:val="none"/>
              </w:rPr>
            </w:pPr>
          </w:p>
        </w:tc>
        <w:tc>
          <w:tcPr>
            <w:tcW w:w="2552" w:type="dxa"/>
          </w:tcPr>
          <w:p w14:paraId="79D79ABC">
            <w:pPr>
              <w:autoSpaceDE w:val="0"/>
              <w:autoSpaceDN w:val="0"/>
              <w:adjustRightInd w:val="0"/>
              <w:snapToGrid w:val="0"/>
              <w:spacing w:line="400" w:lineRule="exact"/>
              <w:jc w:val="left"/>
              <w:rPr>
                <w:color w:val="auto"/>
                <w:kern w:val="0"/>
                <w:sz w:val="24"/>
                <w:highlight w:val="none"/>
              </w:rPr>
            </w:pPr>
          </w:p>
        </w:tc>
        <w:tc>
          <w:tcPr>
            <w:tcW w:w="999" w:type="dxa"/>
          </w:tcPr>
          <w:p w14:paraId="4571D42A">
            <w:pPr>
              <w:autoSpaceDE w:val="0"/>
              <w:autoSpaceDN w:val="0"/>
              <w:adjustRightInd w:val="0"/>
              <w:snapToGrid w:val="0"/>
              <w:spacing w:line="400" w:lineRule="exact"/>
              <w:jc w:val="left"/>
              <w:rPr>
                <w:color w:val="auto"/>
                <w:kern w:val="0"/>
                <w:sz w:val="24"/>
                <w:highlight w:val="none"/>
              </w:rPr>
            </w:pPr>
          </w:p>
        </w:tc>
      </w:tr>
      <w:tr w14:paraId="30367C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6" w:type="dxa"/>
          </w:tcPr>
          <w:p w14:paraId="330631DA">
            <w:pPr>
              <w:autoSpaceDE w:val="0"/>
              <w:autoSpaceDN w:val="0"/>
              <w:adjustRightInd w:val="0"/>
              <w:snapToGrid w:val="0"/>
              <w:spacing w:line="400" w:lineRule="exact"/>
              <w:jc w:val="center"/>
              <w:rPr>
                <w:color w:val="auto"/>
                <w:kern w:val="0"/>
                <w:sz w:val="24"/>
                <w:highlight w:val="none"/>
              </w:rPr>
            </w:pPr>
          </w:p>
        </w:tc>
        <w:tc>
          <w:tcPr>
            <w:tcW w:w="1984" w:type="dxa"/>
          </w:tcPr>
          <w:p w14:paraId="149FC582">
            <w:pPr>
              <w:autoSpaceDE w:val="0"/>
              <w:autoSpaceDN w:val="0"/>
              <w:adjustRightInd w:val="0"/>
              <w:snapToGrid w:val="0"/>
              <w:spacing w:line="400" w:lineRule="exact"/>
              <w:jc w:val="center"/>
              <w:rPr>
                <w:color w:val="auto"/>
                <w:kern w:val="0"/>
                <w:sz w:val="24"/>
                <w:highlight w:val="none"/>
              </w:rPr>
            </w:pPr>
          </w:p>
        </w:tc>
        <w:tc>
          <w:tcPr>
            <w:tcW w:w="2410" w:type="dxa"/>
          </w:tcPr>
          <w:p w14:paraId="29B652DF">
            <w:pPr>
              <w:autoSpaceDE w:val="0"/>
              <w:autoSpaceDN w:val="0"/>
              <w:adjustRightInd w:val="0"/>
              <w:snapToGrid w:val="0"/>
              <w:spacing w:line="400" w:lineRule="exact"/>
              <w:jc w:val="left"/>
              <w:rPr>
                <w:color w:val="auto"/>
                <w:kern w:val="0"/>
                <w:sz w:val="24"/>
                <w:highlight w:val="none"/>
              </w:rPr>
            </w:pPr>
          </w:p>
        </w:tc>
        <w:tc>
          <w:tcPr>
            <w:tcW w:w="2552" w:type="dxa"/>
          </w:tcPr>
          <w:p w14:paraId="5C107F97">
            <w:pPr>
              <w:autoSpaceDE w:val="0"/>
              <w:autoSpaceDN w:val="0"/>
              <w:adjustRightInd w:val="0"/>
              <w:snapToGrid w:val="0"/>
              <w:spacing w:line="400" w:lineRule="exact"/>
              <w:jc w:val="left"/>
              <w:rPr>
                <w:color w:val="auto"/>
                <w:kern w:val="0"/>
                <w:sz w:val="24"/>
                <w:highlight w:val="none"/>
              </w:rPr>
            </w:pPr>
          </w:p>
        </w:tc>
        <w:tc>
          <w:tcPr>
            <w:tcW w:w="999" w:type="dxa"/>
          </w:tcPr>
          <w:p w14:paraId="0E7CE159">
            <w:pPr>
              <w:autoSpaceDE w:val="0"/>
              <w:autoSpaceDN w:val="0"/>
              <w:adjustRightInd w:val="0"/>
              <w:snapToGrid w:val="0"/>
              <w:spacing w:line="400" w:lineRule="exact"/>
              <w:jc w:val="left"/>
              <w:rPr>
                <w:color w:val="auto"/>
                <w:kern w:val="0"/>
                <w:sz w:val="24"/>
                <w:highlight w:val="none"/>
              </w:rPr>
            </w:pPr>
          </w:p>
        </w:tc>
      </w:tr>
      <w:tr w14:paraId="629D20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56" w:type="dxa"/>
          </w:tcPr>
          <w:p w14:paraId="086F09E1">
            <w:pPr>
              <w:autoSpaceDE w:val="0"/>
              <w:autoSpaceDN w:val="0"/>
              <w:adjustRightInd w:val="0"/>
              <w:snapToGrid w:val="0"/>
              <w:spacing w:line="400" w:lineRule="exact"/>
              <w:jc w:val="center"/>
              <w:rPr>
                <w:color w:val="auto"/>
                <w:kern w:val="0"/>
                <w:sz w:val="24"/>
                <w:highlight w:val="none"/>
              </w:rPr>
            </w:pPr>
          </w:p>
        </w:tc>
        <w:tc>
          <w:tcPr>
            <w:tcW w:w="1984" w:type="dxa"/>
          </w:tcPr>
          <w:p w14:paraId="74A186EE">
            <w:pPr>
              <w:autoSpaceDE w:val="0"/>
              <w:autoSpaceDN w:val="0"/>
              <w:adjustRightInd w:val="0"/>
              <w:snapToGrid w:val="0"/>
              <w:spacing w:line="400" w:lineRule="exact"/>
              <w:jc w:val="center"/>
              <w:rPr>
                <w:color w:val="auto"/>
                <w:kern w:val="0"/>
                <w:sz w:val="24"/>
                <w:highlight w:val="none"/>
              </w:rPr>
            </w:pPr>
          </w:p>
        </w:tc>
        <w:tc>
          <w:tcPr>
            <w:tcW w:w="2410" w:type="dxa"/>
          </w:tcPr>
          <w:p w14:paraId="211C3845">
            <w:pPr>
              <w:autoSpaceDE w:val="0"/>
              <w:autoSpaceDN w:val="0"/>
              <w:adjustRightInd w:val="0"/>
              <w:snapToGrid w:val="0"/>
              <w:spacing w:line="400" w:lineRule="exact"/>
              <w:jc w:val="left"/>
              <w:rPr>
                <w:color w:val="auto"/>
                <w:kern w:val="0"/>
                <w:sz w:val="24"/>
                <w:highlight w:val="none"/>
              </w:rPr>
            </w:pPr>
          </w:p>
        </w:tc>
        <w:tc>
          <w:tcPr>
            <w:tcW w:w="2552" w:type="dxa"/>
          </w:tcPr>
          <w:p w14:paraId="22F372F8">
            <w:pPr>
              <w:autoSpaceDE w:val="0"/>
              <w:autoSpaceDN w:val="0"/>
              <w:adjustRightInd w:val="0"/>
              <w:snapToGrid w:val="0"/>
              <w:spacing w:line="400" w:lineRule="exact"/>
              <w:jc w:val="left"/>
              <w:rPr>
                <w:color w:val="auto"/>
                <w:kern w:val="0"/>
                <w:sz w:val="24"/>
                <w:highlight w:val="none"/>
              </w:rPr>
            </w:pPr>
          </w:p>
        </w:tc>
        <w:tc>
          <w:tcPr>
            <w:tcW w:w="999" w:type="dxa"/>
          </w:tcPr>
          <w:p w14:paraId="76D9D8BA">
            <w:pPr>
              <w:autoSpaceDE w:val="0"/>
              <w:autoSpaceDN w:val="0"/>
              <w:adjustRightInd w:val="0"/>
              <w:snapToGrid w:val="0"/>
              <w:spacing w:line="400" w:lineRule="exact"/>
              <w:jc w:val="left"/>
              <w:rPr>
                <w:color w:val="auto"/>
                <w:kern w:val="0"/>
                <w:sz w:val="24"/>
                <w:highlight w:val="none"/>
              </w:rPr>
            </w:pPr>
          </w:p>
        </w:tc>
      </w:tr>
    </w:tbl>
    <w:p w14:paraId="60AA6772">
      <w:pPr>
        <w:widowControl/>
        <w:adjustRightInd w:val="0"/>
        <w:snapToGrid w:val="0"/>
        <w:spacing w:line="400" w:lineRule="exact"/>
        <w:ind w:right="187" w:rightChars="89"/>
        <w:jc w:val="left"/>
        <w:rPr>
          <w:color w:val="auto"/>
          <w:kern w:val="0"/>
          <w:sz w:val="24"/>
          <w:highlight w:val="none"/>
        </w:rPr>
      </w:pPr>
    </w:p>
    <w:p w14:paraId="3619FEAB">
      <w:pPr>
        <w:wordWrap w:val="0"/>
        <w:adjustRightInd w:val="0"/>
        <w:snapToGrid w:val="0"/>
        <w:spacing w:line="360" w:lineRule="auto"/>
        <w:ind w:firstLine="480"/>
        <w:jc w:val="right"/>
        <w:rPr>
          <w:color w:val="auto"/>
          <w:kern w:val="0"/>
          <w:sz w:val="24"/>
          <w:highlight w:val="none"/>
          <w:u w:val="single"/>
        </w:rPr>
      </w:pPr>
      <w:bookmarkStart w:id="146" w:name="_Hlk66142312"/>
      <w:r>
        <w:rPr>
          <w:rFonts w:hint="eastAsia"/>
          <w:color w:val="auto"/>
          <w:kern w:val="0"/>
          <w:sz w:val="24"/>
          <w:highlight w:val="none"/>
        </w:rPr>
        <w:t>投标人（公章）：</w:t>
      </w:r>
    </w:p>
    <w:p w14:paraId="40B33401">
      <w:pPr>
        <w:wordWrap w:val="0"/>
        <w:adjustRightInd w:val="0"/>
        <w:snapToGrid w:val="0"/>
        <w:spacing w:line="360" w:lineRule="auto"/>
        <w:ind w:firstLine="480"/>
        <w:jc w:val="right"/>
        <w:rPr>
          <w:color w:val="auto"/>
          <w:kern w:val="0"/>
          <w:sz w:val="24"/>
          <w:highlight w:val="none"/>
          <w:u w:val="single"/>
        </w:rPr>
      </w:pPr>
      <w:r>
        <w:rPr>
          <w:rFonts w:hint="eastAsia"/>
          <w:color w:val="auto"/>
          <w:kern w:val="0"/>
          <w:sz w:val="24"/>
          <w:highlight w:val="none"/>
        </w:rPr>
        <w:t>法定代表人或授权代表（签名）：</w:t>
      </w:r>
    </w:p>
    <w:p w14:paraId="42AA753C">
      <w:pPr>
        <w:autoSpaceDE w:val="0"/>
        <w:autoSpaceDN w:val="0"/>
        <w:adjustRightInd w:val="0"/>
        <w:spacing w:line="400" w:lineRule="exact"/>
        <w:ind w:right="187" w:rightChars="89"/>
        <w:jc w:val="right"/>
        <w:rPr>
          <w:color w:val="auto"/>
          <w:sz w:val="24"/>
          <w:highlight w:val="none"/>
        </w:rPr>
      </w:pPr>
      <w:r>
        <w:rPr>
          <w:rFonts w:hint="eastAsia"/>
          <w:color w:val="auto"/>
          <w:kern w:val="0"/>
          <w:sz w:val="24"/>
          <w:highlight w:val="none"/>
        </w:rPr>
        <w:t>日期：</w:t>
      </w:r>
      <w:r>
        <w:rPr>
          <w:rFonts w:hint="eastAsia"/>
          <w:color w:val="auto"/>
          <w:sz w:val="24"/>
          <w:highlight w:val="none"/>
        </w:rPr>
        <w:t>年月日</w:t>
      </w:r>
      <w:bookmarkEnd w:id="146"/>
    </w:p>
    <w:p w14:paraId="1EC4B141">
      <w:pPr>
        <w:autoSpaceDE w:val="0"/>
        <w:autoSpaceDN w:val="0"/>
        <w:adjustRightInd w:val="0"/>
        <w:spacing w:line="400" w:lineRule="exact"/>
        <w:ind w:right="187" w:rightChars="89"/>
        <w:jc w:val="left"/>
        <w:rPr>
          <w:color w:val="auto"/>
          <w:kern w:val="0"/>
          <w:sz w:val="24"/>
          <w:highlight w:val="none"/>
        </w:rPr>
      </w:pPr>
    </w:p>
    <w:p w14:paraId="6D1B9C84">
      <w:pPr>
        <w:autoSpaceDE w:val="0"/>
        <w:autoSpaceDN w:val="0"/>
        <w:adjustRightInd w:val="0"/>
        <w:spacing w:line="400" w:lineRule="exact"/>
        <w:ind w:right="187" w:rightChars="89"/>
        <w:jc w:val="left"/>
        <w:rPr>
          <w:color w:val="auto"/>
          <w:kern w:val="0"/>
          <w:highlight w:val="none"/>
        </w:rPr>
      </w:pPr>
      <w:r>
        <w:rPr>
          <w:rFonts w:hint="eastAsia"/>
          <w:color w:val="auto"/>
          <w:kern w:val="0"/>
          <w:highlight w:val="none"/>
        </w:rPr>
        <w:t>注：</w:t>
      </w:r>
      <w:r>
        <w:rPr>
          <w:color w:val="auto"/>
          <w:kern w:val="0"/>
          <w:highlight w:val="none"/>
        </w:rPr>
        <w:t xml:space="preserve">1. </w:t>
      </w:r>
      <w:r>
        <w:rPr>
          <w:rFonts w:hint="eastAsia"/>
          <w:color w:val="auto"/>
          <w:kern w:val="0"/>
          <w:highlight w:val="none"/>
        </w:rPr>
        <w:t>如投标人无任何偏离，也需在响应表中注明并在投标文件中递交此表。</w:t>
      </w:r>
    </w:p>
    <w:p w14:paraId="509B455F">
      <w:pPr>
        <w:widowControl/>
        <w:adjustRightInd w:val="0"/>
        <w:snapToGrid w:val="0"/>
        <w:spacing w:line="400" w:lineRule="exact"/>
        <w:ind w:right="187" w:rightChars="89"/>
        <w:jc w:val="left"/>
        <w:rPr>
          <w:color w:val="auto"/>
          <w:kern w:val="0"/>
          <w:highlight w:val="none"/>
        </w:rPr>
      </w:pPr>
      <w:r>
        <w:rPr>
          <w:color w:val="auto"/>
          <w:kern w:val="0"/>
          <w:highlight w:val="none"/>
        </w:rPr>
        <w:t xml:space="preserve">2. </w:t>
      </w:r>
      <w:r>
        <w:rPr>
          <w:rFonts w:hint="eastAsia"/>
          <w:color w:val="auto"/>
          <w:kern w:val="0"/>
          <w:highlight w:val="none"/>
        </w:rPr>
        <w:t>偏离包括正、负偏离，正偏离指投标人的响应高于招标文件要求，负偏离指投标人的响应低于招标文件要求。</w:t>
      </w:r>
    </w:p>
    <w:p w14:paraId="3F458D22">
      <w:pPr>
        <w:autoSpaceDE w:val="0"/>
        <w:autoSpaceDN w:val="0"/>
        <w:adjustRightInd w:val="0"/>
        <w:snapToGrid w:val="0"/>
        <w:spacing w:line="400" w:lineRule="exact"/>
        <w:ind w:right="187" w:rightChars="89"/>
        <w:jc w:val="center"/>
        <w:rPr>
          <w:bCs/>
          <w:color w:val="auto"/>
          <w:highlight w:val="none"/>
        </w:rPr>
      </w:pPr>
      <w:r>
        <w:rPr>
          <w:bCs/>
          <w:color w:val="auto"/>
          <w:highlight w:val="none"/>
        </w:rPr>
        <w:br w:type="page"/>
      </w:r>
    </w:p>
    <w:p w14:paraId="1B4BFA07">
      <w:pPr>
        <w:keepNext/>
        <w:keepLines/>
        <w:spacing w:before="260" w:after="260" w:line="415" w:lineRule="auto"/>
        <w:jc w:val="center"/>
        <w:outlineLvl w:val="1"/>
        <w:rPr>
          <w:b/>
          <w:color w:val="auto"/>
          <w:sz w:val="28"/>
          <w:szCs w:val="28"/>
          <w:highlight w:val="none"/>
        </w:rPr>
      </w:pPr>
      <w:bookmarkStart w:id="147" w:name="_Toc68869100"/>
      <w:bookmarkStart w:id="148" w:name="_Toc11360"/>
      <w:bookmarkStart w:id="149" w:name="_Toc7127"/>
      <w:r>
        <w:rPr>
          <w:rFonts w:hint="eastAsia"/>
          <w:b/>
          <w:color w:val="auto"/>
          <w:sz w:val="28"/>
          <w:szCs w:val="28"/>
          <w:highlight w:val="none"/>
        </w:rPr>
        <w:t>（四）服务人员</w:t>
      </w:r>
      <w:bookmarkEnd w:id="147"/>
      <w:bookmarkEnd w:id="148"/>
      <w:bookmarkEnd w:id="149"/>
    </w:p>
    <w:p w14:paraId="18CCBECD">
      <w:pPr>
        <w:widowControl/>
        <w:adjustRightInd w:val="0"/>
        <w:spacing w:line="460" w:lineRule="atLeast"/>
        <w:jc w:val="center"/>
        <w:rPr>
          <w:b/>
          <w:color w:val="auto"/>
          <w:sz w:val="24"/>
          <w:highlight w:val="none"/>
        </w:rPr>
      </w:pPr>
      <w:r>
        <w:rPr>
          <w:b/>
          <w:color w:val="auto"/>
          <w:sz w:val="24"/>
          <w:highlight w:val="none"/>
        </w:rPr>
        <w:t>1、拟参与本项目服务人员一览表</w:t>
      </w:r>
    </w:p>
    <w:p w14:paraId="71A1F5FC">
      <w:pPr>
        <w:widowControl/>
        <w:adjustRightInd w:val="0"/>
        <w:rPr>
          <w:color w:val="auto"/>
          <w:kern w:val="0"/>
          <w:sz w:val="24"/>
          <w:highlight w:val="none"/>
        </w:rPr>
      </w:pPr>
    </w:p>
    <w:tbl>
      <w:tblPr>
        <w:tblStyle w:val="69"/>
        <w:tblW w:w="9105" w:type="dxa"/>
        <w:jc w:val="center"/>
        <w:tblLayout w:type="fixed"/>
        <w:tblCellMar>
          <w:top w:w="0" w:type="dxa"/>
          <w:left w:w="108" w:type="dxa"/>
          <w:bottom w:w="0" w:type="dxa"/>
          <w:right w:w="108" w:type="dxa"/>
        </w:tblCellMar>
      </w:tblPr>
      <w:tblGrid>
        <w:gridCol w:w="633"/>
        <w:gridCol w:w="1062"/>
        <w:gridCol w:w="786"/>
        <w:gridCol w:w="840"/>
        <w:gridCol w:w="1344"/>
        <w:gridCol w:w="1209"/>
        <w:gridCol w:w="1049"/>
        <w:gridCol w:w="1175"/>
        <w:gridCol w:w="1007"/>
      </w:tblGrid>
      <w:tr w14:paraId="10457D39">
        <w:tblPrEx>
          <w:tblCellMar>
            <w:top w:w="0" w:type="dxa"/>
            <w:left w:w="108" w:type="dxa"/>
            <w:bottom w:w="0" w:type="dxa"/>
            <w:right w:w="108" w:type="dxa"/>
          </w:tblCellMar>
        </w:tblPrEx>
        <w:trPr>
          <w:trHeight w:val="958" w:hRule="atLeast"/>
          <w:jc w:val="center"/>
        </w:trPr>
        <w:tc>
          <w:tcPr>
            <w:tcW w:w="633" w:type="dxa"/>
            <w:tcBorders>
              <w:top w:val="single" w:color="000000" w:sz="4" w:space="0"/>
              <w:left w:val="single" w:color="000000" w:sz="4" w:space="0"/>
              <w:bottom w:val="single" w:color="000000" w:sz="4" w:space="0"/>
              <w:right w:val="single" w:color="000000" w:sz="4" w:space="0"/>
            </w:tcBorders>
            <w:vAlign w:val="center"/>
          </w:tcPr>
          <w:p w14:paraId="2D9E0D2A">
            <w:pPr>
              <w:widowControl/>
              <w:adjustRightInd w:val="0"/>
              <w:jc w:val="center"/>
              <w:rPr>
                <w:bCs/>
                <w:color w:val="auto"/>
                <w:kern w:val="0"/>
                <w:sz w:val="24"/>
                <w:highlight w:val="none"/>
              </w:rPr>
            </w:pPr>
            <w:r>
              <w:rPr>
                <w:rFonts w:hint="eastAsia"/>
                <w:bCs/>
                <w:color w:val="auto"/>
                <w:kern w:val="0"/>
                <w:sz w:val="24"/>
                <w:highlight w:val="none"/>
              </w:rPr>
              <w:t>序号</w:t>
            </w:r>
          </w:p>
        </w:tc>
        <w:tc>
          <w:tcPr>
            <w:tcW w:w="1062" w:type="dxa"/>
            <w:tcBorders>
              <w:top w:val="single" w:color="000000" w:sz="4" w:space="0"/>
              <w:left w:val="nil"/>
              <w:bottom w:val="single" w:color="000000" w:sz="4" w:space="0"/>
              <w:right w:val="single" w:color="000000" w:sz="4" w:space="0"/>
            </w:tcBorders>
            <w:vAlign w:val="center"/>
          </w:tcPr>
          <w:p w14:paraId="4E749850">
            <w:pPr>
              <w:widowControl/>
              <w:adjustRightInd w:val="0"/>
              <w:jc w:val="center"/>
              <w:rPr>
                <w:bCs/>
                <w:color w:val="auto"/>
                <w:kern w:val="0"/>
                <w:sz w:val="24"/>
                <w:highlight w:val="none"/>
              </w:rPr>
            </w:pPr>
            <w:r>
              <w:rPr>
                <w:rFonts w:hint="eastAsia"/>
                <w:bCs/>
                <w:color w:val="auto"/>
                <w:kern w:val="0"/>
                <w:sz w:val="24"/>
                <w:highlight w:val="none"/>
              </w:rPr>
              <w:t>姓名</w:t>
            </w:r>
          </w:p>
        </w:tc>
        <w:tc>
          <w:tcPr>
            <w:tcW w:w="786" w:type="dxa"/>
            <w:tcBorders>
              <w:top w:val="single" w:color="000000" w:sz="4" w:space="0"/>
              <w:left w:val="nil"/>
              <w:bottom w:val="single" w:color="000000" w:sz="4" w:space="0"/>
              <w:right w:val="single" w:color="000000" w:sz="4" w:space="0"/>
            </w:tcBorders>
            <w:vAlign w:val="center"/>
          </w:tcPr>
          <w:p w14:paraId="21B319FB">
            <w:pPr>
              <w:widowControl/>
              <w:adjustRightInd w:val="0"/>
              <w:jc w:val="center"/>
              <w:rPr>
                <w:bCs/>
                <w:color w:val="auto"/>
                <w:kern w:val="0"/>
                <w:sz w:val="24"/>
                <w:highlight w:val="none"/>
              </w:rPr>
            </w:pPr>
            <w:r>
              <w:rPr>
                <w:rFonts w:hint="eastAsia"/>
                <w:bCs/>
                <w:color w:val="auto"/>
                <w:kern w:val="0"/>
                <w:sz w:val="24"/>
                <w:highlight w:val="none"/>
              </w:rPr>
              <w:t>性别</w:t>
            </w:r>
          </w:p>
        </w:tc>
        <w:tc>
          <w:tcPr>
            <w:tcW w:w="840" w:type="dxa"/>
            <w:tcBorders>
              <w:top w:val="single" w:color="000000" w:sz="4" w:space="0"/>
              <w:left w:val="nil"/>
              <w:bottom w:val="single" w:color="000000" w:sz="4" w:space="0"/>
              <w:right w:val="single" w:color="000000" w:sz="4" w:space="0"/>
            </w:tcBorders>
            <w:vAlign w:val="center"/>
          </w:tcPr>
          <w:p w14:paraId="22D81867">
            <w:pPr>
              <w:widowControl/>
              <w:adjustRightInd w:val="0"/>
              <w:jc w:val="center"/>
              <w:rPr>
                <w:bCs/>
                <w:color w:val="auto"/>
                <w:kern w:val="0"/>
                <w:sz w:val="24"/>
                <w:highlight w:val="none"/>
              </w:rPr>
            </w:pPr>
            <w:r>
              <w:rPr>
                <w:rFonts w:hint="eastAsia"/>
                <w:bCs/>
                <w:color w:val="auto"/>
                <w:kern w:val="0"/>
                <w:sz w:val="24"/>
                <w:highlight w:val="none"/>
              </w:rPr>
              <w:t>年龄</w:t>
            </w:r>
          </w:p>
        </w:tc>
        <w:tc>
          <w:tcPr>
            <w:tcW w:w="1344" w:type="dxa"/>
            <w:tcBorders>
              <w:top w:val="single" w:color="000000" w:sz="4" w:space="0"/>
              <w:left w:val="nil"/>
              <w:bottom w:val="single" w:color="000000" w:sz="4" w:space="0"/>
              <w:right w:val="single" w:color="000000" w:sz="4" w:space="0"/>
            </w:tcBorders>
            <w:vAlign w:val="center"/>
          </w:tcPr>
          <w:p w14:paraId="611E0A19">
            <w:pPr>
              <w:widowControl/>
              <w:adjustRightInd w:val="0"/>
              <w:jc w:val="center"/>
              <w:rPr>
                <w:bCs/>
                <w:color w:val="auto"/>
                <w:kern w:val="0"/>
                <w:sz w:val="24"/>
                <w:highlight w:val="none"/>
              </w:rPr>
            </w:pPr>
            <w:r>
              <w:rPr>
                <w:rFonts w:hint="eastAsia"/>
                <w:bCs/>
                <w:color w:val="auto"/>
                <w:kern w:val="0"/>
                <w:sz w:val="24"/>
                <w:highlight w:val="none"/>
              </w:rPr>
              <w:t>拟任本项目岗位职责</w:t>
            </w:r>
          </w:p>
        </w:tc>
        <w:tc>
          <w:tcPr>
            <w:tcW w:w="1209" w:type="dxa"/>
            <w:tcBorders>
              <w:top w:val="single" w:color="000000" w:sz="4" w:space="0"/>
              <w:left w:val="nil"/>
              <w:bottom w:val="single" w:color="000000" w:sz="4" w:space="0"/>
              <w:right w:val="single" w:color="000000" w:sz="4" w:space="0"/>
            </w:tcBorders>
            <w:vAlign w:val="center"/>
          </w:tcPr>
          <w:p w14:paraId="1DA04762">
            <w:pPr>
              <w:widowControl/>
              <w:adjustRightInd w:val="0"/>
              <w:jc w:val="center"/>
              <w:rPr>
                <w:bCs/>
                <w:color w:val="auto"/>
                <w:kern w:val="0"/>
                <w:sz w:val="24"/>
                <w:highlight w:val="none"/>
              </w:rPr>
            </w:pPr>
            <w:r>
              <w:rPr>
                <w:rFonts w:hint="eastAsia"/>
                <w:bCs/>
                <w:color w:val="auto"/>
                <w:kern w:val="0"/>
                <w:sz w:val="24"/>
                <w:highlight w:val="none"/>
              </w:rPr>
              <w:t>学历</w:t>
            </w:r>
          </w:p>
        </w:tc>
        <w:tc>
          <w:tcPr>
            <w:tcW w:w="1049" w:type="dxa"/>
            <w:tcBorders>
              <w:top w:val="single" w:color="000000" w:sz="4" w:space="0"/>
              <w:left w:val="nil"/>
              <w:bottom w:val="single" w:color="000000" w:sz="4" w:space="0"/>
              <w:right w:val="single" w:color="000000" w:sz="4" w:space="0"/>
            </w:tcBorders>
            <w:vAlign w:val="center"/>
          </w:tcPr>
          <w:p w14:paraId="62639497">
            <w:pPr>
              <w:widowControl/>
              <w:adjustRightInd w:val="0"/>
              <w:jc w:val="center"/>
              <w:rPr>
                <w:bCs/>
                <w:color w:val="auto"/>
                <w:kern w:val="0"/>
                <w:sz w:val="24"/>
                <w:highlight w:val="none"/>
              </w:rPr>
            </w:pPr>
            <w:r>
              <w:rPr>
                <w:rFonts w:hint="eastAsia"/>
                <w:bCs/>
                <w:color w:val="auto"/>
                <w:kern w:val="0"/>
                <w:sz w:val="24"/>
                <w:highlight w:val="none"/>
              </w:rPr>
              <w:t>执业</w:t>
            </w:r>
          </w:p>
          <w:p w14:paraId="64FD12F0">
            <w:pPr>
              <w:widowControl/>
              <w:adjustRightInd w:val="0"/>
              <w:jc w:val="center"/>
              <w:rPr>
                <w:bCs/>
                <w:color w:val="auto"/>
                <w:kern w:val="0"/>
                <w:sz w:val="24"/>
                <w:highlight w:val="none"/>
              </w:rPr>
            </w:pPr>
            <w:r>
              <w:rPr>
                <w:rFonts w:hint="eastAsia"/>
                <w:bCs/>
                <w:color w:val="auto"/>
                <w:kern w:val="0"/>
                <w:sz w:val="24"/>
                <w:highlight w:val="none"/>
              </w:rPr>
              <w:t>资格</w:t>
            </w:r>
          </w:p>
        </w:tc>
        <w:tc>
          <w:tcPr>
            <w:tcW w:w="1175" w:type="dxa"/>
            <w:tcBorders>
              <w:top w:val="single" w:color="000000" w:sz="4" w:space="0"/>
              <w:left w:val="nil"/>
              <w:bottom w:val="single" w:color="000000" w:sz="4" w:space="0"/>
              <w:right w:val="single" w:color="000000" w:sz="4" w:space="0"/>
            </w:tcBorders>
            <w:vAlign w:val="center"/>
          </w:tcPr>
          <w:p w14:paraId="2174B68E">
            <w:pPr>
              <w:widowControl/>
              <w:adjustRightInd w:val="0"/>
              <w:jc w:val="center"/>
              <w:rPr>
                <w:bCs/>
                <w:color w:val="auto"/>
                <w:kern w:val="0"/>
                <w:sz w:val="24"/>
                <w:highlight w:val="none"/>
              </w:rPr>
            </w:pPr>
            <w:r>
              <w:rPr>
                <w:rFonts w:hint="eastAsia"/>
                <w:bCs/>
                <w:color w:val="auto"/>
                <w:kern w:val="0"/>
                <w:sz w:val="24"/>
                <w:highlight w:val="none"/>
              </w:rPr>
              <w:t>证书号</w:t>
            </w:r>
          </w:p>
        </w:tc>
        <w:tc>
          <w:tcPr>
            <w:tcW w:w="1007" w:type="dxa"/>
            <w:tcBorders>
              <w:top w:val="single" w:color="000000" w:sz="4" w:space="0"/>
              <w:left w:val="nil"/>
              <w:bottom w:val="single" w:color="000000" w:sz="4" w:space="0"/>
              <w:right w:val="single" w:color="000000" w:sz="4" w:space="0"/>
            </w:tcBorders>
            <w:vAlign w:val="center"/>
          </w:tcPr>
          <w:p w14:paraId="29F75A5A">
            <w:pPr>
              <w:widowControl/>
              <w:adjustRightInd w:val="0"/>
              <w:jc w:val="center"/>
              <w:rPr>
                <w:bCs/>
                <w:color w:val="auto"/>
                <w:kern w:val="0"/>
                <w:sz w:val="24"/>
                <w:highlight w:val="none"/>
              </w:rPr>
            </w:pPr>
            <w:r>
              <w:rPr>
                <w:rFonts w:hint="eastAsia"/>
                <w:bCs/>
                <w:color w:val="auto"/>
                <w:kern w:val="0"/>
                <w:sz w:val="24"/>
                <w:highlight w:val="none"/>
              </w:rPr>
              <w:t>技术职称</w:t>
            </w:r>
          </w:p>
        </w:tc>
      </w:tr>
      <w:tr w14:paraId="7C1889DA">
        <w:tblPrEx>
          <w:tblCellMar>
            <w:top w:w="0" w:type="dxa"/>
            <w:left w:w="108" w:type="dxa"/>
            <w:bottom w:w="0" w:type="dxa"/>
            <w:right w:w="108" w:type="dxa"/>
          </w:tblCellMar>
        </w:tblPrEx>
        <w:trPr>
          <w:trHeight w:val="324" w:hRule="atLeast"/>
          <w:jc w:val="center"/>
        </w:trPr>
        <w:tc>
          <w:tcPr>
            <w:tcW w:w="633" w:type="dxa"/>
            <w:tcBorders>
              <w:top w:val="single" w:color="000000" w:sz="4" w:space="0"/>
              <w:left w:val="single" w:color="000000" w:sz="4" w:space="0"/>
              <w:bottom w:val="single" w:color="000000" w:sz="4" w:space="0"/>
              <w:right w:val="single" w:color="000000" w:sz="4" w:space="0"/>
            </w:tcBorders>
          </w:tcPr>
          <w:p w14:paraId="1D912403">
            <w:pPr>
              <w:widowControl/>
              <w:adjustRightInd w:val="0"/>
              <w:rPr>
                <w:color w:val="auto"/>
                <w:kern w:val="0"/>
                <w:sz w:val="24"/>
                <w:highlight w:val="none"/>
              </w:rPr>
            </w:pPr>
          </w:p>
        </w:tc>
        <w:tc>
          <w:tcPr>
            <w:tcW w:w="1062" w:type="dxa"/>
            <w:tcBorders>
              <w:top w:val="single" w:color="000000" w:sz="4" w:space="0"/>
              <w:left w:val="nil"/>
              <w:bottom w:val="single" w:color="000000" w:sz="4" w:space="0"/>
              <w:right w:val="single" w:color="000000" w:sz="4" w:space="0"/>
            </w:tcBorders>
          </w:tcPr>
          <w:p w14:paraId="0C0E7F9C">
            <w:pPr>
              <w:widowControl/>
              <w:adjustRightInd w:val="0"/>
              <w:rPr>
                <w:color w:val="auto"/>
                <w:kern w:val="0"/>
                <w:sz w:val="24"/>
                <w:highlight w:val="none"/>
              </w:rPr>
            </w:pPr>
          </w:p>
        </w:tc>
        <w:tc>
          <w:tcPr>
            <w:tcW w:w="786" w:type="dxa"/>
            <w:tcBorders>
              <w:top w:val="single" w:color="000000" w:sz="4" w:space="0"/>
              <w:left w:val="nil"/>
              <w:bottom w:val="single" w:color="000000" w:sz="4" w:space="0"/>
              <w:right w:val="single" w:color="000000" w:sz="4" w:space="0"/>
            </w:tcBorders>
          </w:tcPr>
          <w:p w14:paraId="201B3137">
            <w:pPr>
              <w:widowControl/>
              <w:adjustRightInd w:val="0"/>
              <w:rPr>
                <w:color w:val="auto"/>
                <w:kern w:val="0"/>
                <w:sz w:val="24"/>
                <w:highlight w:val="none"/>
              </w:rPr>
            </w:pPr>
          </w:p>
        </w:tc>
        <w:tc>
          <w:tcPr>
            <w:tcW w:w="840" w:type="dxa"/>
            <w:tcBorders>
              <w:top w:val="single" w:color="000000" w:sz="4" w:space="0"/>
              <w:left w:val="nil"/>
              <w:bottom w:val="single" w:color="000000" w:sz="4" w:space="0"/>
              <w:right w:val="single" w:color="000000" w:sz="4" w:space="0"/>
            </w:tcBorders>
          </w:tcPr>
          <w:p w14:paraId="382A4A46">
            <w:pPr>
              <w:widowControl/>
              <w:adjustRightInd w:val="0"/>
              <w:rPr>
                <w:color w:val="auto"/>
                <w:kern w:val="0"/>
                <w:sz w:val="24"/>
                <w:highlight w:val="none"/>
              </w:rPr>
            </w:pPr>
          </w:p>
        </w:tc>
        <w:tc>
          <w:tcPr>
            <w:tcW w:w="1344" w:type="dxa"/>
            <w:tcBorders>
              <w:top w:val="single" w:color="000000" w:sz="4" w:space="0"/>
              <w:left w:val="nil"/>
              <w:bottom w:val="single" w:color="000000" w:sz="4" w:space="0"/>
              <w:right w:val="single" w:color="000000" w:sz="4" w:space="0"/>
            </w:tcBorders>
          </w:tcPr>
          <w:p w14:paraId="0835894A">
            <w:pPr>
              <w:widowControl/>
              <w:adjustRightInd w:val="0"/>
              <w:rPr>
                <w:color w:val="auto"/>
                <w:kern w:val="0"/>
                <w:sz w:val="24"/>
                <w:highlight w:val="none"/>
              </w:rPr>
            </w:pPr>
          </w:p>
        </w:tc>
        <w:tc>
          <w:tcPr>
            <w:tcW w:w="1209" w:type="dxa"/>
            <w:tcBorders>
              <w:top w:val="single" w:color="000000" w:sz="4" w:space="0"/>
              <w:left w:val="nil"/>
              <w:bottom w:val="single" w:color="000000" w:sz="4" w:space="0"/>
              <w:right w:val="single" w:color="000000" w:sz="4" w:space="0"/>
            </w:tcBorders>
          </w:tcPr>
          <w:p w14:paraId="30753737">
            <w:pPr>
              <w:widowControl/>
              <w:adjustRightInd w:val="0"/>
              <w:rPr>
                <w:color w:val="auto"/>
                <w:kern w:val="0"/>
                <w:sz w:val="24"/>
                <w:highlight w:val="none"/>
              </w:rPr>
            </w:pPr>
          </w:p>
        </w:tc>
        <w:tc>
          <w:tcPr>
            <w:tcW w:w="1049" w:type="dxa"/>
            <w:tcBorders>
              <w:top w:val="single" w:color="000000" w:sz="4" w:space="0"/>
              <w:left w:val="nil"/>
              <w:bottom w:val="single" w:color="000000" w:sz="4" w:space="0"/>
              <w:right w:val="single" w:color="000000" w:sz="4" w:space="0"/>
            </w:tcBorders>
          </w:tcPr>
          <w:p w14:paraId="2BF0F5CA">
            <w:pPr>
              <w:widowControl/>
              <w:adjustRightInd w:val="0"/>
              <w:rPr>
                <w:color w:val="auto"/>
                <w:kern w:val="0"/>
                <w:sz w:val="24"/>
                <w:highlight w:val="none"/>
              </w:rPr>
            </w:pPr>
          </w:p>
        </w:tc>
        <w:tc>
          <w:tcPr>
            <w:tcW w:w="1175" w:type="dxa"/>
            <w:tcBorders>
              <w:top w:val="single" w:color="000000" w:sz="4" w:space="0"/>
              <w:left w:val="nil"/>
              <w:bottom w:val="single" w:color="000000" w:sz="4" w:space="0"/>
              <w:right w:val="single" w:color="000000" w:sz="4" w:space="0"/>
            </w:tcBorders>
          </w:tcPr>
          <w:p w14:paraId="54BA4F44">
            <w:pPr>
              <w:widowControl/>
              <w:adjustRightInd w:val="0"/>
              <w:rPr>
                <w:color w:val="auto"/>
                <w:kern w:val="0"/>
                <w:sz w:val="24"/>
                <w:highlight w:val="none"/>
              </w:rPr>
            </w:pPr>
          </w:p>
        </w:tc>
        <w:tc>
          <w:tcPr>
            <w:tcW w:w="1007" w:type="dxa"/>
            <w:tcBorders>
              <w:top w:val="single" w:color="000000" w:sz="4" w:space="0"/>
              <w:left w:val="nil"/>
              <w:bottom w:val="single" w:color="000000" w:sz="4" w:space="0"/>
              <w:right w:val="single" w:color="000000" w:sz="4" w:space="0"/>
            </w:tcBorders>
          </w:tcPr>
          <w:p w14:paraId="5B6752F7">
            <w:pPr>
              <w:widowControl/>
              <w:adjustRightInd w:val="0"/>
              <w:rPr>
                <w:color w:val="auto"/>
                <w:kern w:val="0"/>
                <w:sz w:val="24"/>
                <w:highlight w:val="none"/>
              </w:rPr>
            </w:pPr>
          </w:p>
        </w:tc>
      </w:tr>
      <w:tr w14:paraId="3C30186A">
        <w:tblPrEx>
          <w:tblCellMar>
            <w:top w:w="0" w:type="dxa"/>
            <w:left w:w="108" w:type="dxa"/>
            <w:bottom w:w="0" w:type="dxa"/>
            <w:right w:w="108" w:type="dxa"/>
          </w:tblCellMar>
        </w:tblPrEx>
        <w:trPr>
          <w:trHeight w:val="310" w:hRule="atLeast"/>
          <w:jc w:val="center"/>
        </w:trPr>
        <w:tc>
          <w:tcPr>
            <w:tcW w:w="633" w:type="dxa"/>
            <w:tcBorders>
              <w:top w:val="single" w:color="000000" w:sz="4" w:space="0"/>
              <w:left w:val="single" w:color="000000" w:sz="4" w:space="0"/>
              <w:bottom w:val="single" w:color="000000" w:sz="4" w:space="0"/>
              <w:right w:val="single" w:color="000000" w:sz="4" w:space="0"/>
            </w:tcBorders>
          </w:tcPr>
          <w:p w14:paraId="6E4DFF1F">
            <w:pPr>
              <w:widowControl/>
              <w:adjustRightInd w:val="0"/>
              <w:rPr>
                <w:color w:val="auto"/>
                <w:kern w:val="0"/>
                <w:sz w:val="24"/>
                <w:highlight w:val="none"/>
              </w:rPr>
            </w:pPr>
          </w:p>
        </w:tc>
        <w:tc>
          <w:tcPr>
            <w:tcW w:w="1062" w:type="dxa"/>
            <w:tcBorders>
              <w:top w:val="single" w:color="000000" w:sz="4" w:space="0"/>
              <w:left w:val="nil"/>
              <w:bottom w:val="single" w:color="000000" w:sz="4" w:space="0"/>
              <w:right w:val="single" w:color="000000" w:sz="4" w:space="0"/>
            </w:tcBorders>
          </w:tcPr>
          <w:p w14:paraId="04E7BF3C">
            <w:pPr>
              <w:widowControl/>
              <w:adjustRightInd w:val="0"/>
              <w:rPr>
                <w:color w:val="auto"/>
                <w:kern w:val="0"/>
                <w:sz w:val="24"/>
                <w:highlight w:val="none"/>
              </w:rPr>
            </w:pPr>
          </w:p>
        </w:tc>
        <w:tc>
          <w:tcPr>
            <w:tcW w:w="786" w:type="dxa"/>
            <w:tcBorders>
              <w:top w:val="single" w:color="000000" w:sz="4" w:space="0"/>
              <w:left w:val="nil"/>
              <w:bottom w:val="single" w:color="000000" w:sz="4" w:space="0"/>
              <w:right w:val="single" w:color="000000" w:sz="4" w:space="0"/>
            </w:tcBorders>
          </w:tcPr>
          <w:p w14:paraId="7949881B">
            <w:pPr>
              <w:widowControl/>
              <w:adjustRightInd w:val="0"/>
              <w:rPr>
                <w:color w:val="auto"/>
                <w:kern w:val="0"/>
                <w:sz w:val="24"/>
                <w:highlight w:val="none"/>
              </w:rPr>
            </w:pPr>
          </w:p>
        </w:tc>
        <w:tc>
          <w:tcPr>
            <w:tcW w:w="840" w:type="dxa"/>
            <w:tcBorders>
              <w:top w:val="single" w:color="000000" w:sz="4" w:space="0"/>
              <w:left w:val="nil"/>
              <w:bottom w:val="single" w:color="000000" w:sz="4" w:space="0"/>
              <w:right w:val="single" w:color="000000" w:sz="4" w:space="0"/>
            </w:tcBorders>
          </w:tcPr>
          <w:p w14:paraId="1704DD70">
            <w:pPr>
              <w:widowControl/>
              <w:adjustRightInd w:val="0"/>
              <w:rPr>
                <w:color w:val="auto"/>
                <w:kern w:val="0"/>
                <w:sz w:val="24"/>
                <w:highlight w:val="none"/>
              </w:rPr>
            </w:pPr>
          </w:p>
        </w:tc>
        <w:tc>
          <w:tcPr>
            <w:tcW w:w="1344" w:type="dxa"/>
            <w:tcBorders>
              <w:top w:val="single" w:color="000000" w:sz="4" w:space="0"/>
              <w:left w:val="nil"/>
              <w:bottom w:val="single" w:color="000000" w:sz="4" w:space="0"/>
              <w:right w:val="single" w:color="000000" w:sz="4" w:space="0"/>
            </w:tcBorders>
          </w:tcPr>
          <w:p w14:paraId="24D120EC">
            <w:pPr>
              <w:widowControl/>
              <w:adjustRightInd w:val="0"/>
              <w:rPr>
                <w:color w:val="auto"/>
                <w:kern w:val="0"/>
                <w:sz w:val="24"/>
                <w:highlight w:val="none"/>
              </w:rPr>
            </w:pPr>
          </w:p>
        </w:tc>
        <w:tc>
          <w:tcPr>
            <w:tcW w:w="1209" w:type="dxa"/>
            <w:tcBorders>
              <w:top w:val="single" w:color="000000" w:sz="4" w:space="0"/>
              <w:left w:val="nil"/>
              <w:bottom w:val="single" w:color="000000" w:sz="4" w:space="0"/>
              <w:right w:val="single" w:color="000000" w:sz="4" w:space="0"/>
            </w:tcBorders>
          </w:tcPr>
          <w:p w14:paraId="6EC4994B">
            <w:pPr>
              <w:widowControl/>
              <w:adjustRightInd w:val="0"/>
              <w:rPr>
                <w:color w:val="auto"/>
                <w:kern w:val="0"/>
                <w:sz w:val="24"/>
                <w:highlight w:val="none"/>
              </w:rPr>
            </w:pPr>
          </w:p>
        </w:tc>
        <w:tc>
          <w:tcPr>
            <w:tcW w:w="1049" w:type="dxa"/>
            <w:tcBorders>
              <w:top w:val="single" w:color="000000" w:sz="4" w:space="0"/>
              <w:left w:val="nil"/>
              <w:bottom w:val="single" w:color="000000" w:sz="4" w:space="0"/>
              <w:right w:val="single" w:color="000000" w:sz="4" w:space="0"/>
            </w:tcBorders>
          </w:tcPr>
          <w:p w14:paraId="1A47CCEE">
            <w:pPr>
              <w:widowControl/>
              <w:adjustRightInd w:val="0"/>
              <w:rPr>
                <w:color w:val="auto"/>
                <w:kern w:val="0"/>
                <w:sz w:val="24"/>
                <w:highlight w:val="none"/>
              </w:rPr>
            </w:pPr>
          </w:p>
        </w:tc>
        <w:tc>
          <w:tcPr>
            <w:tcW w:w="1175" w:type="dxa"/>
            <w:tcBorders>
              <w:top w:val="single" w:color="000000" w:sz="4" w:space="0"/>
              <w:left w:val="nil"/>
              <w:bottom w:val="single" w:color="000000" w:sz="4" w:space="0"/>
              <w:right w:val="single" w:color="000000" w:sz="4" w:space="0"/>
            </w:tcBorders>
          </w:tcPr>
          <w:p w14:paraId="15FD6A28">
            <w:pPr>
              <w:widowControl/>
              <w:adjustRightInd w:val="0"/>
              <w:rPr>
                <w:color w:val="auto"/>
                <w:kern w:val="0"/>
                <w:sz w:val="24"/>
                <w:highlight w:val="none"/>
              </w:rPr>
            </w:pPr>
          </w:p>
        </w:tc>
        <w:tc>
          <w:tcPr>
            <w:tcW w:w="1007" w:type="dxa"/>
            <w:tcBorders>
              <w:top w:val="single" w:color="000000" w:sz="4" w:space="0"/>
              <w:left w:val="nil"/>
              <w:bottom w:val="single" w:color="000000" w:sz="4" w:space="0"/>
              <w:right w:val="single" w:color="000000" w:sz="4" w:space="0"/>
            </w:tcBorders>
          </w:tcPr>
          <w:p w14:paraId="0E47EF88">
            <w:pPr>
              <w:widowControl/>
              <w:adjustRightInd w:val="0"/>
              <w:rPr>
                <w:color w:val="auto"/>
                <w:kern w:val="0"/>
                <w:sz w:val="24"/>
                <w:highlight w:val="none"/>
              </w:rPr>
            </w:pPr>
          </w:p>
        </w:tc>
      </w:tr>
      <w:tr w14:paraId="6FFAB4E4">
        <w:tblPrEx>
          <w:tblCellMar>
            <w:top w:w="0" w:type="dxa"/>
            <w:left w:w="108" w:type="dxa"/>
            <w:bottom w:w="0" w:type="dxa"/>
            <w:right w:w="108" w:type="dxa"/>
          </w:tblCellMar>
        </w:tblPrEx>
        <w:trPr>
          <w:trHeight w:val="324" w:hRule="atLeast"/>
          <w:jc w:val="center"/>
        </w:trPr>
        <w:tc>
          <w:tcPr>
            <w:tcW w:w="633" w:type="dxa"/>
            <w:tcBorders>
              <w:top w:val="single" w:color="000000" w:sz="4" w:space="0"/>
              <w:left w:val="single" w:color="000000" w:sz="4" w:space="0"/>
              <w:bottom w:val="single" w:color="000000" w:sz="4" w:space="0"/>
              <w:right w:val="single" w:color="000000" w:sz="4" w:space="0"/>
            </w:tcBorders>
          </w:tcPr>
          <w:p w14:paraId="14ECCF27">
            <w:pPr>
              <w:widowControl/>
              <w:adjustRightInd w:val="0"/>
              <w:rPr>
                <w:color w:val="auto"/>
                <w:kern w:val="0"/>
                <w:sz w:val="24"/>
                <w:highlight w:val="none"/>
              </w:rPr>
            </w:pPr>
          </w:p>
        </w:tc>
        <w:tc>
          <w:tcPr>
            <w:tcW w:w="1062" w:type="dxa"/>
            <w:tcBorders>
              <w:top w:val="single" w:color="000000" w:sz="4" w:space="0"/>
              <w:left w:val="nil"/>
              <w:bottom w:val="single" w:color="000000" w:sz="4" w:space="0"/>
              <w:right w:val="single" w:color="000000" w:sz="4" w:space="0"/>
            </w:tcBorders>
          </w:tcPr>
          <w:p w14:paraId="0455DB1B">
            <w:pPr>
              <w:widowControl/>
              <w:adjustRightInd w:val="0"/>
              <w:rPr>
                <w:color w:val="auto"/>
                <w:kern w:val="0"/>
                <w:sz w:val="24"/>
                <w:highlight w:val="none"/>
              </w:rPr>
            </w:pPr>
          </w:p>
        </w:tc>
        <w:tc>
          <w:tcPr>
            <w:tcW w:w="786" w:type="dxa"/>
            <w:tcBorders>
              <w:top w:val="single" w:color="000000" w:sz="4" w:space="0"/>
              <w:left w:val="nil"/>
              <w:bottom w:val="single" w:color="000000" w:sz="4" w:space="0"/>
              <w:right w:val="single" w:color="000000" w:sz="4" w:space="0"/>
            </w:tcBorders>
          </w:tcPr>
          <w:p w14:paraId="29E7A6F6">
            <w:pPr>
              <w:widowControl/>
              <w:adjustRightInd w:val="0"/>
              <w:rPr>
                <w:color w:val="auto"/>
                <w:kern w:val="0"/>
                <w:sz w:val="24"/>
                <w:highlight w:val="none"/>
              </w:rPr>
            </w:pPr>
          </w:p>
        </w:tc>
        <w:tc>
          <w:tcPr>
            <w:tcW w:w="840" w:type="dxa"/>
            <w:tcBorders>
              <w:top w:val="single" w:color="000000" w:sz="4" w:space="0"/>
              <w:left w:val="nil"/>
              <w:bottom w:val="single" w:color="000000" w:sz="4" w:space="0"/>
              <w:right w:val="single" w:color="000000" w:sz="4" w:space="0"/>
            </w:tcBorders>
          </w:tcPr>
          <w:p w14:paraId="517061F7">
            <w:pPr>
              <w:widowControl/>
              <w:adjustRightInd w:val="0"/>
              <w:rPr>
                <w:color w:val="auto"/>
                <w:kern w:val="0"/>
                <w:sz w:val="24"/>
                <w:highlight w:val="none"/>
              </w:rPr>
            </w:pPr>
          </w:p>
        </w:tc>
        <w:tc>
          <w:tcPr>
            <w:tcW w:w="1344" w:type="dxa"/>
            <w:tcBorders>
              <w:top w:val="single" w:color="000000" w:sz="4" w:space="0"/>
              <w:left w:val="nil"/>
              <w:bottom w:val="single" w:color="000000" w:sz="4" w:space="0"/>
              <w:right w:val="single" w:color="000000" w:sz="4" w:space="0"/>
            </w:tcBorders>
          </w:tcPr>
          <w:p w14:paraId="43222DDD">
            <w:pPr>
              <w:widowControl/>
              <w:adjustRightInd w:val="0"/>
              <w:rPr>
                <w:color w:val="auto"/>
                <w:kern w:val="0"/>
                <w:sz w:val="24"/>
                <w:highlight w:val="none"/>
              </w:rPr>
            </w:pPr>
          </w:p>
        </w:tc>
        <w:tc>
          <w:tcPr>
            <w:tcW w:w="1209" w:type="dxa"/>
            <w:tcBorders>
              <w:top w:val="single" w:color="000000" w:sz="4" w:space="0"/>
              <w:left w:val="nil"/>
              <w:bottom w:val="single" w:color="000000" w:sz="4" w:space="0"/>
              <w:right w:val="single" w:color="000000" w:sz="4" w:space="0"/>
            </w:tcBorders>
          </w:tcPr>
          <w:p w14:paraId="0F3A4644">
            <w:pPr>
              <w:widowControl/>
              <w:adjustRightInd w:val="0"/>
              <w:rPr>
                <w:color w:val="auto"/>
                <w:kern w:val="0"/>
                <w:sz w:val="24"/>
                <w:highlight w:val="none"/>
              </w:rPr>
            </w:pPr>
          </w:p>
        </w:tc>
        <w:tc>
          <w:tcPr>
            <w:tcW w:w="1049" w:type="dxa"/>
            <w:tcBorders>
              <w:top w:val="single" w:color="000000" w:sz="4" w:space="0"/>
              <w:left w:val="nil"/>
              <w:bottom w:val="single" w:color="000000" w:sz="4" w:space="0"/>
              <w:right w:val="single" w:color="000000" w:sz="4" w:space="0"/>
            </w:tcBorders>
          </w:tcPr>
          <w:p w14:paraId="0B930C47">
            <w:pPr>
              <w:widowControl/>
              <w:adjustRightInd w:val="0"/>
              <w:rPr>
                <w:color w:val="auto"/>
                <w:kern w:val="0"/>
                <w:sz w:val="24"/>
                <w:highlight w:val="none"/>
              </w:rPr>
            </w:pPr>
          </w:p>
        </w:tc>
        <w:tc>
          <w:tcPr>
            <w:tcW w:w="1175" w:type="dxa"/>
            <w:tcBorders>
              <w:top w:val="single" w:color="000000" w:sz="4" w:space="0"/>
              <w:left w:val="nil"/>
              <w:bottom w:val="single" w:color="000000" w:sz="4" w:space="0"/>
              <w:right w:val="single" w:color="000000" w:sz="4" w:space="0"/>
            </w:tcBorders>
          </w:tcPr>
          <w:p w14:paraId="12908D5E">
            <w:pPr>
              <w:widowControl/>
              <w:adjustRightInd w:val="0"/>
              <w:rPr>
                <w:color w:val="auto"/>
                <w:kern w:val="0"/>
                <w:sz w:val="24"/>
                <w:highlight w:val="none"/>
              </w:rPr>
            </w:pPr>
          </w:p>
        </w:tc>
        <w:tc>
          <w:tcPr>
            <w:tcW w:w="1007" w:type="dxa"/>
            <w:tcBorders>
              <w:top w:val="single" w:color="000000" w:sz="4" w:space="0"/>
              <w:left w:val="nil"/>
              <w:bottom w:val="single" w:color="000000" w:sz="4" w:space="0"/>
              <w:right w:val="single" w:color="000000" w:sz="4" w:space="0"/>
            </w:tcBorders>
          </w:tcPr>
          <w:p w14:paraId="7EB8E394">
            <w:pPr>
              <w:widowControl/>
              <w:adjustRightInd w:val="0"/>
              <w:rPr>
                <w:color w:val="auto"/>
                <w:kern w:val="0"/>
                <w:sz w:val="24"/>
                <w:highlight w:val="none"/>
              </w:rPr>
            </w:pPr>
          </w:p>
        </w:tc>
      </w:tr>
      <w:tr w14:paraId="5DE08A0A">
        <w:tblPrEx>
          <w:tblCellMar>
            <w:top w:w="0" w:type="dxa"/>
            <w:left w:w="108" w:type="dxa"/>
            <w:bottom w:w="0" w:type="dxa"/>
            <w:right w:w="108" w:type="dxa"/>
          </w:tblCellMar>
        </w:tblPrEx>
        <w:trPr>
          <w:trHeight w:val="310" w:hRule="atLeast"/>
          <w:jc w:val="center"/>
        </w:trPr>
        <w:tc>
          <w:tcPr>
            <w:tcW w:w="633" w:type="dxa"/>
            <w:tcBorders>
              <w:top w:val="single" w:color="000000" w:sz="4" w:space="0"/>
              <w:left w:val="single" w:color="000000" w:sz="4" w:space="0"/>
              <w:bottom w:val="single" w:color="000000" w:sz="4" w:space="0"/>
              <w:right w:val="single" w:color="000000" w:sz="4" w:space="0"/>
            </w:tcBorders>
          </w:tcPr>
          <w:p w14:paraId="0DB4C569">
            <w:pPr>
              <w:widowControl/>
              <w:adjustRightInd w:val="0"/>
              <w:rPr>
                <w:color w:val="auto"/>
                <w:kern w:val="0"/>
                <w:sz w:val="24"/>
                <w:highlight w:val="none"/>
              </w:rPr>
            </w:pPr>
          </w:p>
        </w:tc>
        <w:tc>
          <w:tcPr>
            <w:tcW w:w="1062" w:type="dxa"/>
            <w:tcBorders>
              <w:top w:val="single" w:color="000000" w:sz="4" w:space="0"/>
              <w:left w:val="nil"/>
              <w:bottom w:val="single" w:color="000000" w:sz="4" w:space="0"/>
              <w:right w:val="single" w:color="000000" w:sz="4" w:space="0"/>
            </w:tcBorders>
          </w:tcPr>
          <w:p w14:paraId="124C68A6">
            <w:pPr>
              <w:widowControl/>
              <w:adjustRightInd w:val="0"/>
              <w:rPr>
                <w:color w:val="auto"/>
                <w:kern w:val="0"/>
                <w:sz w:val="24"/>
                <w:highlight w:val="none"/>
              </w:rPr>
            </w:pPr>
          </w:p>
        </w:tc>
        <w:tc>
          <w:tcPr>
            <w:tcW w:w="786" w:type="dxa"/>
            <w:tcBorders>
              <w:top w:val="single" w:color="000000" w:sz="4" w:space="0"/>
              <w:left w:val="nil"/>
              <w:bottom w:val="single" w:color="000000" w:sz="4" w:space="0"/>
              <w:right w:val="single" w:color="000000" w:sz="4" w:space="0"/>
            </w:tcBorders>
          </w:tcPr>
          <w:p w14:paraId="255E13FD">
            <w:pPr>
              <w:widowControl/>
              <w:adjustRightInd w:val="0"/>
              <w:rPr>
                <w:color w:val="auto"/>
                <w:kern w:val="0"/>
                <w:sz w:val="24"/>
                <w:highlight w:val="none"/>
              </w:rPr>
            </w:pPr>
          </w:p>
        </w:tc>
        <w:tc>
          <w:tcPr>
            <w:tcW w:w="840" w:type="dxa"/>
            <w:tcBorders>
              <w:top w:val="single" w:color="000000" w:sz="4" w:space="0"/>
              <w:left w:val="nil"/>
              <w:bottom w:val="single" w:color="000000" w:sz="4" w:space="0"/>
              <w:right w:val="single" w:color="000000" w:sz="4" w:space="0"/>
            </w:tcBorders>
          </w:tcPr>
          <w:p w14:paraId="6CEBFA1F">
            <w:pPr>
              <w:widowControl/>
              <w:adjustRightInd w:val="0"/>
              <w:rPr>
                <w:color w:val="auto"/>
                <w:kern w:val="0"/>
                <w:sz w:val="24"/>
                <w:highlight w:val="none"/>
              </w:rPr>
            </w:pPr>
          </w:p>
        </w:tc>
        <w:tc>
          <w:tcPr>
            <w:tcW w:w="1344" w:type="dxa"/>
            <w:tcBorders>
              <w:top w:val="single" w:color="000000" w:sz="4" w:space="0"/>
              <w:left w:val="nil"/>
              <w:bottom w:val="single" w:color="000000" w:sz="4" w:space="0"/>
              <w:right w:val="single" w:color="000000" w:sz="4" w:space="0"/>
            </w:tcBorders>
          </w:tcPr>
          <w:p w14:paraId="6BAE1F0F">
            <w:pPr>
              <w:widowControl/>
              <w:adjustRightInd w:val="0"/>
              <w:rPr>
                <w:color w:val="auto"/>
                <w:kern w:val="0"/>
                <w:sz w:val="24"/>
                <w:highlight w:val="none"/>
              </w:rPr>
            </w:pPr>
          </w:p>
        </w:tc>
        <w:tc>
          <w:tcPr>
            <w:tcW w:w="1209" w:type="dxa"/>
            <w:tcBorders>
              <w:top w:val="single" w:color="000000" w:sz="4" w:space="0"/>
              <w:left w:val="nil"/>
              <w:bottom w:val="single" w:color="000000" w:sz="4" w:space="0"/>
              <w:right w:val="single" w:color="000000" w:sz="4" w:space="0"/>
            </w:tcBorders>
          </w:tcPr>
          <w:p w14:paraId="4E5630EA">
            <w:pPr>
              <w:widowControl/>
              <w:adjustRightInd w:val="0"/>
              <w:rPr>
                <w:color w:val="auto"/>
                <w:kern w:val="0"/>
                <w:sz w:val="24"/>
                <w:highlight w:val="none"/>
              </w:rPr>
            </w:pPr>
          </w:p>
        </w:tc>
        <w:tc>
          <w:tcPr>
            <w:tcW w:w="1049" w:type="dxa"/>
            <w:tcBorders>
              <w:top w:val="single" w:color="000000" w:sz="4" w:space="0"/>
              <w:left w:val="nil"/>
              <w:bottom w:val="single" w:color="000000" w:sz="4" w:space="0"/>
              <w:right w:val="single" w:color="000000" w:sz="4" w:space="0"/>
            </w:tcBorders>
          </w:tcPr>
          <w:p w14:paraId="23DBA40B">
            <w:pPr>
              <w:widowControl/>
              <w:adjustRightInd w:val="0"/>
              <w:rPr>
                <w:color w:val="auto"/>
                <w:kern w:val="0"/>
                <w:sz w:val="24"/>
                <w:highlight w:val="none"/>
              </w:rPr>
            </w:pPr>
          </w:p>
        </w:tc>
        <w:tc>
          <w:tcPr>
            <w:tcW w:w="1175" w:type="dxa"/>
            <w:tcBorders>
              <w:top w:val="single" w:color="000000" w:sz="4" w:space="0"/>
              <w:left w:val="nil"/>
              <w:bottom w:val="single" w:color="000000" w:sz="4" w:space="0"/>
              <w:right w:val="single" w:color="000000" w:sz="4" w:space="0"/>
            </w:tcBorders>
          </w:tcPr>
          <w:p w14:paraId="4B8E0133">
            <w:pPr>
              <w:widowControl/>
              <w:adjustRightInd w:val="0"/>
              <w:rPr>
                <w:color w:val="auto"/>
                <w:kern w:val="0"/>
                <w:sz w:val="24"/>
                <w:highlight w:val="none"/>
              </w:rPr>
            </w:pPr>
          </w:p>
        </w:tc>
        <w:tc>
          <w:tcPr>
            <w:tcW w:w="1007" w:type="dxa"/>
            <w:tcBorders>
              <w:top w:val="single" w:color="000000" w:sz="4" w:space="0"/>
              <w:left w:val="nil"/>
              <w:bottom w:val="single" w:color="000000" w:sz="4" w:space="0"/>
              <w:right w:val="single" w:color="000000" w:sz="4" w:space="0"/>
            </w:tcBorders>
          </w:tcPr>
          <w:p w14:paraId="10A6C0B1">
            <w:pPr>
              <w:widowControl/>
              <w:adjustRightInd w:val="0"/>
              <w:rPr>
                <w:color w:val="auto"/>
                <w:kern w:val="0"/>
                <w:sz w:val="24"/>
                <w:highlight w:val="none"/>
              </w:rPr>
            </w:pPr>
          </w:p>
        </w:tc>
      </w:tr>
    </w:tbl>
    <w:p w14:paraId="43ED81BF">
      <w:pPr>
        <w:spacing w:line="360" w:lineRule="auto"/>
        <w:rPr>
          <w:bCs/>
          <w:color w:val="auto"/>
          <w:kern w:val="0"/>
          <w:szCs w:val="21"/>
          <w:highlight w:val="none"/>
        </w:rPr>
      </w:pPr>
      <w:r>
        <w:rPr>
          <w:rFonts w:hint="eastAsia"/>
          <w:bCs/>
          <w:color w:val="auto"/>
          <w:kern w:val="0"/>
          <w:szCs w:val="21"/>
          <w:highlight w:val="none"/>
        </w:rPr>
        <w:t>注：</w:t>
      </w:r>
      <w:r>
        <w:rPr>
          <w:bCs/>
          <w:color w:val="auto"/>
          <w:kern w:val="0"/>
          <w:szCs w:val="21"/>
          <w:highlight w:val="none"/>
        </w:rPr>
        <w:t>1、上表中行数不够可自加；</w:t>
      </w:r>
    </w:p>
    <w:p w14:paraId="661BE8EA">
      <w:pPr>
        <w:spacing w:line="360" w:lineRule="auto"/>
        <w:rPr>
          <w:bCs/>
          <w:color w:val="auto"/>
          <w:kern w:val="0"/>
          <w:szCs w:val="21"/>
          <w:highlight w:val="none"/>
        </w:rPr>
      </w:pPr>
      <w:r>
        <w:rPr>
          <w:bCs/>
          <w:color w:val="auto"/>
          <w:kern w:val="0"/>
          <w:szCs w:val="21"/>
          <w:highlight w:val="none"/>
        </w:rPr>
        <w:t>2、其资质证明文件等附后；</w:t>
      </w:r>
    </w:p>
    <w:p w14:paraId="28C1A98A">
      <w:pPr>
        <w:spacing w:line="360" w:lineRule="auto"/>
        <w:rPr>
          <w:bCs/>
          <w:color w:val="auto"/>
          <w:kern w:val="0"/>
          <w:szCs w:val="21"/>
          <w:highlight w:val="none"/>
        </w:rPr>
      </w:pPr>
      <w:r>
        <w:rPr>
          <w:bCs/>
          <w:color w:val="auto"/>
          <w:kern w:val="0"/>
          <w:szCs w:val="21"/>
          <w:highlight w:val="none"/>
        </w:rPr>
        <w:t>3、其他人员包括试验检测工程师、试验员等。</w:t>
      </w:r>
    </w:p>
    <w:p w14:paraId="2FB55E56">
      <w:pPr>
        <w:spacing w:line="360" w:lineRule="auto"/>
        <w:rPr>
          <w:b/>
          <w:color w:val="auto"/>
          <w:szCs w:val="21"/>
          <w:highlight w:val="none"/>
        </w:rPr>
      </w:pPr>
    </w:p>
    <w:p w14:paraId="399F24AE">
      <w:pPr>
        <w:widowControl/>
        <w:adjustRightInd w:val="0"/>
        <w:spacing w:line="460" w:lineRule="atLeast"/>
        <w:jc w:val="center"/>
        <w:rPr>
          <w:b/>
          <w:color w:val="auto"/>
          <w:sz w:val="24"/>
          <w:highlight w:val="none"/>
        </w:rPr>
      </w:pPr>
      <w:r>
        <w:rPr>
          <w:b/>
          <w:color w:val="auto"/>
          <w:sz w:val="24"/>
          <w:highlight w:val="none"/>
        </w:rPr>
        <w:t>2、拟参与本项目服务人员简历表</w:t>
      </w:r>
    </w:p>
    <w:p w14:paraId="4FE092E4">
      <w:pPr>
        <w:widowControl/>
        <w:adjustRightInd w:val="0"/>
        <w:spacing w:line="360" w:lineRule="auto"/>
        <w:jc w:val="center"/>
        <w:rPr>
          <w:b/>
          <w:color w:val="auto"/>
          <w:sz w:val="24"/>
          <w:highlight w:val="none"/>
        </w:rPr>
      </w:pPr>
      <w:r>
        <w:rPr>
          <w:rFonts w:hint="eastAsia"/>
          <w:b/>
          <w:color w:val="auto"/>
          <w:sz w:val="24"/>
          <w:highlight w:val="none"/>
        </w:rPr>
        <w:t>（按人员分别填写）</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8"/>
        <w:gridCol w:w="5551"/>
      </w:tblGrid>
      <w:tr w14:paraId="46331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828" w:type="dxa"/>
            <w:vAlign w:val="center"/>
          </w:tcPr>
          <w:p w14:paraId="315556C8">
            <w:pPr>
              <w:jc w:val="center"/>
              <w:rPr>
                <w:color w:val="auto"/>
                <w:sz w:val="24"/>
                <w:highlight w:val="none"/>
              </w:rPr>
            </w:pPr>
            <w:r>
              <w:rPr>
                <w:rFonts w:hint="eastAsia"/>
                <w:color w:val="auto"/>
                <w:sz w:val="24"/>
                <w:highlight w:val="none"/>
              </w:rPr>
              <w:t>岗位职别</w:t>
            </w:r>
          </w:p>
        </w:tc>
        <w:tc>
          <w:tcPr>
            <w:tcW w:w="5551" w:type="dxa"/>
            <w:vAlign w:val="center"/>
          </w:tcPr>
          <w:p w14:paraId="4611164D">
            <w:pPr>
              <w:jc w:val="center"/>
              <w:rPr>
                <w:b/>
                <w:color w:val="auto"/>
                <w:sz w:val="24"/>
                <w:highlight w:val="none"/>
              </w:rPr>
            </w:pPr>
          </w:p>
        </w:tc>
      </w:tr>
      <w:tr w14:paraId="260E2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828" w:type="dxa"/>
            <w:vAlign w:val="center"/>
          </w:tcPr>
          <w:p w14:paraId="3FE025A4">
            <w:pPr>
              <w:jc w:val="center"/>
              <w:rPr>
                <w:color w:val="auto"/>
                <w:sz w:val="24"/>
                <w:highlight w:val="none"/>
              </w:rPr>
            </w:pPr>
            <w:r>
              <w:rPr>
                <w:rFonts w:hint="eastAsia"/>
                <w:color w:val="auto"/>
                <w:sz w:val="24"/>
                <w:highlight w:val="none"/>
              </w:rPr>
              <w:t>姓名</w:t>
            </w:r>
            <w:r>
              <w:rPr>
                <w:color w:val="auto"/>
                <w:sz w:val="24"/>
                <w:highlight w:val="none"/>
              </w:rPr>
              <w:t>/</w:t>
            </w:r>
            <w:r>
              <w:rPr>
                <w:rFonts w:hint="eastAsia"/>
                <w:color w:val="auto"/>
                <w:sz w:val="24"/>
                <w:highlight w:val="none"/>
              </w:rPr>
              <w:t>年龄</w:t>
            </w:r>
          </w:p>
        </w:tc>
        <w:tc>
          <w:tcPr>
            <w:tcW w:w="5551" w:type="dxa"/>
            <w:vAlign w:val="center"/>
          </w:tcPr>
          <w:p w14:paraId="549F9F31">
            <w:pPr>
              <w:jc w:val="center"/>
              <w:rPr>
                <w:color w:val="auto"/>
                <w:sz w:val="24"/>
                <w:highlight w:val="none"/>
              </w:rPr>
            </w:pPr>
          </w:p>
        </w:tc>
      </w:tr>
      <w:tr w14:paraId="4563C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828" w:type="dxa"/>
            <w:vAlign w:val="center"/>
          </w:tcPr>
          <w:p w14:paraId="74E4443A">
            <w:pPr>
              <w:jc w:val="center"/>
              <w:rPr>
                <w:color w:val="auto"/>
                <w:sz w:val="24"/>
                <w:highlight w:val="none"/>
              </w:rPr>
            </w:pPr>
            <w:r>
              <w:rPr>
                <w:rFonts w:hint="eastAsia"/>
                <w:color w:val="auto"/>
                <w:sz w:val="24"/>
                <w:highlight w:val="none"/>
              </w:rPr>
              <w:t>职务</w:t>
            </w:r>
            <w:r>
              <w:rPr>
                <w:color w:val="auto"/>
                <w:sz w:val="24"/>
                <w:highlight w:val="none"/>
              </w:rPr>
              <w:t>/</w:t>
            </w:r>
            <w:r>
              <w:rPr>
                <w:rFonts w:hint="eastAsia"/>
                <w:color w:val="auto"/>
                <w:sz w:val="24"/>
                <w:highlight w:val="none"/>
              </w:rPr>
              <w:t>职称</w:t>
            </w:r>
          </w:p>
        </w:tc>
        <w:tc>
          <w:tcPr>
            <w:tcW w:w="5551" w:type="dxa"/>
            <w:vAlign w:val="center"/>
          </w:tcPr>
          <w:p w14:paraId="25540055">
            <w:pPr>
              <w:jc w:val="center"/>
              <w:rPr>
                <w:color w:val="auto"/>
                <w:sz w:val="24"/>
                <w:highlight w:val="none"/>
              </w:rPr>
            </w:pPr>
          </w:p>
        </w:tc>
      </w:tr>
      <w:tr w14:paraId="1B69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828" w:type="dxa"/>
            <w:vAlign w:val="center"/>
          </w:tcPr>
          <w:p w14:paraId="149206E2">
            <w:pPr>
              <w:jc w:val="center"/>
              <w:rPr>
                <w:color w:val="auto"/>
                <w:sz w:val="24"/>
                <w:highlight w:val="none"/>
              </w:rPr>
            </w:pPr>
            <w:r>
              <w:rPr>
                <w:rFonts w:hint="eastAsia"/>
                <w:color w:val="auto"/>
                <w:sz w:val="24"/>
                <w:highlight w:val="none"/>
              </w:rPr>
              <w:t>学历</w:t>
            </w:r>
          </w:p>
          <w:p w14:paraId="6636B2A1">
            <w:pPr>
              <w:jc w:val="center"/>
              <w:rPr>
                <w:color w:val="auto"/>
                <w:sz w:val="24"/>
                <w:highlight w:val="none"/>
              </w:rPr>
            </w:pPr>
            <w:r>
              <w:rPr>
                <w:rFonts w:hint="eastAsia"/>
                <w:color w:val="auto"/>
                <w:sz w:val="24"/>
                <w:highlight w:val="none"/>
              </w:rPr>
              <w:t>（毕业时间、校名、专业）</w:t>
            </w:r>
          </w:p>
        </w:tc>
        <w:tc>
          <w:tcPr>
            <w:tcW w:w="5551" w:type="dxa"/>
            <w:vAlign w:val="center"/>
          </w:tcPr>
          <w:p w14:paraId="200C7A81">
            <w:pPr>
              <w:jc w:val="center"/>
              <w:rPr>
                <w:color w:val="auto"/>
                <w:sz w:val="24"/>
                <w:highlight w:val="none"/>
              </w:rPr>
            </w:pPr>
          </w:p>
        </w:tc>
      </w:tr>
      <w:tr w14:paraId="2FBBA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2828" w:type="dxa"/>
            <w:vAlign w:val="center"/>
          </w:tcPr>
          <w:p w14:paraId="78043FB6">
            <w:pPr>
              <w:jc w:val="center"/>
              <w:rPr>
                <w:color w:val="auto"/>
                <w:sz w:val="24"/>
                <w:highlight w:val="none"/>
              </w:rPr>
            </w:pPr>
            <w:r>
              <w:rPr>
                <w:rFonts w:hint="eastAsia"/>
                <w:color w:val="auto"/>
                <w:sz w:val="24"/>
                <w:highlight w:val="none"/>
              </w:rPr>
              <w:t>经历</w:t>
            </w:r>
          </w:p>
          <w:p w14:paraId="6092E02A">
            <w:pPr>
              <w:jc w:val="center"/>
              <w:rPr>
                <w:color w:val="auto"/>
                <w:sz w:val="24"/>
                <w:highlight w:val="none"/>
              </w:rPr>
            </w:pPr>
            <w:r>
              <w:rPr>
                <w:rFonts w:hint="eastAsia"/>
                <w:color w:val="auto"/>
                <w:sz w:val="24"/>
                <w:highlight w:val="none"/>
              </w:rPr>
              <w:t>（何时在哪些项目中</w:t>
            </w:r>
          </w:p>
          <w:p w14:paraId="1AC64F85">
            <w:pPr>
              <w:jc w:val="center"/>
              <w:rPr>
                <w:color w:val="auto"/>
                <w:sz w:val="24"/>
                <w:highlight w:val="none"/>
              </w:rPr>
            </w:pPr>
            <w:r>
              <w:rPr>
                <w:rFonts w:hint="eastAsia"/>
                <w:color w:val="auto"/>
                <w:sz w:val="24"/>
                <w:highlight w:val="none"/>
              </w:rPr>
              <w:t>任何职务）</w:t>
            </w:r>
          </w:p>
        </w:tc>
        <w:tc>
          <w:tcPr>
            <w:tcW w:w="5551" w:type="dxa"/>
            <w:vAlign w:val="center"/>
          </w:tcPr>
          <w:p w14:paraId="3607557F">
            <w:pPr>
              <w:jc w:val="center"/>
              <w:rPr>
                <w:color w:val="auto"/>
                <w:sz w:val="24"/>
                <w:highlight w:val="none"/>
              </w:rPr>
            </w:pPr>
          </w:p>
        </w:tc>
      </w:tr>
      <w:tr w14:paraId="070B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2828" w:type="dxa"/>
            <w:vAlign w:val="center"/>
          </w:tcPr>
          <w:p w14:paraId="4D0E1E95">
            <w:pPr>
              <w:jc w:val="center"/>
              <w:rPr>
                <w:color w:val="auto"/>
                <w:sz w:val="24"/>
                <w:highlight w:val="none"/>
              </w:rPr>
            </w:pPr>
            <w:r>
              <w:rPr>
                <w:rFonts w:hint="eastAsia"/>
                <w:color w:val="auto"/>
                <w:sz w:val="24"/>
                <w:highlight w:val="none"/>
              </w:rPr>
              <w:t>备注</w:t>
            </w:r>
          </w:p>
          <w:p w14:paraId="28DE14AC">
            <w:pPr>
              <w:jc w:val="center"/>
              <w:rPr>
                <w:color w:val="auto"/>
                <w:sz w:val="24"/>
                <w:highlight w:val="none"/>
              </w:rPr>
            </w:pPr>
            <w:r>
              <w:rPr>
                <w:rFonts w:hint="eastAsia"/>
                <w:color w:val="auto"/>
                <w:sz w:val="24"/>
                <w:highlight w:val="none"/>
              </w:rPr>
              <w:t>（有何其他特长、受过哪些奖励等）</w:t>
            </w:r>
          </w:p>
        </w:tc>
        <w:tc>
          <w:tcPr>
            <w:tcW w:w="5551" w:type="dxa"/>
            <w:vAlign w:val="center"/>
          </w:tcPr>
          <w:p w14:paraId="7C1E1762">
            <w:pPr>
              <w:jc w:val="center"/>
              <w:rPr>
                <w:color w:val="auto"/>
                <w:sz w:val="24"/>
                <w:highlight w:val="none"/>
              </w:rPr>
            </w:pPr>
          </w:p>
        </w:tc>
      </w:tr>
    </w:tbl>
    <w:p w14:paraId="1D90AF3E">
      <w:pPr>
        <w:tabs>
          <w:tab w:val="left" w:pos="1560"/>
        </w:tabs>
        <w:spacing w:line="360" w:lineRule="auto"/>
        <w:rPr>
          <w:bCs/>
          <w:color w:val="auto"/>
          <w:kern w:val="0"/>
          <w:szCs w:val="21"/>
          <w:highlight w:val="none"/>
        </w:rPr>
      </w:pPr>
      <w:r>
        <w:rPr>
          <w:rFonts w:hint="eastAsia"/>
          <w:bCs/>
          <w:color w:val="auto"/>
          <w:kern w:val="0"/>
          <w:szCs w:val="21"/>
          <w:highlight w:val="none"/>
        </w:rPr>
        <w:t>备注：请根据采购文件要求提供证明材料。</w:t>
      </w:r>
    </w:p>
    <w:p w14:paraId="0CB972F1">
      <w:pPr>
        <w:keepNext/>
        <w:keepLines/>
        <w:spacing w:before="260" w:after="260" w:line="415" w:lineRule="auto"/>
        <w:jc w:val="center"/>
        <w:outlineLvl w:val="1"/>
        <w:rPr>
          <w:b/>
          <w:color w:val="auto"/>
          <w:sz w:val="28"/>
          <w:szCs w:val="28"/>
          <w:highlight w:val="none"/>
        </w:rPr>
      </w:pPr>
      <w:r>
        <w:rPr>
          <w:bCs/>
          <w:color w:val="auto"/>
          <w:highlight w:val="none"/>
        </w:rPr>
        <w:br w:type="page"/>
      </w:r>
      <w:bookmarkStart w:id="150" w:name="_Toc68869101"/>
      <w:bookmarkStart w:id="151" w:name="_Toc15147"/>
      <w:bookmarkStart w:id="152" w:name="_Toc15429"/>
      <w:r>
        <w:rPr>
          <w:rFonts w:hint="eastAsia"/>
          <w:b/>
          <w:color w:val="auto"/>
          <w:sz w:val="28"/>
          <w:szCs w:val="28"/>
          <w:highlight w:val="none"/>
        </w:rPr>
        <w:t>（五）投标人和项目负责人业绩</w:t>
      </w:r>
      <w:bookmarkEnd w:id="150"/>
      <w:bookmarkEnd w:id="151"/>
      <w:bookmarkEnd w:id="152"/>
    </w:p>
    <w:p w14:paraId="7C647417">
      <w:pPr>
        <w:spacing w:line="400" w:lineRule="exact"/>
        <w:ind w:firstLine="482" w:firstLineChars="200"/>
        <w:jc w:val="center"/>
        <w:rPr>
          <w:b/>
          <w:bCs/>
          <w:color w:val="auto"/>
          <w:sz w:val="24"/>
          <w:highlight w:val="none"/>
        </w:rPr>
      </w:pPr>
      <w:r>
        <w:rPr>
          <w:b/>
          <w:bCs/>
          <w:color w:val="auto"/>
          <w:sz w:val="24"/>
          <w:highlight w:val="none"/>
        </w:rPr>
        <w:t>1、投标人业绩清单</w:t>
      </w:r>
    </w:p>
    <w:p w14:paraId="18CC851E">
      <w:pPr>
        <w:rPr>
          <w:color w:val="auto"/>
          <w:sz w:val="24"/>
          <w:highlight w:val="none"/>
        </w:rPr>
      </w:pPr>
    </w:p>
    <w:tbl>
      <w:tblPr>
        <w:tblStyle w:val="69"/>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0"/>
        <w:gridCol w:w="2706"/>
        <w:gridCol w:w="1577"/>
        <w:gridCol w:w="1577"/>
        <w:gridCol w:w="1091"/>
        <w:gridCol w:w="946"/>
        <w:gridCol w:w="946"/>
      </w:tblGrid>
      <w:tr w14:paraId="2294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20" w:type="dxa"/>
            <w:vAlign w:val="center"/>
          </w:tcPr>
          <w:p w14:paraId="136F7E58">
            <w:pPr>
              <w:jc w:val="center"/>
              <w:rPr>
                <w:color w:val="auto"/>
                <w:sz w:val="24"/>
                <w:highlight w:val="none"/>
              </w:rPr>
            </w:pPr>
            <w:r>
              <w:rPr>
                <w:rFonts w:hint="eastAsia"/>
                <w:color w:val="auto"/>
                <w:sz w:val="24"/>
                <w:highlight w:val="none"/>
              </w:rPr>
              <w:t>序号</w:t>
            </w:r>
          </w:p>
        </w:tc>
        <w:tc>
          <w:tcPr>
            <w:tcW w:w="2706" w:type="dxa"/>
            <w:vAlign w:val="center"/>
          </w:tcPr>
          <w:p w14:paraId="04966AE4">
            <w:pPr>
              <w:jc w:val="center"/>
              <w:rPr>
                <w:color w:val="auto"/>
                <w:sz w:val="24"/>
                <w:highlight w:val="none"/>
              </w:rPr>
            </w:pPr>
            <w:r>
              <w:rPr>
                <w:rFonts w:hint="eastAsia"/>
                <w:color w:val="auto"/>
                <w:sz w:val="24"/>
                <w:highlight w:val="none"/>
              </w:rPr>
              <w:t>项目名称</w:t>
            </w:r>
          </w:p>
        </w:tc>
        <w:tc>
          <w:tcPr>
            <w:tcW w:w="1577" w:type="dxa"/>
            <w:vAlign w:val="center"/>
          </w:tcPr>
          <w:p w14:paraId="378C4962">
            <w:pPr>
              <w:jc w:val="center"/>
              <w:rPr>
                <w:color w:val="auto"/>
                <w:sz w:val="24"/>
                <w:highlight w:val="none"/>
              </w:rPr>
            </w:pPr>
            <w:r>
              <w:rPr>
                <w:rFonts w:hint="eastAsia"/>
                <w:color w:val="auto"/>
                <w:sz w:val="24"/>
                <w:highlight w:val="none"/>
              </w:rPr>
              <w:t>实施内容</w:t>
            </w:r>
          </w:p>
        </w:tc>
        <w:tc>
          <w:tcPr>
            <w:tcW w:w="1577" w:type="dxa"/>
            <w:vAlign w:val="center"/>
          </w:tcPr>
          <w:p w14:paraId="52E38697">
            <w:pPr>
              <w:jc w:val="center"/>
              <w:rPr>
                <w:color w:val="auto"/>
                <w:sz w:val="24"/>
                <w:highlight w:val="none"/>
              </w:rPr>
            </w:pPr>
            <w:r>
              <w:rPr>
                <w:rFonts w:hint="eastAsia"/>
                <w:color w:val="auto"/>
                <w:sz w:val="24"/>
                <w:highlight w:val="none"/>
              </w:rPr>
              <w:t>合同价格</w:t>
            </w:r>
          </w:p>
        </w:tc>
        <w:tc>
          <w:tcPr>
            <w:tcW w:w="1091" w:type="dxa"/>
            <w:vAlign w:val="center"/>
          </w:tcPr>
          <w:p w14:paraId="1D097D97">
            <w:pPr>
              <w:jc w:val="center"/>
              <w:rPr>
                <w:color w:val="auto"/>
                <w:sz w:val="24"/>
                <w:highlight w:val="none"/>
              </w:rPr>
            </w:pPr>
            <w:r>
              <w:rPr>
                <w:rFonts w:hint="eastAsia"/>
                <w:color w:val="auto"/>
                <w:sz w:val="24"/>
                <w:highlight w:val="none"/>
              </w:rPr>
              <w:t>采购人</w:t>
            </w:r>
          </w:p>
        </w:tc>
        <w:tc>
          <w:tcPr>
            <w:tcW w:w="946" w:type="dxa"/>
            <w:vAlign w:val="center"/>
          </w:tcPr>
          <w:p w14:paraId="4A165023">
            <w:pPr>
              <w:jc w:val="center"/>
              <w:rPr>
                <w:color w:val="auto"/>
                <w:sz w:val="24"/>
                <w:highlight w:val="none"/>
              </w:rPr>
            </w:pPr>
            <w:r>
              <w:rPr>
                <w:rFonts w:hint="eastAsia"/>
                <w:color w:val="auto"/>
                <w:sz w:val="24"/>
                <w:highlight w:val="none"/>
              </w:rPr>
              <w:t>联系电话</w:t>
            </w:r>
          </w:p>
        </w:tc>
        <w:tc>
          <w:tcPr>
            <w:tcW w:w="946" w:type="dxa"/>
            <w:vAlign w:val="center"/>
          </w:tcPr>
          <w:p w14:paraId="2D7E4DF9">
            <w:pPr>
              <w:jc w:val="center"/>
              <w:rPr>
                <w:color w:val="auto"/>
                <w:sz w:val="24"/>
                <w:highlight w:val="none"/>
              </w:rPr>
            </w:pPr>
            <w:r>
              <w:rPr>
                <w:rFonts w:hint="eastAsia"/>
                <w:color w:val="auto"/>
                <w:sz w:val="24"/>
                <w:highlight w:val="none"/>
              </w:rPr>
              <w:t>质量评价</w:t>
            </w:r>
          </w:p>
        </w:tc>
      </w:tr>
      <w:tr w14:paraId="3DC4D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4B60E14F">
            <w:pPr>
              <w:jc w:val="center"/>
              <w:rPr>
                <w:color w:val="auto"/>
                <w:sz w:val="24"/>
                <w:highlight w:val="none"/>
              </w:rPr>
            </w:pPr>
          </w:p>
        </w:tc>
        <w:tc>
          <w:tcPr>
            <w:tcW w:w="2706" w:type="dxa"/>
            <w:vAlign w:val="center"/>
          </w:tcPr>
          <w:p w14:paraId="60413463">
            <w:pPr>
              <w:jc w:val="center"/>
              <w:rPr>
                <w:color w:val="auto"/>
                <w:sz w:val="24"/>
                <w:highlight w:val="none"/>
              </w:rPr>
            </w:pPr>
          </w:p>
        </w:tc>
        <w:tc>
          <w:tcPr>
            <w:tcW w:w="1577" w:type="dxa"/>
            <w:vAlign w:val="center"/>
          </w:tcPr>
          <w:p w14:paraId="2ACBC414">
            <w:pPr>
              <w:jc w:val="center"/>
              <w:rPr>
                <w:color w:val="auto"/>
                <w:sz w:val="24"/>
                <w:highlight w:val="none"/>
              </w:rPr>
            </w:pPr>
          </w:p>
        </w:tc>
        <w:tc>
          <w:tcPr>
            <w:tcW w:w="1577" w:type="dxa"/>
            <w:vAlign w:val="center"/>
          </w:tcPr>
          <w:p w14:paraId="55744D82">
            <w:pPr>
              <w:jc w:val="center"/>
              <w:rPr>
                <w:color w:val="auto"/>
                <w:sz w:val="24"/>
                <w:highlight w:val="none"/>
              </w:rPr>
            </w:pPr>
          </w:p>
        </w:tc>
        <w:tc>
          <w:tcPr>
            <w:tcW w:w="1091" w:type="dxa"/>
            <w:vAlign w:val="center"/>
          </w:tcPr>
          <w:p w14:paraId="7C0E8595">
            <w:pPr>
              <w:jc w:val="center"/>
              <w:rPr>
                <w:color w:val="auto"/>
                <w:sz w:val="24"/>
                <w:highlight w:val="none"/>
              </w:rPr>
            </w:pPr>
          </w:p>
        </w:tc>
        <w:tc>
          <w:tcPr>
            <w:tcW w:w="946" w:type="dxa"/>
            <w:vAlign w:val="center"/>
          </w:tcPr>
          <w:p w14:paraId="7B67261A">
            <w:pPr>
              <w:jc w:val="center"/>
              <w:rPr>
                <w:color w:val="auto"/>
                <w:sz w:val="24"/>
                <w:highlight w:val="none"/>
              </w:rPr>
            </w:pPr>
          </w:p>
        </w:tc>
        <w:tc>
          <w:tcPr>
            <w:tcW w:w="946" w:type="dxa"/>
            <w:vAlign w:val="center"/>
          </w:tcPr>
          <w:p w14:paraId="07C2884C">
            <w:pPr>
              <w:jc w:val="center"/>
              <w:rPr>
                <w:color w:val="auto"/>
                <w:sz w:val="24"/>
                <w:highlight w:val="none"/>
              </w:rPr>
            </w:pPr>
          </w:p>
        </w:tc>
      </w:tr>
      <w:tr w14:paraId="1244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1EDB14FB">
            <w:pPr>
              <w:jc w:val="center"/>
              <w:rPr>
                <w:color w:val="auto"/>
                <w:sz w:val="24"/>
                <w:highlight w:val="none"/>
              </w:rPr>
            </w:pPr>
          </w:p>
        </w:tc>
        <w:tc>
          <w:tcPr>
            <w:tcW w:w="2706" w:type="dxa"/>
            <w:vAlign w:val="center"/>
          </w:tcPr>
          <w:p w14:paraId="26F71D2D">
            <w:pPr>
              <w:jc w:val="center"/>
              <w:rPr>
                <w:color w:val="auto"/>
                <w:sz w:val="24"/>
                <w:highlight w:val="none"/>
              </w:rPr>
            </w:pPr>
          </w:p>
        </w:tc>
        <w:tc>
          <w:tcPr>
            <w:tcW w:w="1577" w:type="dxa"/>
            <w:vAlign w:val="center"/>
          </w:tcPr>
          <w:p w14:paraId="0822827B">
            <w:pPr>
              <w:jc w:val="center"/>
              <w:rPr>
                <w:color w:val="auto"/>
                <w:sz w:val="24"/>
                <w:highlight w:val="none"/>
              </w:rPr>
            </w:pPr>
          </w:p>
        </w:tc>
        <w:tc>
          <w:tcPr>
            <w:tcW w:w="1577" w:type="dxa"/>
            <w:vAlign w:val="center"/>
          </w:tcPr>
          <w:p w14:paraId="33C7F55D">
            <w:pPr>
              <w:jc w:val="center"/>
              <w:rPr>
                <w:color w:val="auto"/>
                <w:sz w:val="24"/>
                <w:highlight w:val="none"/>
              </w:rPr>
            </w:pPr>
          </w:p>
        </w:tc>
        <w:tc>
          <w:tcPr>
            <w:tcW w:w="1091" w:type="dxa"/>
            <w:vAlign w:val="center"/>
          </w:tcPr>
          <w:p w14:paraId="703073C3">
            <w:pPr>
              <w:jc w:val="center"/>
              <w:rPr>
                <w:color w:val="auto"/>
                <w:sz w:val="24"/>
                <w:highlight w:val="none"/>
              </w:rPr>
            </w:pPr>
          </w:p>
        </w:tc>
        <w:tc>
          <w:tcPr>
            <w:tcW w:w="946" w:type="dxa"/>
            <w:vAlign w:val="center"/>
          </w:tcPr>
          <w:p w14:paraId="1E2E2161">
            <w:pPr>
              <w:jc w:val="center"/>
              <w:rPr>
                <w:color w:val="auto"/>
                <w:sz w:val="24"/>
                <w:highlight w:val="none"/>
              </w:rPr>
            </w:pPr>
          </w:p>
        </w:tc>
        <w:tc>
          <w:tcPr>
            <w:tcW w:w="946" w:type="dxa"/>
            <w:vAlign w:val="center"/>
          </w:tcPr>
          <w:p w14:paraId="6ED18183">
            <w:pPr>
              <w:jc w:val="center"/>
              <w:rPr>
                <w:color w:val="auto"/>
                <w:sz w:val="24"/>
                <w:highlight w:val="none"/>
              </w:rPr>
            </w:pPr>
          </w:p>
        </w:tc>
      </w:tr>
      <w:tr w14:paraId="07B0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620" w:type="dxa"/>
            <w:vAlign w:val="center"/>
          </w:tcPr>
          <w:p w14:paraId="1B7C46F8">
            <w:pPr>
              <w:jc w:val="center"/>
              <w:rPr>
                <w:color w:val="auto"/>
                <w:sz w:val="24"/>
                <w:highlight w:val="none"/>
              </w:rPr>
            </w:pPr>
          </w:p>
        </w:tc>
        <w:tc>
          <w:tcPr>
            <w:tcW w:w="2706" w:type="dxa"/>
            <w:vAlign w:val="center"/>
          </w:tcPr>
          <w:p w14:paraId="5404B05B">
            <w:pPr>
              <w:jc w:val="center"/>
              <w:rPr>
                <w:color w:val="auto"/>
                <w:sz w:val="24"/>
                <w:highlight w:val="none"/>
              </w:rPr>
            </w:pPr>
          </w:p>
        </w:tc>
        <w:tc>
          <w:tcPr>
            <w:tcW w:w="1577" w:type="dxa"/>
            <w:vAlign w:val="center"/>
          </w:tcPr>
          <w:p w14:paraId="3AA1D151">
            <w:pPr>
              <w:jc w:val="center"/>
              <w:rPr>
                <w:color w:val="auto"/>
                <w:sz w:val="24"/>
                <w:highlight w:val="none"/>
              </w:rPr>
            </w:pPr>
          </w:p>
        </w:tc>
        <w:tc>
          <w:tcPr>
            <w:tcW w:w="1577" w:type="dxa"/>
            <w:vAlign w:val="center"/>
          </w:tcPr>
          <w:p w14:paraId="5B3C236A">
            <w:pPr>
              <w:jc w:val="center"/>
              <w:rPr>
                <w:color w:val="auto"/>
                <w:sz w:val="24"/>
                <w:highlight w:val="none"/>
              </w:rPr>
            </w:pPr>
          </w:p>
        </w:tc>
        <w:tc>
          <w:tcPr>
            <w:tcW w:w="1091" w:type="dxa"/>
            <w:vAlign w:val="center"/>
          </w:tcPr>
          <w:p w14:paraId="7BCAB7B4">
            <w:pPr>
              <w:jc w:val="center"/>
              <w:rPr>
                <w:color w:val="auto"/>
                <w:sz w:val="24"/>
                <w:highlight w:val="none"/>
              </w:rPr>
            </w:pPr>
          </w:p>
        </w:tc>
        <w:tc>
          <w:tcPr>
            <w:tcW w:w="946" w:type="dxa"/>
            <w:vAlign w:val="center"/>
          </w:tcPr>
          <w:p w14:paraId="05F2D14A">
            <w:pPr>
              <w:jc w:val="center"/>
              <w:rPr>
                <w:color w:val="auto"/>
                <w:sz w:val="24"/>
                <w:highlight w:val="none"/>
              </w:rPr>
            </w:pPr>
          </w:p>
        </w:tc>
        <w:tc>
          <w:tcPr>
            <w:tcW w:w="946" w:type="dxa"/>
            <w:vAlign w:val="center"/>
          </w:tcPr>
          <w:p w14:paraId="32A83AD5">
            <w:pPr>
              <w:jc w:val="center"/>
              <w:rPr>
                <w:color w:val="auto"/>
                <w:sz w:val="24"/>
                <w:highlight w:val="none"/>
              </w:rPr>
            </w:pPr>
          </w:p>
        </w:tc>
      </w:tr>
      <w:tr w14:paraId="1A82A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78E5CE56">
            <w:pPr>
              <w:jc w:val="center"/>
              <w:rPr>
                <w:color w:val="auto"/>
                <w:sz w:val="24"/>
                <w:highlight w:val="none"/>
              </w:rPr>
            </w:pPr>
          </w:p>
        </w:tc>
        <w:tc>
          <w:tcPr>
            <w:tcW w:w="2706" w:type="dxa"/>
            <w:vAlign w:val="center"/>
          </w:tcPr>
          <w:p w14:paraId="0AC38C33">
            <w:pPr>
              <w:jc w:val="center"/>
              <w:rPr>
                <w:color w:val="auto"/>
                <w:sz w:val="24"/>
                <w:highlight w:val="none"/>
              </w:rPr>
            </w:pPr>
          </w:p>
        </w:tc>
        <w:tc>
          <w:tcPr>
            <w:tcW w:w="1577" w:type="dxa"/>
            <w:vAlign w:val="center"/>
          </w:tcPr>
          <w:p w14:paraId="46F2A385">
            <w:pPr>
              <w:jc w:val="center"/>
              <w:rPr>
                <w:color w:val="auto"/>
                <w:sz w:val="24"/>
                <w:highlight w:val="none"/>
              </w:rPr>
            </w:pPr>
          </w:p>
        </w:tc>
        <w:tc>
          <w:tcPr>
            <w:tcW w:w="1577" w:type="dxa"/>
            <w:vAlign w:val="center"/>
          </w:tcPr>
          <w:p w14:paraId="1B6042C8">
            <w:pPr>
              <w:jc w:val="center"/>
              <w:rPr>
                <w:color w:val="auto"/>
                <w:sz w:val="24"/>
                <w:highlight w:val="none"/>
              </w:rPr>
            </w:pPr>
          </w:p>
        </w:tc>
        <w:tc>
          <w:tcPr>
            <w:tcW w:w="1091" w:type="dxa"/>
            <w:vAlign w:val="center"/>
          </w:tcPr>
          <w:p w14:paraId="78F8CCB3">
            <w:pPr>
              <w:jc w:val="center"/>
              <w:rPr>
                <w:color w:val="auto"/>
                <w:sz w:val="24"/>
                <w:highlight w:val="none"/>
              </w:rPr>
            </w:pPr>
          </w:p>
        </w:tc>
        <w:tc>
          <w:tcPr>
            <w:tcW w:w="946" w:type="dxa"/>
            <w:vAlign w:val="center"/>
          </w:tcPr>
          <w:p w14:paraId="496C8F2F">
            <w:pPr>
              <w:jc w:val="center"/>
              <w:rPr>
                <w:color w:val="auto"/>
                <w:sz w:val="24"/>
                <w:highlight w:val="none"/>
              </w:rPr>
            </w:pPr>
          </w:p>
        </w:tc>
        <w:tc>
          <w:tcPr>
            <w:tcW w:w="946" w:type="dxa"/>
            <w:vAlign w:val="center"/>
          </w:tcPr>
          <w:p w14:paraId="250B42E5">
            <w:pPr>
              <w:jc w:val="center"/>
              <w:rPr>
                <w:color w:val="auto"/>
                <w:sz w:val="24"/>
                <w:highlight w:val="none"/>
              </w:rPr>
            </w:pPr>
          </w:p>
        </w:tc>
      </w:tr>
      <w:tr w14:paraId="791B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6ABF81DB">
            <w:pPr>
              <w:jc w:val="center"/>
              <w:rPr>
                <w:color w:val="auto"/>
                <w:sz w:val="24"/>
                <w:highlight w:val="none"/>
              </w:rPr>
            </w:pPr>
          </w:p>
        </w:tc>
        <w:tc>
          <w:tcPr>
            <w:tcW w:w="2706" w:type="dxa"/>
            <w:vAlign w:val="center"/>
          </w:tcPr>
          <w:p w14:paraId="17CD7F65">
            <w:pPr>
              <w:jc w:val="center"/>
              <w:rPr>
                <w:color w:val="auto"/>
                <w:sz w:val="24"/>
                <w:highlight w:val="none"/>
              </w:rPr>
            </w:pPr>
          </w:p>
        </w:tc>
        <w:tc>
          <w:tcPr>
            <w:tcW w:w="1577" w:type="dxa"/>
            <w:vAlign w:val="center"/>
          </w:tcPr>
          <w:p w14:paraId="6E5EDFD0">
            <w:pPr>
              <w:jc w:val="center"/>
              <w:rPr>
                <w:color w:val="auto"/>
                <w:sz w:val="24"/>
                <w:highlight w:val="none"/>
              </w:rPr>
            </w:pPr>
          </w:p>
        </w:tc>
        <w:tc>
          <w:tcPr>
            <w:tcW w:w="1577" w:type="dxa"/>
            <w:vAlign w:val="center"/>
          </w:tcPr>
          <w:p w14:paraId="74274CC1">
            <w:pPr>
              <w:jc w:val="center"/>
              <w:rPr>
                <w:color w:val="auto"/>
                <w:sz w:val="24"/>
                <w:highlight w:val="none"/>
              </w:rPr>
            </w:pPr>
          </w:p>
        </w:tc>
        <w:tc>
          <w:tcPr>
            <w:tcW w:w="1091" w:type="dxa"/>
            <w:vAlign w:val="center"/>
          </w:tcPr>
          <w:p w14:paraId="508E617C">
            <w:pPr>
              <w:jc w:val="center"/>
              <w:rPr>
                <w:color w:val="auto"/>
                <w:sz w:val="24"/>
                <w:highlight w:val="none"/>
              </w:rPr>
            </w:pPr>
          </w:p>
        </w:tc>
        <w:tc>
          <w:tcPr>
            <w:tcW w:w="946" w:type="dxa"/>
            <w:vAlign w:val="center"/>
          </w:tcPr>
          <w:p w14:paraId="6864D3E2">
            <w:pPr>
              <w:jc w:val="center"/>
              <w:rPr>
                <w:color w:val="auto"/>
                <w:sz w:val="24"/>
                <w:highlight w:val="none"/>
              </w:rPr>
            </w:pPr>
          </w:p>
        </w:tc>
        <w:tc>
          <w:tcPr>
            <w:tcW w:w="946" w:type="dxa"/>
            <w:vAlign w:val="center"/>
          </w:tcPr>
          <w:p w14:paraId="2D3A853A">
            <w:pPr>
              <w:jc w:val="center"/>
              <w:rPr>
                <w:color w:val="auto"/>
                <w:sz w:val="24"/>
                <w:highlight w:val="none"/>
              </w:rPr>
            </w:pPr>
          </w:p>
        </w:tc>
      </w:tr>
      <w:tr w14:paraId="4AE0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620" w:type="dxa"/>
            <w:vAlign w:val="center"/>
          </w:tcPr>
          <w:p w14:paraId="1365597F">
            <w:pPr>
              <w:jc w:val="center"/>
              <w:rPr>
                <w:color w:val="auto"/>
                <w:sz w:val="24"/>
                <w:highlight w:val="none"/>
              </w:rPr>
            </w:pPr>
          </w:p>
        </w:tc>
        <w:tc>
          <w:tcPr>
            <w:tcW w:w="2706" w:type="dxa"/>
            <w:vAlign w:val="center"/>
          </w:tcPr>
          <w:p w14:paraId="1B3FE5D3">
            <w:pPr>
              <w:jc w:val="center"/>
              <w:rPr>
                <w:color w:val="auto"/>
                <w:sz w:val="24"/>
                <w:highlight w:val="none"/>
              </w:rPr>
            </w:pPr>
          </w:p>
        </w:tc>
        <w:tc>
          <w:tcPr>
            <w:tcW w:w="1577" w:type="dxa"/>
            <w:vAlign w:val="center"/>
          </w:tcPr>
          <w:p w14:paraId="00E79718">
            <w:pPr>
              <w:jc w:val="center"/>
              <w:rPr>
                <w:color w:val="auto"/>
                <w:sz w:val="24"/>
                <w:highlight w:val="none"/>
              </w:rPr>
            </w:pPr>
          </w:p>
        </w:tc>
        <w:tc>
          <w:tcPr>
            <w:tcW w:w="1577" w:type="dxa"/>
            <w:vAlign w:val="center"/>
          </w:tcPr>
          <w:p w14:paraId="009DA3FD">
            <w:pPr>
              <w:jc w:val="center"/>
              <w:rPr>
                <w:color w:val="auto"/>
                <w:sz w:val="24"/>
                <w:highlight w:val="none"/>
              </w:rPr>
            </w:pPr>
          </w:p>
        </w:tc>
        <w:tc>
          <w:tcPr>
            <w:tcW w:w="1091" w:type="dxa"/>
            <w:vAlign w:val="center"/>
          </w:tcPr>
          <w:p w14:paraId="030F51B1">
            <w:pPr>
              <w:jc w:val="center"/>
              <w:rPr>
                <w:color w:val="auto"/>
                <w:sz w:val="24"/>
                <w:highlight w:val="none"/>
              </w:rPr>
            </w:pPr>
          </w:p>
        </w:tc>
        <w:tc>
          <w:tcPr>
            <w:tcW w:w="946" w:type="dxa"/>
            <w:vAlign w:val="center"/>
          </w:tcPr>
          <w:p w14:paraId="41479251">
            <w:pPr>
              <w:jc w:val="center"/>
              <w:rPr>
                <w:color w:val="auto"/>
                <w:sz w:val="24"/>
                <w:highlight w:val="none"/>
              </w:rPr>
            </w:pPr>
          </w:p>
        </w:tc>
        <w:tc>
          <w:tcPr>
            <w:tcW w:w="946" w:type="dxa"/>
            <w:vAlign w:val="center"/>
          </w:tcPr>
          <w:p w14:paraId="27F9FA91">
            <w:pPr>
              <w:jc w:val="center"/>
              <w:rPr>
                <w:color w:val="auto"/>
                <w:sz w:val="24"/>
                <w:highlight w:val="none"/>
              </w:rPr>
            </w:pPr>
          </w:p>
        </w:tc>
      </w:tr>
      <w:tr w14:paraId="39A9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097EB4A5">
            <w:pPr>
              <w:jc w:val="center"/>
              <w:rPr>
                <w:color w:val="auto"/>
                <w:sz w:val="24"/>
                <w:highlight w:val="none"/>
              </w:rPr>
            </w:pPr>
          </w:p>
        </w:tc>
        <w:tc>
          <w:tcPr>
            <w:tcW w:w="2706" w:type="dxa"/>
            <w:vAlign w:val="center"/>
          </w:tcPr>
          <w:p w14:paraId="2D53E42B">
            <w:pPr>
              <w:jc w:val="center"/>
              <w:rPr>
                <w:color w:val="auto"/>
                <w:sz w:val="24"/>
                <w:highlight w:val="none"/>
              </w:rPr>
            </w:pPr>
          </w:p>
        </w:tc>
        <w:tc>
          <w:tcPr>
            <w:tcW w:w="1577" w:type="dxa"/>
            <w:vAlign w:val="center"/>
          </w:tcPr>
          <w:p w14:paraId="587A80CE">
            <w:pPr>
              <w:jc w:val="center"/>
              <w:rPr>
                <w:color w:val="auto"/>
                <w:sz w:val="24"/>
                <w:highlight w:val="none"/>
              </w:rPr>
            </w:pPr>
          </w:p>
        </w:tc>
        <w:tc>
          <w:tcPr>
            <w:tcW w:w="1577" w:type="dxa"/>
            <w:vAlign w:val="center"/>
          </w:tcPr>
          <w:p w14:paraId="062C8B88">
            <w:pPr>
              <w:jc w:val="center"/>
              <w:rPr>
                <w:color w:val="auto"/>
                <w:sz w:val="24"/>
                <w:highlight w:val="none"/>
              </w:rPr>
            </w:pPr>
          </w:p>
        </w:tc>
        <w:tc>
          <w:tcPr>
            <w:tcW w:w="1091" w:type="dxa"/>
            <w:vAlign w:val="center"/>
          </w:tcPr>
          <w:p w14:paraId="626764BE">
            <w:pPr>
              <w:jc w:val="center"/>
              <w:rPr>
                <w:color w:val="auto"/>
                <w:sz w:val="24"/>
                <w:highlight w:val="none"/>
              </w:rPr>
            </w:pPr>
          </w:p>
        </w:tc>
        <w:tc>
          <w:tcPr>
            <w:tcW w:w="946" w:type="dxa"/>
            <w:vAlign w:val="center"/>
          </w:tcPr>
          <w:p w14:paraId="79DA6B04">
            <w:pPr>
              <w:jc w:val="center"/>
              <w:rPr>
                <w:color w:val="auto"/>
                <w:sz w:val="24"/>
                <w:highlight w:val="none"/>
              </w:rPr>
            </w:pPr>
          </w:p>
        </w:tc>
        <w:tc>
          <w:tcPr>
            <w:tcW w:w="946" w:type="dxa"/>
            <w:vAlign w:val="center"/>
          </w:tcPr>
          <w:p w14:paraId="2CA00810">
            <w:pPr>
              <w:jc w:val="center"/>
              <w:rPr>
                <w:color w:val="auto"/>
                <w:sz w:val="24"/>
                <w:highlight w:val="none"/>
              </w:rPr>
            </w:pPr>
          </w:p>
        </w:tc>
      </w:tr>
      <w:tr w14:paraId="00026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01C8F68F">
            <w:pPr>
              <w:jc w:val="center"/>
              <w:rPr>
                <w:color w:val="auto"/>
                <w:sz w:val="24"/>
                <w:highlight w:val="none"/>
              </w:rPr>
            </w:pPr>
          </w:p>
        </w:tc>
        <w:tc>
          <w:tcPr>
            <w:tcW w:w="2706" w:type="dxa"/>
            <w:vAlign w:val="center"/>
          </w:tcPr>
          <w:p w14:paraId="61AFF68E">
            <w:pPr>
              <w:jc w:val="center"/>
              <w:rPr>
                <w:color w:val="auto"/>
                <w:sz w:val="24"/>
                <w:highlight w:val="none"/>
              </w:rPr>
            </w:pPr>
          </w:p>
        </w:tc>
        <w:tc>
          <w:tcPr>
            <w:tcW w:w="1577" w:type="dxa"/>
            <w:vAlign w:val="center"/>
          </w:tcPr>
          <w:p w14:paraId="5268403D">
            <w:pPr>
              <w:jc w:val="center"/>
              <w:rPr>
                <w:color w:val="auto"/>
                <w:sz w:val="24"/>
                <w:highlight w:val="none"/>
              </w:rPr>
            </w:pPr>
          </w:p>
        </w:tc>
        <w:tc>
          <w:tcPr>
            <w:tcW w:w="1577" w:type="dxa"/>
            <w:vAlign w:val="center"/>
          </w:tcPr>
          <w:p w14:paraId="4D380927">
            <w:pPr>
              <w:jc w:val="center"/>
              <w:rPr>
                <w:color w:val="auto"/>
                <w:sz w:val="24"/>
                <w:highlight w:val="none"/>
              </w:rPr>
            </w:pPr>
          </w:p>
        </w:tc>
        <w:tc>
          <w:tcPr>
            <w:tcW w:w="1091" w:type="dxa"/>
            <w:vAlign w:val="center"/>
          </w:tcPr>
          <w:p w14:paraId="699AD0F0">
            <w:pPr>
              <w:jc w:val="center"/>
              <w:rPr>
                <w:color w:val="auto"/>
                <w:sz w:val="24"/>
                <w:highlight w:val="none"/>
              </w:rPr>
            </w:pPr>
          </w:p>
        </w:tc>
        <w:tc>
          <w:tcPr>
            <w:tcW w:w="946" w:type="dxa"/>
            <w:vAlign w:val="center"/>
          </w:tcPr>
          <w:p w14:paraId="269765A0">
            <w:pPr>
              <w:jc w:val="center"/>
              <w:rPr>
                <w:color w:val="auto"/>
                <w:sz w:val="24"/>
                <w:highlight w:val="none"/>
              </w:rPr>
            </w:pPr>
          </w:p>
        </w:tc>
        <w:tc>
          <w:tcPr>
            <w:tcW w:w="946" w:type="dxa"/>
            <w:vAlign w:val="center"/>
          </w:tcPr>
          <w:p w14:paraId="4BF253DD">
            <w:pPr>
              <w:jc w:val="center"/>
              <w:rPr>
                <w:color w:val="auto"/>
                <w:sz w:val="24"/>
                <w:highlight w:val="none"/>
              </w:rPr>
            </w:pPr>
          </w:p>
        </w:tc>
      </w:tr>
      <w:tr w14:paraId="33DB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620" w:type="dxa"/>
            <w:vAlign w:val="center"/>
          </w:tcPr>
          <w:p w14:paraId="28E8AA21">
            <w:pPr>
              <w:jc w:val="center"/>
              <w:rPr>
                <w:color w:val="auto"/>
                <w:sz w:val="24"/>
                <w:highlight w:val="none"/>
              </w:rPr>
            </w:pPr>
          </w:p>
        </w:tc>
        <w:tc>
          <w:tcPr>
            <w:tcW w:w="2706" w:type="dxa"/>
            <w:vAlign w:val="center"/>
          </w:tcPr>
          <w:p w14:paraId="32090ED9">
            <w:pPr>
              <w:jc w:val="center"/>
              <w:rPr>
                <w:color w:val="auto"/>
                <w:sz w:val="24"/>
                <w:highlight w:val="none"/>
              </w:rPr>
            </w:pPr>
          </w:p>
        </w:tc>
        <w:tc>
          <w:tcPr>
            <w:tcW w:w="1577" w:type="dxa"/>
            <w:vAlign w:val="center"/>
          </w:tcPr>
          <w:p w14:paraId="52D39ED7">
            <w:pPr>
              <w:jc w:val="center"/>
              <w:rPr>
                <w:color w:val="auto"/>
                <w:sz w:val="24"/>
                <w:highlight w:val="none"/>
              </w:rPr>
            </w:pPr>
          </w:p>
        </w:tc>
        <w:tc>
          <w:tcPr>
            <w:tcW w:w="1577" w:type="dxa"/>
            <w:vAlign w:val="center"/>
          </w:tcPr>
          <w:p w14:paraId="78DB08A4">
            <w:pPr>
              <w:jc w:val="center"/>
              <w:rPr>
                <w:color w:val="auto"/>
                <w:sz w:val="24"/>
                <w:highlight w:val="none"/>
              </w:rPr>
            </w:pPr>
          </w:p>
        </w:tc>
        <w:tc>
          <w:tcPr>
            <w:tcW w:w="1091" w:type="dxa"/>
            <w:vAlign w:val="center"/>
          </w:tcPr>
          <w:p w14:paraId="46D9A725">
            <w:pPr>
              <w:jc w:val="center"/>
              <w:rPr>
                <w:color w:val="auto"/>
                <w:sz w:val="24"/>
                <w:highlight w:val="none"/>
              </w:rPr>
            </w:pPr>
          </w:p>
        </w:tc>
        <w:tc>
          <w:tcPr>
            <w:tcW w:w="946" w:type="dxa"/>
            <w:vAlign w:val="center"/>
          </w:tcPr>
          <w:p w14:paraId="62A6AE38">
            <w:pPr>
              <w:jc w:val="center"/>
              <w:rPr>
                <w:color w:val="auto"/>
                <w:sz w:val="24"/>
                <w:highlight w:val="none"/>
              </w:rPr>
            </w:pPr>
          </w:p>
        </w:tc>
        <w:tc>
          <w:tcPr>
            <w:tcW w:w="946" w:type="dxa"/>
            <w:vAlign w:val="center"/>
          </w:tcPr>
          <w:p w14:paraId="181B032C">
            <w:pPr>
              <w:jc w:val="center"/>
              <w:rPr>
                <w:color w:val="auto"/>
                <w:sz w:val="24"/>
                <w:highlight w:val="none"/>
              </w:rPr>
            </w:pPr>
          </w:p>
        </w:tc>
      </w:tr>
      <w:tr w14:paraId="151F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749B99CD">
            <w:pPr>
              <w:jc w:val="center"/>
              <w:rPr>
                <w:color w:val="auto"/>
                <w:sz w:val="24"/>
                <w:highlight w:val="none"/>
              </w:rPr>
            </w:pPr>
          </w:p>
        </w:tc>
        <w:tc>
          <w:tcPr>
            <w:tcW w:w="2706" w:type="dxa"/>
            <w:vAlign w:val="center"/>
          </w:tcPr>
          <w:p w14:paraId="49C76C7B">
            <w:pPr>
              <w:jc w:val="center"/>
              <w:rPr>
                <w:color w:val="auto"/>
                <w:sz w:val="24"/>
                <w:highlight w:val="none"/>
              </w:rPr>
            </w:pPr>
          </w:p>
        </w:tc>
        <w:tc>
          <w:tcPr>
            <w:tcW w:w="1577" w:type="dxa"/>
            <w:vAlign w:val="center"/>
          </w:tcPr>
          <w:p w14:paraId="63772A7F">
            <w:pPr>
              <w:jc w:val="center"/>
              <w:rPr>
                <w:color w:val="auto"/>
                <w:sz w:val="24"/>
                <w:highlight w:val="none"/>
              </w:rPr>
            </w:pPr>
          </w:p>
        </w:tc>
        <w:tc>
          <w:tcPr>
            <w:tcW w:w="1577" w:type="dxa"/>
            <w:vAlign w:val="center"/>
          </w:tcPr>
          <w:p w14:paraId="36FF7B5E">
            <w:pPr>
              <w:jc w:val="center"/>
              <w:rPr>
                <w:color w:val="auto"/>
                <w:sz w:val="24"/>
                <w:highlight w:val="none"/>
              </w:rPr>
            </w:pPr>
          </w:p>
        </w:tc>
        <w:tc>
          <w:tcPr>
            <w:tcW w:w="1091" w:type="dxa"/>
            <w:vAlign w:val="center"/>
          </w:tcPr>
          <w:p w14:paraId="5A28B68B">
            <w:pPr>
              <w:jc w:val="center"/>
              <w:rPr>
                <w:color w:val="auto"/>
                <w:sz w:val="24"/>
                <w:highlight w:val="none"/>
              </w:rPr>
            </w:pPr>
          </w:p>
        </w:tc>
        <w:tc>
          <w:tcPr>
            <w:tcW w:w="946" w:type="dxa"/>
            <w:vAlign w:val="center"/>
          </w:tcPr>
          <w:p w14:paraId="0F096530">
            <w:pPr>
              <w:jc w:val="center"/>
              <w:rPr>
                <w:color w:val="auto"/>
                <w:sz w:val="24"/>
                <w:highlight w:val="none"/>
              </w:rPr>
            </w:pPr>
          </w:p>
        </w:tc>
        <w:tc>
          <w:tcPr>
            <w:tcW w:w="946" w:type="dxa"/>
            <w:vAlign w:val="center"/>
          </w:tcPr>
          <w:p w14:paraId="49318252">
            <w:pPr>
              <w:jc w:val="center"/>
              <w:rPr>
                <w:color w:val="auto"/>
                <w:sz w:val="24"/>
                <w:highlight w:val="none"/>
              </w:rPr>
            </w:pPr>
          </w:p>
        </w:tc>
      </w:tr>
      <w:tr w14:paraId="1BE51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41F3AE1D">
            <w:pPr>
              <w:jc w:val="center"/>
              <w:rPr>
                <w:color w:val="auto"/>
                <w:sz w:val="24"/>
                <w:highlight w:val="none"/>
              </w:rPr>
            </w:pPr>
          </w:p>
        </w:tc>
        <w:tc>
          <w:tcPr>
            <w:tcW w:w="2706" w:type="dxa"/>
            <w:vAlign w:val="center"/>
          </w:tcPr>
          <w:p w14:paraId="4214A838">
            <w:pPr>
              <w:jc w:val="center"/>
              <w:rPr>
                <w:color w:val="auto"/>
                <w:sz w:val="24"/>
                <w:highlight w:val="none"/>
              </w:rPr>
            </w:pPr>
          </w:p>
        </w:tc>
        <w:tc>
          <w:tcPr>
            <w:tcW w:w="1577" w:type="dxa"/>
            <w:vAlign w:val="center"/>
          </w:tcPr>
          <w:p w14:paraId="2B4A80A8">
            <w:pPr>
              <w:jc w:val="center"/>
              <w:rPr>
                <w:color w:val="auto"/>
                <w:sz w:val="24"/>
                <w:highlight w:val="none"/>
              </w:rPr>
            </w:pPr>
          </w:p>
        </w:tc>
        <w:tc>
          <w:tcPr>
            <w:tcW w:w="1577" w:type="dxa"/>
            <w:vAlign w:val="center"/>
          </w:tcPr>
          <w:p w14:paraId="5EA9E87C">
            <w:pPr>
              <w:jc w:val="center"/>
              <w:rPr>
                <w:color w:val="auto"/>
                <w:sz w:val="24"/>
                <w:highlight w:val="none"/>
              </w:rPr>
            </w:pPr>
          </w:p>
        </w:tc>
        <w:tc>
          <w:tcPr>
            <w:tcW w:w="1091" w:type="dxa"/>
            <w:vAlign w:val="center"/>
          </w:tcPr>
          <w:p w14:paraId="7D1A08C0">
            <w:pPr>
              <w:jc w:val="center"/>
              <w:rPr>
                <w:color w:val="auto"/>
                <w:sz w:val="24"/>
                <w:highlight w:val="none"/>
              </w:rPr>
            </w:pPr>
          </w:p>
        </w:tc>
        <w:tc>
          <w:tcPr>
            <w:tcW w:w="946" w:type="dxa"/>
            <w:vAlign w:val="center"/>
          </w:tcPr>
          <w:p w14:paraId="0CE10892">
            <w:pPr>
              <w:jc w:val="center"/>
              <w:rPr>
                <w:color w:val="auto"/>
                <w:sz w:val="24"/>
                <w:highlight w:val="none"/>
              </w:rPr>
            </w:pPr>
          </w:p>
        </w:tc>
        <w:tc>
          <w:tcPr>
            <w:tcW w:w="946" w:type="dxa"/>
            <w:vAlign w:val="center"/>
          </w:tcPr>
          <w:p w14:paraId="0CD719FD">
            <w:pPr>
              <w:jc w:val="center"/>
              <w:rPr>
                <w:color w:val="auto"/>
                <w:sz w:val="24"/>
                <w:highlight w:val="none"/>
              </w:rPr>
            </w:pPr>
          </w:p>
        </w:tc>
      </w:tr>
      <w:tr w14:paraId="178B1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620" w:type="dxa"/>
            <w:vAlign w:val="center"/>
          </w:tcPr>
          <w:p w14:paraId="2EE29706">
            <w:pPr>
              <w:jc w:val="center"/>
              <w:rPr>
                <w:color w:val="auto"/>
                <w:sz w:val="24"/>
                <w:highlight w:val="none"/>
              </w:rPr>
            </w:pPr>
          </w:p>
        </w:tc>
        <w:tc>
          <w:tcPr>
            <w:tcW w:w="2706" w:type="dxa"/>
            <w:vAlign w:val="center"/>
          </w:tcPr>
          <w:p w14:paraId="6E071EDC">
            <w:pPr>
              <w:jc w:val="center"/>
              <w:rPr>
                <w:color w:val="auto"/>
                <w:sz w:val="24"/>
                <w:highlight w:val="none"/>
              </w:rPr>
            </w:pPr>
          </w:p>
        </w:tc>
        <w:tc>
          <w:tcPr>
            <w:tcW w:w="1577" w:type="dxa"/>
            <w:vAlign w:val="center"/>
          </w:tcPr>
          <w:p w14:paraId="20C88B09">
            <w:pPr>
              <w:jc w:val="center"/>
              <w:rPr>
                <w:color w:val="auto"/>
                <w:sz w:val="24"/>
                <w:highlight w:val="none"/>
              </w:rPr>
            </w:pPr>
          </w:p>
        </w:tc>
        <w:tc>
          <w:tcPr>
            <w:tcW w:w="1577" w:type="dxa"/>
            <w:vAlign w:val="center"/>
          </w:tcPr>
          <w:p w14:paraId="01AC04DE">
            <w:pPr>
              <w:jc w:val="center"/>
              <w:rPr>
                <w:color w:val="auto"/>
                <w:sz w:val="24"/>
                <w:highlight w:val="none"/>
              </w:rPr>
            </w:pPr>
          </w:p>
        </w:tc>
        <w:tc>
          <w:tcPr>
            <w:tcW w:w="1091" w:type="dxa"/>
            <w:vAlign w:val="center"/>
          </w:tcPr>
          <w:p w14:paraId="4A411751">
            <w:pPr>
              <w:jc w:val="center"/>
              <w:rPr>
                <w:color w:val="auto"/>
                <w:sz w:val="24"/>
                <w:highlight w:val="none"/>
              </w:rPr>
            </w:pPr>
          </w:p>
        </w:tc>
        <w:tc>
          <w:tcPr>
            <w:tcW w:w="946" w:type="dxa"/>
            <w:vAlign w:val="center"/>
          </w:tcPr>
          <w:p w14:paraId="4A596B1D">
            <w:pPr>
              <w:jc w:val="center"/>
              <w:rPr>
                <w:color w:val="auto"/>
                <w:sz w:val="24"/>
                <w:highlight w:val="none"/>
              </w:rPr>
            </w:pPr>
          </w:p>
        </w:tc>
        <w:tc>
          <w:tcPr>
            <w:tcW w:w="946" w:type="dxa"/>
            <w:vAlign w:val="center"/>
          </w:tcPr>
          <w:p w14:paraId="6C017A63">
            <w:pPr>
              <w:jc w:val="center"/>
              <w:rPr>
                <w:color w:val="auto"/>
                <w:sz w:val="24"/>
                <w:highlight w:val="none"/>
              </w:rPr>
            </w:pPr>
          </w:p>
        </w:tc>
      </w:tr>
      <w:tr w14:paraId="7850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620" w:type="dxa"/>
            <w:vAlign w:val="center"/>
          </w:tcPr>
          <w:p w14:paraId="622D02EA">
            <w:pPr>
              <w:jc w:val="center"/>
              <w:rPr>
                <w:color w:val="auto"/>
                <w:sz w:val="24"/>
                <w:highlight w:val="none"/>
              </w:rPr>
            </w:pPr>
          </w:p>
        </w:tc>
        <w:tc>
          <w:tcPr>
            <w:tcW w:w="2706" w:type="dxa"/>
            <w:vAlign w:val="center"/>
          </w:tcPr>
          <w:p w14:paraId="5D9F2DDE">
            <w:pPr>
              <w:jc w:val="center"/>
              <w:rPr>
                <w:color w:val="auto"/>
                <w:sz w:val="24"/>
                <w:highlight w:val="none"/>
              </w:rPr>
            </w:pPr>
          </w:p>
        </w:tc>
        <w:tc>
          <w:tcPr>
            <w:tcW w:w="1577" w:type="dxa"/>
            <w:vAlign w:val="center"/>
          </w:tcPr>
          <w:p w14:paraId="5EF33C55">
            <w:pPr>
              <w:jc w:val="center"/>
              <w:rPr>
                <w:color w:val="auto"/>
                <w:sz w:val="24"/>
                <w:highlight w:val="none"/>
              </w:rPr>
            </w:pPr>
          </w:p>
        </w:tc>
        <w:tc>
          <w:tcPr>
            <w:tcW w:w="1577" w:type="dxa"/>
            <w:vAlign w:val="center"/>
          </w:tcPr>
          <w:p w14:paraId="7D762D33">
            <w:pPr>
              <w:jc w:val="center"/>
              <w:rPr>
                <w:color w:val="auto"/>
                <w:sz w:val="24"/>
                <w:highlight w:val="none"/>
              </w:rPr>
            </w:pPr>
          </w:p>
        </w:tc>
        <w:tc>
          <w:tcPr>
            <w:tcW w:w="1091" w:type="dxa"/>
            <w:vAlign w:val="center"/>
          </w:tcPr>
          <w:p w14:paraId="5E9B18B0">
            <w:pPr>
              <w:jc w:val="center"/>
              <w:rPr>
                <w:color w:val="auto"/>
                <w:sz w:val="24"/>
                <w:highlight w:val="none"/>
              </w:rPr>
            </w:pPr>
          </w:p>
        </w:tc>
        <w:tc>
          <w:tcPr>
            <w:tcW w:w="946" w:type="dxa"/>
            <w:vAlign w:val="center"/>
          </w:tcPr>
          <w:p w14:paraId="545032B5">
            <w:pPr>
              <w:jc w:val="center"/>
              <w:rPr>
                <w:color w:val="auto"/>
                <w:sz w:val="24"/>
                <w:highlight w:val="none"/>
              </w:rPr>
            </w:pPr>
          </w:p>
        </w:tc>
        <w:tc>
          <w:tcPr>
            <w:tcW w:w="946" w:type="dxa"/>
            <w:vAlign w:val="center"/>
          </w:tcPr>
          <w:p w14:paraId="30F70F40">
            <w:pPr>
              <w:jc w:val="center"/>
              <w:rPr>
                <w:color w:val="auto"/>
                <w:sz w:val="24"/>
                <w:highlight w:val="none"/>
              </w:rPr>
            </w:pPr>
          </w:p>
        </w:tc>
      </w:tr>
    </w:tbl>
    <w:p w14:paraId="3F1ACD9A">
      <w:pPr>
        <w:ind w:left="4" w:leftChars="-28" w:hanging="63" w:hangingChars="30"/>
        <w:rPr>
          <w:b/>
          <w:bCs/>
          <w:color w:val="auto"/>
          <w:highlight w:val="none"/>
        </w:rPr>
      </w:pPr>
      <w:r>
        <w:rPr>
          <w:rFonts w:hint="eastAsia"/>
          <w:b/>
          <w:bCs/>
          <w:color w:val="auto"/>
          <w:highlight w:val="none"/>
        </w:rPr>
        <w:t>注：</w:t>
      </w:r>
      <w:r>
        <w:rPr>
          <w:b/>
          <w:bCs/>
          <w:color w:val="auto"/>
          <w:highlight w:val="none"/>
        </w:rPr>
        <w:t>1、项目按照时间顺序排列，排列时请将内容与本次投标吻合度最高、时间最近的排在前；</w:t>
      </w:r>
    </w:p>
    <w:p w14:paraId="19240E77">
      <w:pPr>
        <w:ind w:left="4" w:leftChars="2" w:firstLine="310" w:firstLineChars="147"/>
        <w:rPr>
          <w:b/>
          <w:bCs/>
          <w:color w:val="auto"/>
          <w:highlight w:val="none"/>
        </w:rPr>
      </w:pPr>
      <w:r>
        <w:rPr>
          <w:b/>
          <w:bCs/>
          <w:color w:val="auto"/>
          <w:highlight w:val="none"/>
        </w:rPr>
        <w:t>2、列出项目为符合资格审查评审条件</w:t>
      </w:r>
      <w:r>
        <w:rPr>
          <w:rFonts w:hint="eastAsia"/>
          <w:b/>
          <w:bCs/>
          <w:color w:val="auto"/>
          <w:highlight w:val="none"/>
        </w:rPr>
        <w:t>及本次招标内容</w:t>
      </w:r>
      <w:r>
        <w:rPr>
          <w:b/>
          <w:bCs/>
          <w:color w:val="auto"/>
          <w:highlight w:val="none"/>
        </w:rPr>
        <w:t>的相关业绩，并</w:t>
      </w:r>
      <w:r>
        <w:rPr>
          <w:rFonts w:hint="eastAsia"/>
          <w:b/>
          <w:bCs/>
          <w:color w:val="auto"/>
          <w:highlight w:val="none"/>
        </w:rPr>
        <w:t>按采购文件要求</w:t>
      </w:r>
      <w:r>
        <w:rPr>
          <w:b/>
          <w:bCs/>
          <w:color w:val="auto"/>
          <w:highlight w:val="none"/>
        </w:rPr>
        <w:t>附</w:t>
      </w:r>
      <w:r>
        <w:rPr>
          <w:rFonts w:hint="eastAsia"/>
          <w:b/>
          <w:bCs/>
          <w:color w:val="auto"/>
          <w:highlight w:val="none"/>
        </w:rPr>
        <w:t>证明材料</w:t>
      </w:r>
      <w:r>
        <w:rPr>
          <w:b/>
          <w:bCs/>
          <w:color w:val="auto"/>
          <w:highlight w:val="none"/>
        </w:rPr>
        <w:t>，无关项目不必罗列。</w:t>
      </w:r>
    </w:p>
    <w:p w14:paraId="3E2F41C5">
      <w:pPr>
        <w:rPr>
          <w:color w:val="auto"/>
          <w:highlight w:val="none"/>
        </w:rPr>
      </w:pPr>
    </w:p>
    <w:p w14:paraId="4EB7EC33">
      <w:pPr>
        <w:rPr>
          <w:color w:val="auto"/>
          <w:highlight w:val="none"/>
        </w:rPr>
      </w:pPr>
    </w:p>
    <w:p w14:paraId="6B012DBD">
      <w:pPr>
        <w:rPr>
          <w:color w:val="auto"/>
          <w:highlight w:val="none"/>
        </w:rPr>
      </w:pPr>
    </w:p>
    <w:p w14:paraId="743811F6">
      <w:pPr>
        <w:rPr>
          <w:color w:val="auto"/>
          <w:highlight w:val="none"/>
        </w:rPr>
      </w:pPr>
    </w:p>
    <w:p w14:paraId="37F1B531">
      <w:pPr>
        <w:rPr>
          <w:color w:val="auto"/>
          <w:highlight w:val="none"/>
        </w:rPr>
      </w:pPr>
    </w:p>
    <w:p w14:paraId="6A91A406">
      <w:pPr>
        <w:rPr>
          <w:color w:val="auto"/>
          <w:highlight w:val="none"/>
        </w:rPr>
      </w:pPr>
    </w:p>
    <w:p w14:paraId="5C075D75">
      <w:pPr>
        <w:autoSpaceDE w:val="0"/>
        <w:autoSpaceDN w:val="0"/>
        <w:adjustRightInd w:val="0"/>
        <w:snapToGrid w:val="0"/>
        <w:spacing w:line="400" w:lineRule="exact"/>
        <w:ind w:right="187" w:rightChars="89"/>
        <w:jc w:val="center"/>
        <w:rPr>
          <w:bCs/>
          <w:color w:val="auto"/>
          <w:highlight w:val="none"/>
        </w:rPr>
      </w:pPr>
    </w:p>
    <w:p w14:paraId="5AE3C1FA">
      <w:pPr>
        <w:autoSpaceDE w:val="0"/>
        <w:autoSpaceDN w:val="0"/>
        <w:adjustRightInd w:val="0"/>
        <w:snapToGrid w:val="0"/>
        <w:spacing w:line="400" w:lineRule="exact"/>
        <w:ind w:right="187" w:rightChars="89"/>
        <w:jc w:val="center"/>
        <w:rPr>
          <w:bCs/>
          <w:color w:val="auto"/>
          <w:highlight w:val="none"/>
        </w:rPr>
      </w:pPr>
    </w:p>
    <w:p w14:paraId="0B890553">
      <w:pPr>
        <w:autoSpaceDE w:val="0"/>
        <w:autoSpaceDN w:val="0"/>
        <w:adjustRightInd w:val="0"/>
        <w:snapToGrid w:val="0"/>
        <w:spacing w:line="400" w:lineRule="exact"/>
        <w:ind w:right="187" w:rightChars="89"/>
        <w:jc w:val="center"/>
        <w:rPr>
          <w:bCs/>
          <w:color w:val="auto"/>
          <w:highlight w:val="none"/>
        </w:rPr>
      </w:pPr>
    </w:p>
    <w:p w14:paraId="4CACB49F">
      <w:pPr>
        <w:autoSpaceDE w:val="0"/>
        <w:autoSpaceDN w:val="0"/>
        <w:adjustRightInd w:val="0"/>
        <w:snapToGrid w:val="0"/>
        <w:spacing w:line="400" w:lineRule="exact"/>
        <w:ind w:right="187" w:rightChars="89"/>
        <w:jc w:val="center"/>
        <w:rPr>
          <w:bCs/>
          <w:color w:val="auto"/>
          <w:highlight w:val="none"/>
        </w:rPr>
      </w:pPr>
    </w:p>
    <w:p w14:paraId="6B05D1F2">
      <w:pPr>
        <w:autoSpaceDE w:val="0"/>
        <w:autoSpaceDN w:val="0"/>
        <w:adjustRightInd w:val="0"/>
        <w:snapToGrid w:val="0"/>
        <w:spacing w:line="400" w:lineRule="exact"/>
        <w:ind w:right="187" w:rightChars="89"/>
        <w:jc w:val="center"/>
        <w:rPr>
          <w:bCs/>
          <w:color w:val="auto"/>
          <w:highlight w:val="none"/>
        </w:rPr>
      </w:pPr>
    </w:p>
    <w:p w14:paraId="04D26121">
      <w:pPr>
        <w:spacing w:line="400" w:lineRule="exact"/>
        <w:ind w:firstLine="420" w:firstLineChars="200"/>
        <w:jc w:val="center"/>
        <w:rPr>
          <w:b/>
          <w:bCs/>
          <w:color w:val="auto"/>
          <w:sz w:val="28"/>
          <w:szCs w:val="28"/>
          <w:highlight w:val="none"/>
        </w:rPr>
      </w:pPr>
      <w:r>
        <w:rPr>
          <w:bCs/>
          <w:color w:val="auto"/>
          <w:highlight w:val="none"/>
        </w:rPr>
        <w:br w:type="page"/>
      </w:r>
      <w:r>
        <w:rPr>
          <w:b/>
          <w:bCs/>
          <w:color w:val="auto"/>
          <w:sz w:val="28"/>
          <w:szCs w:val="28"/>
          <w:highlight w:val="none"/>
        </w:rPr>
        <w:t>2、项目负责人业绩清单</w:t>
      </w:r>
    </w:p>
    <w:p w14:paraId="0CC86262">
      <w:pPr>
        <w:rPr>
          <w:color w:val="auto"/>
          <w:highlight w:val="none"/>
        </w:rPr>
      </w:pPr>
    </w:p>
    <w:tbl>
      <w:tblPr>
        <w:tblStyle w:val="69"/>
        <w:tblW w:w="10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2553"/>
        <w:gridCol w:w="1488"/>
        <w:gridCol w:w="1488"/>
        <w:gridCol w:w="1488"/>
        <w:gridCol w:w="1029"/>
        <w:gridCol w:w="892"/>
        <w:gridCol w:w="892"/>
      </w:tblGrid>
      <w:tr w14:paraId="34AA0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85" w:type="dxa"/>
            <w:vAlign w:val="center"/>
          </w:tcPr>
          <w:p w14:paraId="153E83CA">
            <w:pPr>
              <w:jc w:val="center"/>
              <w:rPr>
                <w:color w:val="auto"/>
                <w:sz w:val="24"/>
                <w:highlight w:val="none"/>
              </w:rPr>
            </w:pPr>
            <w:r>
              <w:rPr>
                <w:rFonts w:hint="eastAsia"/>
                <w:color w:val="auto"/>
                <w:sz w:val="24"/>
                <w:highlight w:val="none"/>
              </w:rPr>
              <w:t>序号</w:t>
            </w:r>
          </w:p>
        </w:tc>
        <w:tc>
          <w:tcPr>
            <w:tcW w:w="2553" w:type="dxa"/>
            <w:vAlign w:val="center"/>
          </w:tcPr>
          <w:p w14:paraId="15C7FEF7">
            <w:pPr>
              <w:jc w:val="center"/>
              <w:rPr>
                <w:color w:val="auto"/>
                <w:sz w:val="24"/>
                <w:highlight w:val="none"/>
              </w:rPr>
            </w:pPr>
            <w:r>
              <w:rPr>
                <w:rFonts w:hint="eastAsia"/>
                <w:color w:val="auto"/>
                <w:sz w:val="24"/>
                <w:highlight w:val="none"/>
              </w:rPr>
              <w:t>项目名称</w:t>
            </w:r>
          </w:p>
        </w:tc>
        <w:tc>
          <w:tcPr>
            <w:tcW w:w="1488" w:type="dxa"/>
            <w:vAlign w:val="center"/>
          </w:tcPr>
          <w:p w14:paraId="2432C861">
            <w:pPr>
              <w:jc w:val="center"/>
              <w:rPr>
                <w:color w:val="auto"/>
                <w:sz w:val="24"/>
                <w:highlight w:val="none"/>
              </w:rPr>
            </w:pPr>
            <w:r>
              <w:rPr>
                <w:rFonts w:hint="eastAsia"/>
                <w:color w:val="auto"/>
                <w:sz w:val="24"/>
                <w:highlight w:val="none"/>
              </w:rPr>
              <w:t>实施内容</w:t>
            </w:r>
          </w:p>
        </w:tc>
        <w:tc>
          <w:tcPr>
            <w:tcW w:w="1488" w:type="dxa"/>
            <w:vAlign w:val="center"/>
          </w:tcPr>
          <w:p w14:paraId="2249EB3C">
            <w:pPr>
              <w:jc w:val="center"/>
              <w:rPr>
                <w:color w:val="auto"/>
                <w:sz w:val="24"/>
                <w:highlight w:val="none"/>
              </w:rPr>
            </w:pPr>
            <w:r>
              <w:rPr>
                <w:rFonts w:hint="eastAsia"/>
                <w:color w:val="auto"/>
                <w:sz w:val="24"/>
                <w:highlight w:val="none"/>
              </w:rPr>
              <w:t>所任职务</w:t>
            </w:r>
          </w:p>
        </w:tc>
        <w:tc>
          <w:tcPr>
            <w:tcW w:w="1488" w:type="dxa"/>
            <w:vAlign w:val="center"/>
          </w:tcPr>
          <w:p w14:paraId="7E6AC6F5">
            <w:pPr>
              <w:jc w:val="center"/>
              <w:rPr>
                <w:color w:val="auto"/>
                <w:sz w:val="24"/>
                <w:highlight w:val="none"/>
              </w:rPr>
            </w:pPr>
            <w:r>
              <w:rPr>
                <w:rFonts w:hint="eastAsia"/>
                <w:color w:val="auto"/>
                <w:sz w:val="24"/>
                <w:highlight w:val="none"/>
              </w:rPr>
              <w:t>合同价格</w:t>
            </w:r>
          </w:p>
        </w:tc>
        <w:tc>
          <w:tcPr>
            <w:tcW w:w="1029" w:type="dxa"/>
            <w:vAlign w:val="center"/>
          </w:tcPr>
          <w:p w14:paraId="056DA49C">
            <w:pPr>
              <w:jc w:val="center"/>
              <w:rPr>
                <w:color w:val="auto"/>
                <w:sz w:val="24"/>
                <w:highlight w:val="none"/>
              </w:rPr>
            </w:pPr>
            <w:r>
              <w:rPr>
                <w:rFonts w:hint="eastAsia"/>
                <w:color w:val="auto"/>
                <w:sz w:val="24"/>
                <w:highlight w:val="none"/>
              </w:rPr>
              <w:t>采购人</w:t>
            </w:r>
          </w:p>
        </w:tc>
        <w:tc>
          <w:tcPr>
            <w:tcW w:w="892" w:type="dxa"/>
            <w:vAlign w:val="center"/>
          </w:tcPr>
          <w:p w14:paraId="2F62B733">
            <w:pPr>
              <w:jc w:val="center"/>
              <w:rPr>
                <w:color w:val="auto"/>
                <w:sz w:val="24"/>
                <w:highlight w:val="none"/>
              </w:rPr>
            </w:pPr>
            <w:r>
              <w:rPr>
                <w:rFonts w:hint="eastAsia"/>
                <w:color w:val="auto"/>
                <w:sz w:val="24"/>
                <w:highlight w:val="none"/>
              </w:rPr>
              <w:t>联系电话</w:t>
            </w:r>
          </w:p>
        </w:tc>
        <w:tc>
          <w:tcPr>
            <w:tcW w:w="892" w:type="dxa"/>
            <w:vAlign w:val="center"/>
          </w:tcPr>
          <w:p w14:paraId="775C0B9C">
            <w:pPr>
              <w:jc w:val="center"/>
              <w:rPr>
                <w:color w:val="auto"/>
                <w:sz w:val="24"/>
                <w:highlight w:val="none"/>
              </w:rPr>
            </w:pPr>
            <w:r>
              <w:rPr>
                <w:rFonts w:hint="eastAsia"/>
                <w:color w:val="auto"/>
                <w:sz w:val="24"/>
                <w:highlight w:val="none"/>
              </w:rPr>
              <w:t>质量评价</w:t>
            </w:r>
          </w:p>
        </w:tc>
      </w:tr>
      <w:tr w14:paraId="776C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2ED4E838">
            <w:pPr>
              <w:jc w:val="center"/>
              <w:rPr>
                <w:color w:val="auto"/>
                <w:sz w:val="24"/>
                <w:highlight w:val="none"/>
              </w:rPr>
            </w:pPr>
          </w:p>
        </w:tc>
        <w:tc>
          <w:tcPr>
            <w:tcW w:w="2553" w:type="dxa"/>
            <w:vAlign w:val="center"/>
          </w:tcPr>
          <w:p w14:paraId="442C3352">
            <w:pPr>
              <w:jc w:val="center"/>
              <w:rPr>
                <w:color w:val="auto"/>
                <w:sz w:val="24"/>
                <w:highlight w:val="none"/>
              </w:rPr>
            </w:pPr>
          </w:p>
        </w:tc>
        <w:tc>
          <w:tcPr>
            <w:tcW w:w="1488" w:type="dxa"/>
            <w:vAlign w:val="center"/>
          </w:tcPr>
          <w:p w14:paraId="7955DE9C">
            <w:pPr>
              <w:jc w:val="center"/>
              <w:rPr>
                <w:color w:val="auto"/>
                <w:sz w:val="24"/>
                <w:highlight w:val="none"/>
              </w:rPr>
            </w:pPr>
          </w:p>
        </w:tc>
        <w:tc>
          <w:tcPr>
            <w:tcW w:w="1488" w:type="dxa"/>
          </w:tcPr>
          <w:p w14:paraId="3C0786D8">
            <w:pPr>
              <w:jc w:val="center"/>
              <w:rPr>
                <w:color w:val="auto"/>
                <w:sz w:val="24"/>
                <w:highlight w:val="none"/>
              </w:rPr>
            </w:pPr>
          </w:p>
        </w:tc>
        <w:tc>
          <w:tcPr>
            <w:tcW w:w="1488" w:type="dxa"/>
            <w:vAlign w:val="center"/>
          </w:tcPr>
          <w:p w14:paraId="727732DD">
            <w:pPr>
              <w:jc w:val="center"/>
              <w:rPr>
                <w:color w:val="auto"/>
                <w:sz w:val="24"/>
                <w:highlight w:val="none"/>
              </w:rPr>
            </w:pPr>
          </w:p>
        </w:tc>
        <w:tc>
          <w:tcPr>
            <w:tcW w:w="1029" w:type="dxa"/>
            <w:vAlign w:val="center"/>
          </w:tcPr>
          <w:p w14:paraId="57D6536C">
            <w:pPr>
              <w:jc w:val="center"/>
              <w:rPr>
                <w:color w:val="auto"/>
                <w:sz w:val="24"/>
                <w:highlight w:val="none"/>
              </w:rPr>
            </w:pPr>
          </w:p>
        </w:tc>
        <w:tc>
          <w:tcPr>
            <w:tcW w:w="892" w:type="dxa"/>
            <w:vAlign w:val="center"/>
          </w:tcPr>
          <w:p w14:paraId="705DF7B2">
            <w:pPr>
              <w:jc w:val="center"/>
              <w:rPr>
                <w:color w:val="auto"/>
                <w:sz w:val="24"/>
                <w:highlight w:val="none"/>
              </w:rPr>
            </w:pPr>
          </w:p>
        </w:tc>
        <w:tc>
          <w:tcPr>
            <w:tcW w:w="892" w:type="dxa"/>
            <w:vAlign w:val="center"/>
          </w:tcPr>
          <w:p w14:paraId="456462FA">
            <w:pPr>
              <w:jc w:val="center"/>
              <w:rPr>
                <w:color w:val="auto"/>
                <w:sz w:val="24"/>
                <w:highlight w:val="none"/>
              </w:rPr>
            </w:pPr>
          </w:p>
        </w:tc>
      </w:tr>
      <w:tr w14:paraId="6272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43547808">
            <w:pPr>
              <w:jc w:val="center"/>
              <w:rPr>
                <w:color w:val="auto"/>
                <w:sz w:val="24"/>
                <w:highlight w:val="none"/>
              </w:rPr>
            </w:pPr>
          </w:p>
        </w:tc>
        <w:tc>
          <w:tcPr>
            <w:tcW w:w="2553" w:type="dxa"/>
            <w:vAlign w:val="center"/>
          </w:tcPr>
          <w:p w14:paraId="48A3274A">
            <w:pPr>
              <w:jc w:val="center"/>
              <w:rPr>
                <w:color w:val="auto"/>
                <w:sz w:val="24"/>
                <w:highlight w:val="none"/>
              </w:rPr>
            </w:pPr>
          </w:p>
        </w:tc>
        <w:tc>
          <w:tcPr>
            <w:tcW w:w="1488" w:type="dxa"/>
            <w:vAlign w:val="center"/>
          </w:tcPr>
          <w:p w14:paraId="7C5728E3">
            <w:pPr>
              <w:jc w:val="center"/>
              <w:rPr>
                <w:color w:val="auto"/>
                <w:sz w:val="24"/>
                <w:highlight w:val="none"/>
              </w:rPr>
            </w:pPr>
          </w:p>
        </w:tc>
        <w:tc>
          <w:tcPr>
            <w:tcW w:w="1488" w:type="dxa"/>
          </w:tcPr>
          <w:p w14:paraId="603A9756">
            <w:pPr>
              <w:jc w:val="center"/>
              <w:rPr>
                <w:color w:val="auto"/>
                <w:sz w:val="24"/>
                <w:highlight w:val="none"/>
              </w:rPr>
            </w:pPr>
          </w:p>
        </w:tc>
        <w:tc>
          <w:tcPr>
            <w:tcW w:w="1488" w:type="dxa"/>
            <w:vAlign w:val="center"/>
          </w:tcPr>
          <w:p w14:paraId="7DC87EC5">
            <w:pPr>
              <w:jc w:val="center"/>
              <w:rPr>
                <w:color w:val="auto"/>
                <w:sz w:val="24"/>
                <w:highlight w:val="none"/>
              </w:rPr>
            </w:pPr>
          </w:p>
        </w:tc>
        <w:tc>
          <w:tcPr>
            <w:tcW w:w="1029" w:type="dxa"/>
            <w:vAlign w:val="center"/>
          </w:tcPr>
          <w:p w14:paraId="606A9DC1">
            <w:pPr>
              <w:jc w:val="center"/>
              <w:rPr>
                <w:color w:val="auto"/>
                <w:sz w:val="24"/>
                <w:highlight w:val="none"/>
              </w:rPr>
            </w:pPr>
          </w:p>
        </w:tc>
        <w:tc>
          <w:tcPr>
            <w:tcW w:w="892" w:type="dxa"/>
            <w:vAlign w:val="center"/>
          </w:tcPr>
          <w:p w14:paraId="44D8D3E7">
            <w:pPr>
              <w:jc w:val="center"/>
              <w:rPr>
                <w:color w:val="auto"/>
                <w:sz w:val="24"/>
                <w:highlight w:val="none"/>
              </w:rPr>
            </w:pPr>
          </w:p>
        </w:tc>
        <w:tc>
          <w:tcPr>
            <w:tcW w:w="892" w:type="dxa"/>
            <w:vAlign w:val="center"/>
          </w:tcPr>
          <w:p w14:paraId="7F9C10D6">
            <w:pPr>
              <w:jc w:val="center"/>
              <w:rPr>
                <w:color w:val="auto"/>
                <w:sz w:val="24"/>
                <w:highlight w:val="none"/>
              </w:rPr>
            </w:pPr>
          </w:p>
        </w:tc>
      </w:tr>
      <w:tr w14:paraId="3793C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5" w:type="dxa"/>
            <w:vAlign w:val="center"/>
          </w:tcPr>
          <w:p w14:paraId="0F262FBE">
            <w:pPr>
              <w:jc w:val="center"/>
              <w:rPr>
                <w:color w:val="auto"/>
                <w:sz w:val="24"/>
                <w:highlight w:val="none"/>
              </w:rPr>
            </w:pPr>
          </w:p>
        </w:tc>
        <w:tc>
          <w:tcPr>
            <w:tcW w:w="2553" w:type="dxa"/>
            <w:vAlign w:val="center"/>
          </w:tcPr>
          <w:p w14:paraId="64EE460D">
            <w:pPr>
              <w:jc w:val="center"/>
              <w:rPr>
                <w:color w:val="auto"/>
                <w:sz w:val="24"/>
                <w:highlight w:val="none"/>
              </w:rPr>
            </w:pPr>
          </w:p>
        </w:tc>
        <w:tc>
          <w:tcPr>
            <w:tcW w:w="1488" w:type="dxa"/>
            <w:vAlign w:val="center"/>
          </w:tcPr>
          <w:p w14:paraId="28A6E2B9">
            <w:pPr>
              <w:jc w:val="center"/>
              <w:rPr>
                <w:color w:val="auto"/>
                <w:sz w:val="24"/>
                <w:highlight w:val="none"/>
              </w:rPr>
            </w:pPr>
          </w:p>
        </w:tc>
        <w:tc>
          <w:tcPr>
            <w:tcW w:w="1488" w:type="dxa"/>
          </w:tcPr>
          <w:p w14:paraId="26A6B79D">
            <w:pPr>
              <w:jc w:val="center"/>
              <w:rPr>
                <w:color w:val="auto"/>
                <w:sz w:val="24"/>
                <w:highlight w:val="none"/>
              </w:rPr>
            </w:pPr>
          </w:p>
        </w:tc>
        <w:tc>
          <w:tcPr>
            <w:tcW w:w="1488" w:type="dxa"/>
            <w:vAlign w:val="center"/>
          </w:tcPr>
          <w:p w14:paraId="7CC79FBD">
            <w:pPr>
              <w:jc w:val="center"/>
              <w:rPr>
                <w:color w:val="auto"/>
                <w:sz w:val="24"/>
                <w:highlight w:val="none"/>
              </w:rPr>
            </w:pPr>
          </w:p>
        </w:tc>
        <w:tc>
          <w:tcPr>
            <w:tcW w:w="1029" w:type="dxa"/>
            <w:vAlign w:val="center"/>
          </w:tcPr>
          <w:p w14:paraId="0CAC86D4">
            <w:pPr>
              <w:jc w:val="center"/>
              <w:rPr>
                <w:color w:val="auto"/>
                <w:sz w:val="24"/>
                <w:highlight w:val="none"/>
              </w:rPr>
            </w:pPr>
          </w:p>
        </w:tc>
        <w:tc>
          <w:tcPr>
            <w:tcW w:w="892" w:type="dxa"/>
            <w:vAlign w:val="center"/>
          </w:tcPr>
          <w:p w14:paraId="146FB717">
            <w:pPr>
              <w:jc w:val="center"/>
              <w:rPr>
                <w:color w:val="auto"/>
                <w:sz w:val="24"/>
                <w:highlight w:val="none"/>
              </w:rPr>
            </w:pPr>
          </w:p>
        </w:tc>
        <w:tc>
          <w:tcPr>
            <w:tcW w:w="892" w:type="dxa"/>
            <w:vAlign w:val="center"/>
          </w:tcPr>
          <w:p w14:paraId="06538AE1">
            <w:pPr>
              <w:jc w:val="center"/>
              <w:rPr>
                <w:color w:val="auto"/>
                <w:sz w:val="24"/>
                <w:highlight w:val="none"/>
              </w:rPr>
            </w:pPr>
          </w:p>
        </w:tc>
      </w:tr>
      <w:tr w14:paraId="7F2E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480D45D6">
            <w:pPr>
              <w:jc w:val="center"/>
              <w:rPr>
                <w:color w:val="auto"/>
                <w:sz w:val="24"/>
                <w:highlight w:val="none"/>
              </w:rPr>
            </w:pPr>
          </w:p>
        </w:tc>
        <w:tc>
          <w:tcPr>
            <w:tcW w:w="2553" w:type="dxa"/>
            <w:vAlign w:val="center"/>
          </w:tcPr>
          <w:p w14:paraId="4B57E2DD">
            <w:pPr>
              <w:jc w:val="center"/>
              <w:rPr>
                <w:color w:val="auto"/>
                <w:sz w:val="24"/>
                <w:highlight w:val="none"/>
              </w:rPr>
            </w:pPr>
          </w:p>
        </w:tc>
        <w:tc>
          <w:tcPr>
            <w:tcW w:w="1488" w:type="dxa"/>
            <w:vAlign w:val="center"/>
          </w:tcPr>
          <w:p w14:paraId="2B1720F9">
            <w:pPr>
              <w:jc w:val="center"/>
              <w:rPr>
                <w:color w:val="auto"/>
                <w:sz w:val="24"/>
                <w:highlight w:val="none"/>
              </w:rPr>
            </w:pPr>
          </w:p>
        </w:tc>
        <w:tc>
          <w:tcPr>
            <w:tcW w:w="1488" w:type="dxa"/>
          </w:tcPr>
          <w:p w14:paraId="44FD3D9F">
            <w:pPr>
              <w:jc w:val="center"/>
              <w:rPr>
                <w:color w:val="auto"/>
                <w:sz w:val="24"/>
                <w:highlight w:val="none"/>
              </w:rPr>
            </w:pPr>
          </w:p>
        </w:tc>
        <w:tc>
          <w:tcPr>
            <w:tcW w:w="1488" w:type="dxa"/>
            <w:vAlign w:val="center"/>
          </w:tcPr>
          <w:p w14:paraId="0F285AAA">
            <w:pPr>
              <w:jc w:val="center"/>
              <w:rPr>
                <w:color w:val="auto"/>
                <w:sz w:val="24"/>
                <w:highlight w:val="none"/>
              </w:rPr>
            </w:pPr>
          </w:p>
        </w:tc>
        <w:tc>
          <w:tcPr>
            <w:tcW w:w="1029" w:type="dxa"/>
            <w:vAlign w:val="center"/>
          </w:tcPr>
          <w:p w14:paraId="56E49F7F">
            <w:pPr>
              <w:jc w:val="center"/>
              <w:rPr>
                <w:color w:val="auto"/>
                <w:sz w:val="24"/>
                <w:highlight w:val="none"/>
              </w:rPr>
            </w:pPr>
          </w:p>
        </w:tc>
        <w:tc>
          <w:tcPr>
            <w:tcW w:w="892" w:type="dxa"/>
            <w:vAlign w:val="center"/>
          </w:tcPr>
          <w:p w14:paraId="261140A1">
            <w:pPr>
              <w:jc w:val="center"/>
              <w:rPr>
                <w:color w:val="auto"/>
                <w:sz w:val="24"/>
                <w:highlight w:val="none"/>
              </w:rPr>
            </w:pPr>
          </w:p>
        </w:tc>
        <w:tc>
          <w:tcPr>
            <w:tcW w:w="892" w:type="dxa"/>
            <w:vAlign w:val="center"/>
          </w:tcPr>
          <w:p w14:paraId="33775022">
            <w:pPr>
              <w:jc w:val="center"/>
              <w:rPr>
                <w:color w:val="auto"/>
                <w:sz w:val="24"/>
                <w:highlight w:val="none"/>
              </w:rPr>
            </w:pPr>
          </w:p>
        </w:tc>
      </w:tr>
      <w:tr w14:paraId="42C1D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6B750181">
            <w:pPr>
              <w:jc w:val="center"/>
              <w:rPr>
                <w:color w:val="auto"/>
                <w:sz w:val="24"/>
                <w:highlight w:val="none"/>
              </w:rPr>
            </w:pPr>
          </w:p>
        </w:tc>
        <w:tc>
          <w:tcPr>
            <w:tcW w:w="2553" w:type="dxa"/>
            <w:vAlign w:val="center"/>
          </w:tcPr>
          <w:p w14:paraId="19DF0141">
            <w:pPr>
              <w:jc w:val="center"/>
              <w:rPr>
                <w:color w:val="auto"/>
                <w:sz w:val="24"/>
                <w:highlight w:val="none"/>
              </w:rPr>
            </w:pPr>
          </w:p>
        </w:tc>
        <w:tc>
          <w:tcPr>
            <w:tcW w:w="1488" w:type="dxa"/>
            <w:vAlign w:val="center"/>
          </w:tcPr>
          <w:p w14:paraId="05F41718">
            <w:pPr>
              <w:jc w:val="center"/>
              <w:rPr>
                <w:color w:val="auto"/>
                <w:sz w:val="24"/>
                <w:highlight w:val="none"/>
              </w:rPr>
            </w:pPr>
          </w:p>
        </w:tc>
        <w:tc>
          <w:tcPr>
            <w:tcW w:w="1488" w:type="dxa"/>
          </w:tcPr>
          <w:p w14:paraId="2F551FDA">
            <w:pPr>
              <w:jc w:val="center"/>
              <w:rPr>
                <w:color w:val="auto"/>
                <w:sz w:val="24"/>
                <w:highlight w:val="none"/>
              </w:rPr>
            </w:pPr>
          </w:p>
        </w:tc>
        <w:tc>
          <w:tcPr>
            <w:tcW w:w="1488" w:type="dxa"/>
            <w:vAlign w:val="center"/>
          </w:tcPr>
          <w:p w14:paraId="63F0FC8B">
            <w:pPr>
              <w:jc w:val="center"/>
              <w:rPr>
                <w:color w:val="auto"/>
                <w:sz w:val="24"/>
                <w:highlight w:val="none"/>
              </w:rPr>
            </w:pPr>
          </w:p>
        </w:tc>
        <w:tc>
          <w:tcPr>
            <w:tcW w:w="1029" w:type="dxa"/>
            <w:vAlign w:val="center"/>
          </w:tcPr>
          <w:p w14:paraId="196DE61F">
            <w:pPr>
              <w:jc w:val="center"/>
              <w:rPr>
                <w:color w:val="auto"/>
                <w:sz w:val="24"/>
                <w:highlight w:val="none"/>
              </w:rPr>
            </w:pPr>
          </w:p>
        </w:tc>
        <w:tc>
          <w:tcPr>
            <w:tcW w:w="892" w:type="dxa"/>
            <w:vAlign w:val="center"/>
          </w:tcPr>
          <w:p w14:paraId="2966C698">
            <w:pPr>
              <w:jc w:val="center"/>
              <w:rPr>
                <w:color w:val="auto"/>
                <w:sz w:val="24"/>
                <w:highlight w:val="none"/>
              </w:rPr>
            </w:pPr>
          </w:p>
        </w:tc>
        <w:tc>
          <w:tcPr>
            <w:tcW w:w="892" w:type="dxa"/>
            <w:vAlign w:val="center"/>
          </w:tcPr>
          <w:p w14:paraId="5B5C5D46">
            <w:pPr>
              <w:jc w:val="center"/>
              <w:rPr>
                <w:color w:val="auto"/>
                <w:sz w:val="24"/>
                <w:highlight w:val="none"/>
              </w:rPr>
            </w:pPr>
          </w:p>
        </w:tc>
      </w:tr>
      <w:tr w14:paraId="3199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5" w:type="dxa"/>
            <w:vAlign w:val="center"/>
          </w:tcPr>
          <w:p w14:paraId="0866083A">
            <w:pPr>
              <w:jc w:val="center"/>
              <w:rPr>
                <w:color w:val="auto"/>
                <w:sz w:val="24"/>
                <w:highlight w:val="none"/>
              </w:rPr>
            </w:pPr>
          </w:p>
        </w:tc>
        <w:tc>
          <w:tcPr>
            <w:tcW w:w="2553" w:type="dxa"/>
            <w:vAlign w:val="center"/>
          </w:tcPr>
          <w:p w14:paraId="06231870">
            <w:pPr>
              <w:jc w:val="center"/>
              <w:rPr>
                <w:color w:val="auto"/>
                <w:sz w:val="24"/>
                <w:highlight w:val="none"/>
              </w:rPr>
            </w:pPr>
          </w:p>
        </w:tc>
        <w:tc>
          <w:tcPr>
            <w:tcW w:w="1488" w:type="dxa"/>
            <w:vAlign w:val="center"/>
          </w:tcPr>
          <w:p w14:paraId="3A652EF1">
            <w:pPr>
              <w:jc w:val="center"/>
              <w:rPr>
                <w:color w:val="auto"/>
                <w:sz w:val="24"/>
                <w:highlight w:val="none"/>
              </w:rPr>
            </w:pPr>
          </w:p>
        </w:tc>
        <w:tc>
          <w:tcPr>
            <w:tcW w:w="1488" w:type="dxa"/>
          </w:tcPr>
          <w:p w14:paraId="2CAE3613">
            <w:pPr>
              <w:jc w:val="center"/>
              <w:rPr>
                <w:color w:val="auto"/>
                <w:sz w:val="24"/>
                <w:highlight w:val="none"/>
              </w:rPr>
            </w:pPr>
          </w:p>
        </w:tc>
        <w:tc>
          <w:tcPr>
            <w:tcW w:w="1488" w:type="dxa"/>
            <w:vAlign w:val="center"/>
          </w:tcPr>
          <w:p w14:paraId="0AEE1DA2">
            <w:pPr>
              <w:jc w:val="center"/>
              <w:rPr>
                <w:color w:val="auto"/>
                <w:sz w:val="24"/>
                <w:highlight w:val="none"/>
              </w:rPr>
            </w:pPr>
          </w:p>
        </w:tc>
        <w:tc>
          <w:tcPr>
            <w:tcW w:w="1029" w:type="dxa"/>
            <w:vAlign w:val="center"/>
          </w:tcPr>
          <w:p w14:paraId="166BD9BF">
            <w:pPr>
              <w:jc w:val="center"/>
              <w:rPr>
                <w:color w:val="auto"/>
                <w:sz w:val="24"/>
                <w:highlight w:val="none"/>
              </w:rPr>
            </w:pPr>
          </w:p>
        </w:tc>
        <w:tc>
          <w:tcPr>
            <w:tcW w:w="892" w:type="dxa"/>
            <w:vAlign w:val="center"/>
          </w:tcPr>
          <w:p w14:paraId="3907F09C">
            <w:pPr>
              <w:jc w:val="center"/>
              <w:rPr>
                <w:color w:val="auto"/>
                <w:sz w:val="24"/>
                <w:highlight w:val="none"/>
              </w:rPr>
            </w:pPr>
          </w:p>
        </w:tc>
        <w:tc>
          <w:tcPr>
            <w:tcW w:w="892" w:type="dxa"/>
            <w:vAlign w:val="center"/>
          </w:tcPr>
          <w:p w14:paraId="283AFF45">
            <w:pPr>
              <w:jc w:val="center"/>
              <w:rPr>
                <w:color w:val="auto"/>
                <w:sz w:val="24"/>
                <w:highlight w:val="none"/>
              </w:rPr>
            </w:pPr>
          </w:p>
        </w:tc>
      </w:tr>
      <w:tr w14:paraId="1C1D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0CD42762">
            <w:pPr>
              <w:jc w:val="center"/>
              <w:rPr>
                <w:color w:val="auto"/>
                <w:sz w:val="24"/>
                <w:highlight w:val="none"/>
              </w:rPr>
            </w:pPr>
          </w:p>
        </w:tc>
        <w:tc>
          <w:tcPr>
            <w:tcW w:w="2553" w:type="dxa"/>
            <w:vAlign w:val="center"/>
          </w:tcPr>
          <w:p w14:paraId="1857762E">
            <w:pPr>
              <w:jc w:val="center"/>
              <w:rPr>
                <w:color w:val="auto"/>
                <w:sz w:val="24"/>
                <w:highlight w:val="none"/>
              </w:rPr>
            </w:pPr>
          </w:p>
        </w:tc>
        <w:tc>
          <w:tcPr>
            <w:tcW w:w="1488" w:type="dxa"/>
            <w:vAlign w:val="center"/>
          </w:tcPr>
          <w:p w14:paraId="17E301BE">
            <w:pPr>
              <w:jc w:val="center"/>
              <w:rPr>
                <w:color w:val="auto"/>
                <w:sz w:val="24"/>
                <w:highlight w:val="none"/>
              </w:rPr>
            </w:pPr>
          </w:p>
        </w:tc>
        <w:tc>
          <w:tcPr>
            <w:tcW w:w="1488" w:type="dxa"/>
          </w:tcPr>
          <w:p w14:paraId="78936F44">
            <w:pPr>
              <w:jc w:val="center"/>
              <w:rPr>
                <w:color w:val="auto"/>
                <w:sz w:val="24"/>
                <w:highlight w:val="none"/>
              </w:rPr>
            </w:pPr>
          </w:p>
        </w:tc>
        <w:tc>
          <w:tcPr>
            <w:tcW w:w="1488" w:type="dxa"/>
            <w:vAlign w:val="center"/>
          </w:tcPr>
          <w:p w14:paraId="115A152C">
            <w:pPr>
              <w:jc w:val="center"/>
              <w:rPr>
                <w:color w:val="auto"/>
                <w:sz w:val="24"/>
                <w:highlight w:val="none"/>
              </w:rPr>
            </w:pPr>
          </w:p>
        </w:tc>
        <w:tc>
          <w:tcPr>
            <w:tcW w:w="1029" w:type="dxa"/>
            <w:vAlign w:val="center"/>
          </w:tcPr>
          <w:p w14:paraId="243EF198">
            <w:pPr>
              <w:jc w:val="center"/>
              <w:rPr>
                <w:color w:val="auto"/>
                <w:sz w:val="24"/>
                <w:highlight w:val="none"/>
              </w:rPr>
            </w:pPr>
          </w:p>
        </w:tc>
        <w:tc>
          <w:tcPr>
            <w:tcW w:w="892" w:type="dxa"/>
            <w:vAlign w:val="center"/>
          </w:tcPr>
          <w:p w14:paraId="57F3A671">
            <w:pPr>
              <w:jc w:val="center"/>
              <w:rPr>
                <w:color w:val="auto"/>
                <w:sz w:val="24"/>
                <w:highlight w:val="none"/>
              </w:rPr>
            </w:pPr>
          </w:p>
        </w:tc>
        <w:tc>
          <w:tcPr>
            <w:tcW w:w="892" w:type="dxa"/>
            <w:vAlign w:val="center"/>
          </w:tcPr>
          <w:p w14:paraId="39BAB03F">
            <w:pPr>
              <w:jc w:val="center"/>
              <w:rPr>
                <w:color w:val="auto"/>
                <w:sz w:val="24"/>
                <w:highlight w:val="none"/>
              </w:rPr>
            </w:pPr>
          </w:p>
        </w:tc>
      </w:tr>
      <w:tr w14:paraId="44EC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315925C2">
            <w:pPr>
              <w:jc w:val="center"/>
              <w:rPr>
                <w:color w:val="auto"/>
                <w:sz w:val="24"/>
                <w:highlight w:val="none"/>
              </w:rPr>
            </w:pPr>
          </w:p>
        </w:tc>
        <w:tc>
          <w:tcPr>
            <w:tcW w:w="2553" w:type="dxa"/>
            <w:vAlign w:val="center"/>
          </w:tcPr>
          <w:p w14:paraId="01E8D670">
            <w:pPr>
              <w:jc w:val="center"/>
              <w:rPr>
                <w:color w:val="auto"/>
                <w:sz w:val="24"/>
                <w:highlight w:val="none"/>
              </w:rPr>
            </w:pPr>
          </w:p>
        </w:tc>
        <w:tc>
          <w:tcPr>
            <w:tcW w:w="1488" w:type="dxa"/>
            <w:vAlign w:val="center"/>
          </w:tcPr>
          <w:p w14:paraId="732E1CAE">
            <w:pPr>
              <w:jc w:val="center"/>
              <w:rPr>
                <w:color w:val="auto"/>
                <w:sz w:val="24"/>
                <w:highlight w:val="none"/>
              </w:rPr>
            </w:pPr>
          </w:p>
        </w:tc>
        <w:tc>
          <w:tcPr>
            <w:tcW w:w="1488" w:type="dxa"/>
          </w:tcPr>
          <w:p w14:paraId="50E6B8AB">
            <w:pPr>
              <w:jc w:val="center"/>
              <w:rPr>
                <w:color w:val="auto"/>
                <w:sz w:val="24"/>
                <w:highlight w:val="none"/>
              </w:rPr>
            </w:pPr>
          </w:p>
        </w:tc>
        <w:tc>
          <w:tcPr>
            <w:tcW w:w="1488" w:type="dxa"/>
            <w:vAlign w:val="center"/>
          </w:tcPr>
          <w:p w14:paraId="120AF8F6">
            <w:pPr>
              <w:jc w:val="center"/>
              <w:rPr>
                <w:color w:val="auto"/>
                <w:sz w:val="24"/>
                <w:highlight w:val="none"/>
              </w:rPr>
            </w:pPr>
          </w:p>
        </w:tc>
        <w:tc>
          <w:tcPr>
            <w:tcW w:w="1029" w:type="dxa"/>
            <w:vAlign w:val="center"/>
          </w:tcPr>
          <w:p w14:paraId="5507A58C">
            <w:pPr>
              <w:jc w:val="center"/>
              <w:rPr>
                <w:color w:val="auto"/>
                <w:sz w:val="24"/>
                <w:highlight w:val="none"/>
              </w:rPr>
            </w:pPr>
          </w:p>
        </w:tc>
        <w:tc>
          <w:tcPr>
            <w:tcW w:w="892" w:type="dxa"/>
            <w:vAlign w:val="center"/>
          </w:tcPr>
          <w:p w14:paraId="1963A605">
            <w:pPr>
              <w:jc w:val="center"/>
              <w:rPr>
                <w:color w:val="auto"/>
                <w:sz w:val="24"/>
                <w:highlight w:val="none"/>
              </w:rPr>
            </w:pPr>
          </w:p>
        </w:tc>
        <w:tc>
          <w:tcPr>
            <w:tcW w:w="892" w:type="dxa"/>
            <w:vAlign w:val="center"/>
          </w:tcPr>
          <w:p w14:paraId="08B5A143">
            <w:pPr>
              <w:jc w:val="center"/>
              <w:rPr>
                <w:color w:val="auto"/>
                <w:sz w:val="24"/>
                <w:highlight w:val="none"/>
              </w:rPr>
            </w:pPr>
          </w:p>
        </w:tc>
      </w:tr>
      <w:tr w14:paraId="539DD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5" w:type="dxa"/>
            <w:vAlign w:val="center"/>
          </w:tcPr>
          <w:p w14:paraId="6654B316">
            <w:pPr>
              <w:jc w:val="center"/>
              <w:rPr>
                <w:color w:val="auto"/>
                <w:sz w:val="24"/>
                <w:highlight w:val="none"/>
              </w:rPr>
            </w:pPr>
          </w:p>
        </w:tc>
        <w:tc>
          <w:tcPr>
            <w:tcW w:w="2553" w:type="dxa"/>
            <w:vAlign w:val="center"/>
          </w:tcPr>
          <w:p w14:paraId="0D0229E3">
            <w:pPr>
              <w:jc w:val="center"/>
              <w:rPr>
                <w:color w:val="auto"/>
                <w:sz w:val="24"/>
                <w:highlight w:val="none"/>
              </w:rPr>
            </w:pPr>
          </w:p>
        </w:tc>
        <w:tc>
          <w:tcPr>
            <w:tcW w:w="1488" w:type="dxa"/>
            <w:vAlign w:val="center"/>
          </w:tcPr>
          <w:p w14:paraId="63F3DE6F">
            <w:pPr>
              <w:jc w:val="center"/>
              <w:rPr>
                <w:color w:val="auto"/>
                <w:sz w:val="24"/>
                <w:highlight w:val="none"/>
              </w:rPr>
            </w:pPr>
          </w:p>
        </w:tc>
        <w:tc>
          <w:tcPr>
            <w:tcW w:w="1488" w:type="dxa"/>
          </w:tcPr>
          <w:p w14:paraId="502CABCD">
            <w:pPr>
              <w:jc w:val="center"/>
              <w:rPr>
                <w:color w:val="auto"/>
                <w:sz w:val="24"/>
                <w:highlight w:val="none"/>
              </w:rPr>
            </w:pPr>
          </w:p>
        </w:tc>
        <w:tc>
          <w:tcPr>
            <w:tcW w:w="1488" w:type="dxa"/>
            <w:vAlign w:val="center"/>
          </w:tcPr>
          <w:p w14:paraId="1A12FF82">
            <w:pPr>
              <w:jc w:val="center"/>
              <w:rPr>
                <w:color w:val="auto"/>
                <w:sz w:val="24"/>
                <w:highlight w:val="none"/>
              </w:rPr>
            </w:pPr>
          </w:p>
        </w:tc>
        <w:tc>
          <w:tcPr>
            <w:tcW w:w="1029" w:type="dxa"/>
            <w:vAlign w:val="center"/>
          </w:tcPr>
          <w:p w14:paraId="299E6563">
            <w:pPr>
              <w:jc w:val="center"/>
              <w:rPr>
                <w:color w:val="auto"/>
                <w:sz w:val="24"/>
                <w:highlight w:val="none"/>
              </w:rPr>
            </w:pPr>
          </w:p>
        </w:tc>
        <w:tc>
          <w:tcPr>
            <w:tcW w:w="892" w:type="dxa"/>
            <w:vAlign w:val="center"/>
          </w:tcPr>
          <w:p w14:paraId="09718735">
            <w:pPr>
              <w:jc w:val="center"/>
              <w:rPr>
                <w:color w:val="auto"/>
                <w:sz w:val="24"/>
                <w:highlight w:val="none"/>
              </w:rPr>
            </w:pPr>
          </w:p>
        </w:tc>
        <w:tc>
          <w:tcPr>
            <w:tcW w:w="892" w:type="dxa"/>
            <w:vAlign w:val="center"/>
          </w:tcPr>
          <w:p w14:paraId="7A0F1124">
            <w:pPr>
              <w:jc w:val="center"/>
              <w:rPr>
                <w:color w:val="auto"/>
                <w:sz w:val="24"/>
                <w:highlight w:val="none"/>
              </w:rPr>
            </w:pPr>
          </w:p>
        </w:tc>
      </w:tr>
      <w:tr w14:paraId="57F8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70E7B59A">
            <w:pPr>
              <w:jc w:val="center"/>
              <w:rPr>
                <w:color w:val="auto"/>
                <w:sz w:val="24"/>
                <w:highlight w:val="none"/>
              </w:rPr>
            </w:pPr>
          </w:p>
        </w:tc>
        <w:tc>
          <w:tcPr>
            <w:tcW w:w="2553" w:type="dxa"/>
            <w:vAlign w:val="center"/>
          </w:tcPr>
          <w:p w14:paraId="2641B332">
            <w:pPr>
              <w:jc w:val="center"/>
              <w:rPr>
                <w:color w:val="auto"/>
                <w:sz w:val="24"/>
                <w:highlight w:val="none"/>
              </w:rPr>
            </w:pPr>
          </w:p>
        </w:tc>
        <w:tc>
          <w:tcPr>
            <w:tcW w:w="1488" w:type="dxa"/>
            <w:vAlign w:val="center"/>
          </w:tcPr>
          <w:p w14:paraId="6D33F59A">
            <w:pPr>
              <w:jc w:val="center"/>
              <w:rPr>
                <w:color w:val="auto"/>
                <w:sz w:val="24"/>
                <w:highlight w:val="none"/>
              </w:rPr>
            </w:pPr>
          </w:p>
        </w:tc>
        <w:tc>
          <w:tcPr>
            <w:tcW w:w="1488" w:type="dxa"/>
          </w:tcPr>
          <w:p w14:paraId="320B97A9">
            <w:pPr>
              <w:jc w:val="center"/>
              <w:rPr>
                <w:color w:val="auto"/>
                <w:sz w:val="24"/>
                <w:highlight w:val="none"/>
              </w:rPr>
            </w:pPr>
          </w:p>
        </w:tc>
        <w:tc>
          <w:tcPr>
            <w:tcW w:w="1488" w:type="dxa"/>
            <w:vAlign w:val="center"/>
          </w:tcPr>
          <w:p w14:paraId="0394D0FD">
            <w:pPr>
              <w:jc w:val="center"/>
              <w:rPr>
                <w:color w:val="auto"/>
                <w:sz w:val="24"/>
                <w:highlight w:val="none"/>
              </w:rPr>
            </w:pPr>
          </w:p>
        </w:tc>
        <w:tc>
          <w:tcPr>
            <w:tcW w:w="1029" w:type="dxa"/>
            <w:vAlign w:val="center"/>
          </w:tcPr>
          <w:p w14:paraId="52704D44">
            <w:pPr>
              <w:jc w:val="center"/>
              <w:rPr>
                <w:color w:val="auto"/>
                <w:sz w:val="24"/>
                <w:highlight w:val="none"/>
              </w:rPr>
            </w:pPr>
          </w:p>
        </w:tc>
        <w:tc>
          <w:tcPr>
            <w:tcW w:w="892" w:type="dxa"/>
            <w:vAlign w:val="center"/>
          </w:tcPr>
          <w:p w14:paraId="5967F794">
            <w:pPr>
              <w:jc w:val="center"/>
              <w:rPr>
                <w:color w:val="auto"/>
                <w:sz w:val="24"/>
                <w:highlight w:val="none"/>
              </w:rPr>
            </w:pPr>
          </w:p>
        </w:tc>
        <w:tc>
          <w:tcPr>
            <w:tcW w:w="892" w:type="dxa"/>
            <w:vAlign w:val="center"/>
          </w:tcPr>
          <w:p w14:paraId="5EBE8445">
            <w:pPr>
              <w:jc w:val="center"/>
              <w:rPr>
                <w:color w:val="auto"/>
                <w:sz w:val="24"/>
                <w:highlight w:val="none"/>
              </w:rPr>
            </w:pPr>
          </w:p>
        </w:tc>
      </w:tr>
      <w:tr w14:paraId="76885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1E1EEFD7">
            <w:pPr>
              <w:jc w:val="center"/>
              <w:rPr>
                <w:color w:val="auto"/>
                <w:sz w:val="24"/>
                <w:highlight w:val="none"/>
              </w:rPr>
            </w:pPr>
          </w:p>
        </w:tc>
        <w:tc>
          <w:tcPr>
            <w:tcW w:w="2553" w:type="dxa"/>
            <w:vAlign w:val="center"/>
          </w:tcPr>
          <w:p w14:paraId="612A50E7">
            <w:pPr>
              <w:jc w:val="center"/>
              <w:rPr>
                <w:color w:val="auto"/>
                <w:sz w:val="24"/>
                <w:highlight w:val="none"/>
              </w:rPr>
            </w:pPr>
          </w:p>
        </w:tc>
        <w:tc>
          <w:tcPr>
            <w:tcW w:w="1488" w:type="dxa"/>
            <w:vAlign w:val="center"/>
          </w:tcPr>
          <w:p w14:paraId="2DB4A78B">
            <w:pPr>
              <w:jc w:val="center"/>
              <w:rPr>
                <w:color w:val="auto"/>
                <w:sz w:val="24"/>
                <w:highlight w:val="none"/>
              </w:rPr>
            </w:pPr>
          </w:p>
        </w:tc>
        <w:tc>
          <w:tcPr>
            <w:tcW w:w="1488" w:type="dxa"/>
          </w:tcPr>
          <w:p w14:paraId="41F0DAB7">
            <w:pPr>
              <w:jc w:val="center"/>
              <w:rPr>
                <w:color w:val="auto"/>
                <w:sz w:val="24"/>
                <w:highlight w:val="none"/>
              </w:rPr>
            </w:pPr>
          </w:p>
        </w:tc>
        <w:tc>
          <w:tcPr>
            <w:tcW w:w="1488" w:type="dxa"/>
            <w:vAlign w:val="center"/>
          </w:tcPr>
          <w:p w14:paraId="093228E8">
            <w:pPr>
              <w:jc w:val="center"/>
              <w:rPr>
                <w:color w:val="auto"/>
                <w:sz w:val="24"/>
                <w:highlight w:val="none"/>
              </w:rPr>
            </w:pPr>
          </w:p>
        </w:tc>
        <w:tc>
          <w:tcPr>
            <w:tcW w:w="1029" w:type="dxa"/>
            <w:vAlign w:val="center"/>
          </w:tcPr>
          <w:p w14:paraId="6BEC2F05">
            <w:pPr>
              <w:jc w:val="center"/>
              <w:rPr>
                <w:color w:val="auto"/>
                <w:sz w:val="24"/>
                <w:highlight w:val="none"/>
              </w:rPr>
            </w:pPr>
          </w:p>
        </w:tc>
        <w:tc>
          <w:tcPr>
            <w:tcW w:w="892" w:type="dxa"/>
            <w:vAlign w:val="center"/>
          </w:tcPr>
          <w:p w14:paraId="142A43D9">
            <w:pPr>
              <w:jc w:val="center"/>
              <w:rPr>
                <w:color w:val="auto"/>
                <w:sz w:val="24"/>
                <w:highlight w:val="none"/>
              </w:rPr>
            </w:pPr>
          </w:p>
        </w:tc>
        <w:tc>
          <w:tcPr>
            <w:tcW w:w="892" w:type="dxa"/>
            <w:vAlign w:val="center"/>
          </w:tcPr>
          <w:p w14:paraId="26B18745">
            <w:pPr>
              <w:jc w:val="center"/>
              <w:rPr>
                <w:color w:val="auto"/>
                <w:sz w:val="24"/>
                <w:highlight w:val="none"/>
              </w:rPr>
            </w:pPr>
          </w:p>
        </w:tc>
      </w:tr>
      <w:tr w14:paraId="23B1F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5" w:type="dxa"/>
            <w:vAlign w:val="center"/>
          </w:tcPr>
          <w:p w14:paraId="7B1B0895">
            <w:pPr>
              <w:jc w:val="center"/>
              <w:rPr>
                <w:color w:val="auto"/>
                <w:sz w:val="24"/>
                <w:highlight w:val="none"/>
              </w:rPr>
            </w:pPr>
          </w:p>
        </w:tc>
        <w:tc>
          <w:tcPr>
            <w:tcW w:w="2553" w:type="dxa"/>
            <w:vAlign w:val="center"/>
          </w:tcPr>
          <w:p w14:paraId="2A3CF309">
            <w:pPr>
              <w:jc w:val="center"/>
              <w:rPr>
                <w:color w:val="auto"/>
                <w:sz w:val="24"/>
                <w:highlight w:val="none"/>
              </w:rPr>
            </w:pPr>
          </w:p>
        </w:tc>
        <w:tc>
          <w:tcPr>
            <w:tcW w:w="1488" w:type="dxa"/>
            <w:vAlign w:val="center"/>
          </w:tcPr>
          <w:p w14:paraId="2AD7D82C">
            <w:pPr>
              <w:jc w:val="center"/>
              <w:rPr>
                <w:color w:val="auto"/>
                <w:sz w:val="24"/>
                <w:highlight w:val="none"/>
              </w:rPr>
            </w:pPr>
          </w:p>
        </w:tc>
        <w:tc>
          <w:tcPr>
            <w:tcW w:w="1488" w:type="dxa"/>
          </w:tcPr>
          <w:p w14:paraId="598875C9">
            <w:pPr>
              <w:jc w:val="center"/>
              <w:rPr>
                <w:color w:val="auto"/>
                <w:sz w:val="24"/>
                <w:highlight w:val="none"/>
              </w:rPr>
            </w:pPr>
          </w:p>
        </w:tc>
        <w:tc>
          <w:tcPr>
            <w:tcW w:w="1488" w:type="dxa"/>
            <w:vAlign w:val="center"/>
          </w:tcPr>
          <w:p w14:paraId="37B6B2B9">
            <w:pPr>
              <w:jc w:val="center"/>
              <w:rPr>
                <w:color w:val="auto"/>
                <w:sz w:val="24"/>
                <w:highlight w:val="none"/>
              </w:rPr>
            </w:pPr>
          </w:p>
        </w:tc>
        <w:tc>
          <w:tcPr>
            <w:tcW w:w="1029" w:type="dxa"/>
            <w:vAlign w:val="center"/>
          </w:tcPr>
          <w:p w14:paraId="3BBE6D59">
            <w:pPr>
              <w:jc w:val="center"/>
              <w:rPr>
                <w:color w:val="auto"/>
                <w:sz w:val="24"/>
                <w:highlight w:val="none"/>
              </w:rPr>
            </w:pPr>
          </w:p>
        </w:tc>
        <w:tc>
          <w:tcPr>
            <w:tcW w:w="892" w:type="dxa"/>
            <w:vAlign w:val="center"/>
          </w:tcPr>
          <w:p w14:paraId="6BE6CB76">
            <w:pPr>
              <w:jc w:val="center"/>
              <w:rPr>
                <w:color w:val="auto"/>
                <w:sz w:val="24"/>
                <w:highlight w:val="none"/>
              </w:rPr>
            </w:pPr>
          </w:p>
        </w:tc>
        <w:tc>
          <w:tcPr>
            <w:tcW w:w="892" w:type="dxa"/>
            <w:vAlign w:val="center"/>
          </w:tcPr>
          <w:p w14:paraId="16988E22">
            <w:pPr>
              <w:jc w:val="center"/>
              <w:rPr>
                <w:color w:val="auto"/>
                <w:sz w:val="24"/>
                <w:highlight w:val="none"/>
              </w:rPr>
            </w:pPr>
          </w:p>
        </w:tc>
      </w:tr>
      <w:tr w14:paraId="534D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4097BC93">
            <w:pPr>
              <w:jc w:val="center"/>
              <w:rPr>
                <w:color w:val="auto"/>
                <w:sz w:val="24"/>
                <w:highlight w:val="none"/>
              </w:rPr>
            </w:pPr>
          </w:p>
        </w:tc>
        <w:tc>
          <w:tcPr>
            <w:tcW w:w="2553" w:type="dxa"/>
            <w:vAlign w:val="center"/>
          </w:tcPr>
          <w:p w14:paraId="4AC732F8">
            <w:pPr>
              <w:jc w:val="center"/>
              <w:rPr>
                <w:color w:val="auto"/>
                <w:sz w:val="24"/>
                <w:highlight w:val="none"/>
              </w:rPr>
            </w:pPr>
          </w:p>
        </w:tc>
        <w:tc>
          <w:tcPr>
            <w:tcW w:w="1488" w:type="dxa"/>
            <w:vAlign w:val="center"/>
          </w:tcPr>
          <w:p w14:paraId="546D0E40">
            <w:pPr>
              <w:jc w:val="center"/>
              <w:rPr>
                <w:color w:val="auto"/>
                <w:sz w:val="24"/>
                <w:highlight w:val="none"/>
              </w:rPr>
            </w:pPr>
          </w:p>
        </w:tc>
        <w:tc>
          <w:tcPr>
            <w:tcW w:w="1488" w:type="dxa"/>
          </w:tcPr>
          <w:p w14:paraId="04B161B5">
            <w:pPr>
              <w:jc w:val="center"/>
              <w:rPr>
                <w:color w:val="auto"/>
                <w:sz w:val="24"/>
                <w:highlight w:val="none"/>
              </w:rPr>
            </w:pPr>
          </w:p>
        </w:tc>
        <w:tc>
          <w:tcPr>
            <w:tcW w:w="1488" w:type="dxa"/>
            <w:vAlign w:val="center"/>
          </w:tcPr>
          <w:p w14:paraId="63FA1AFE">
            <w:pPr>
              <w:jc w:val="center"/>
              <w:rPr>
                <w:color w:val="auto"/>
                <w:sz w:val="24"/>
                <w:highlight w:val="none"/>
              </w:rPr>
            </w:pPr>
          </w:p>
        </w:tc>
        <w:tc>
          <w:tcPr>
            <w:tcW w:w="1029" w:type="dxa"/>
            <w:vAlign w:val="center"/>
          </w:tcPr>
          <w:p w14:paraId="313E3E38">
            <w:pPr>
              <w:jc w:val="center"/>
              <w:rPr>
                <w:color w:val="auto"/>
                <w:sz w:val="24"/>
                <w:highlight w:val="none"/>
              </w:rPr>
            </w:pPr>
          </w:p>
        </w:tc>
        <w:tc>
          <w:tcPr>
            <w:tcW w:w="892" w:type="dxa"/>
            <w:vAlign w:val="center"/>
          </w:tcPr>
          <w:p w14:paraId="1B023F03">
            <w:pPr>
              <w:jc w:val="center"/>
              <w:rPr>
                <w:color w:val="auto"/>
                <w:sz w:val="24"/>
                <w:highlight w:val="none"/>
              </w:rPr>
            </w:pPr>
          </w:p>
        </w:tc>
        <w:tc>
          <w:tcPr>
            <w:tcW w:w="892" w:type="dxa"/>
            <w:vAlign w:val="center"/>
          </w:tcPr>
          <w:p w14:paraId="69C4703A">
            <w:pPr>
              <w:jc w:val="center"/>
              <w:rPr>
                <w:color w:val="auto"/>
                <w:sz w:val="24"/>
                <w:highlight w:val="none"/>
              </w:rPr>
            </w:pPr>
          </w:p>
        </w:tc>
      </w:tr>
      <w:tr w14:paraId="5C1B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585" w:type="dxa"/>
            <w:vAlign w:val="center"/>
          </w:tcPr>
          <w:p w14:paraId="7D6B7FCB">
            <w:pPr>
              <w:jc w:val="center"/>
              <w:rPr>
                <w:color w:val="auto"/>
                <w:sz w:val="24"/>
                <w:highlight w:val="none"/>
              </w:rPr>
            </w:pPr>
          </w:p>
        </w:tc>
        <w:tc>
          <w:tcPr>
            <w:tcW w:w="2553" w:type="dxa"/>
            <w:vAlign w:val="center"/>
          </w:tcPr>
          <w:p w14:paraId="2BD334EA">
            <w:pPr>
              <w:jc w:val="center"/>
              <w:rPr>
                <w:color w:val="auto"/>
                <w:sz w:val="24"/>
                <w:highlight w:val="none"/>
              </w:rPr>
            </w:pPr>
          </w:p>
        </w:tc>
        <w:tc>
          <w:tcPr>
            <w:tcW w:w="1488" w:type="dxa"/>
            <w:vAlign w:val="center"/>
          </w:tcPr>
          <w:p w14:paraId="70BB60D0">
            <w:pPr>
              <w:jc w:val="center"/>
              <w:rPr>
                <w:color w:val="auto"/>
                <w:sz w:val="24"/>
                <w:highlight w:val="none"/>
              </w:rPr>
            </w:pPr>
          </w:p>
        </w:tc>
        <w:tc>
          <w:tcPr>
            <w:tcW w:w="1488" w:type="dxa"/>
          </w:tcPr>
          <w:p w14:paraId="19F9F0DD">
            <w:pPr>
              <w:jc w:val="center"/>
              <w:rPr>
                <w:color w:val="auto"/>
                <w:sz w:val="24"/>
                <w:highlight w:val="none"/>
              </w:rPr>
            </w:pPr>
          </w:p>
        </w:tc>
        <w:tc>
          <w:tcPr>
            <w:tcW w:w="1488" w:type="dxa"/>
            <w:vAlign w:val="center"/>
          </w:tcPr>
          <w:p w14:paraId="657856F9">
            <w:pPr>
              <w:jc w:val="center"/>
              <w:rPr>
                <w:color w:val="auto"/>
                <w:sz w:val="24"/>
                <w:highlight w:val="none"/>
              </w:rPr>
            </w:pPr>
          </w:p>
        </w:tc>
        <w:tc>
          <w:tcPr>
            <w:tcW w:w="1029" w:type="dxa"/>
            <w:vAlign w:val="center"/>
          </w:tcPr>
          <w:p w14:paraId="5EBDC209">
            <w:pPr>
              <w:jc w:val="center"/>
              <w:rPr>
                <w:color w:val="auto"/>
                <w:sz w:val="24"/>
                <w:highlight w:val="none"/>
              </w:rPr>
            </w:pPr>
          </w:p>
        </w:tc>
        <w:tc>
          <w:tcPr>
            <w:tcW w:w="892" w:type="dxa"/>
            <w:vAlign w:val="center"/>
          </w:tcPr>
          <w:p w14:paraId="3408F6F9">
            <w:pPr>
              <w:jc w:val="center"/>
              <w:rPr>
                <w:color w:val="auto"/>
                <w:sz w:val="24"/>
                <w:highlight w:val="none"/>
              </w:rPr>
            </w:pPr>
          </w:p>
        </w:tc>
        <w:tc>
          <w:tcPr>
            <w:tcW w:w="892" w:type="dxa"/>
            <w:vAlign w:val="center"/>
          </w:tcPr>
          <w:p w14:paraId="0DAD0855">
            <w:pPr>
              <w:jc w:val="center"/>
              <w:rPr>
                <w:color w:val="auto"/>
                <w:sz w:val="24"/>
                <w:highlight w:val="none"/>
              </w:rPr>
            </w:pPr>
          </w:p>
        </w:tc>
      </w:tr>
    </w:tbl>
    <w:p w14:paraId="5C3B8849">
      <w:pPr>
        <w:ind w:left="4" w:leftChars="-28" w:hanging="63" w:hangingChars="30"/>
        <w:rPr>
          <w:b/>
          <w:bCs/>
          <w:color w:val="auto"/>
          <w:highlight w:val="none"/>
        </w:rPr>
      </w:pPr>
      <w:r>
        <w:rPr>
          <w:rFonts w:hint="eastAsia"/>
          <w:b/>
          <w:bCs/>
          <w:color w:val="auto"/>
          <w:highlight w:val="none"/>
        </w:rPr>
        <w:t>注：</w:t>
      </w:r>
      <w:r>
        <w:rPr>
          <w:b/>
          <w:bCs/>
          <w:color w:val="auto"/>
          <w:highlight w:val="none"/>
        </w:rPr>
        <w:t>1、项目按照时间顺序排列，排列时请将内容与本次投标吻合度最高、时间最近的排在前；</w:t>
      </w:r>
    </w:p>
    <w:p w14:paraId="6FD87F73">
      <w:pPr>
        <w:ind w:left="4" w:leftChars="2" w:firstLine="310" w:firstLineChars="147"/>
        <w:rPr>
          <w:b/>
          <w:bCs/>
          <w:color w:val="auto"/>
          <w:highlight w:val="none"/>
        </w:rPr>
      </w:pPr>
      <w:r>
        <w:rPr>
          <w:b/>
          <w:bCs/>
          <w:color w:val="auto"/>
          <w:highlight w:val="none"/>
        </w:rPr>
        <w:t>2、列出项目为符合资格审查评审条件</w:t>
      </w:r>
      <w:r>
        <w:rPr>
          <w:rFonts w:hint="eastAsia"/>
          <w:b/>
          <w:bCs/>
          <w:color w:val="auto"/>
          <w:highlight w:val="none"/>
        </w:rPr>
        <w:t>及本次招标内容</w:t>
      </w:r>
      <w:r>
        <w:rPr>
          <w:b/>
          <w:bCs/>
          <w:color w:val="auto"/>
          <w:highlight w:val="none"/>
        </w:rPr>
        <w:t>的相关业绩，并</w:t>
      </w:r>
      <w:r>
        <w:rPr>
          <w:rFonts w:hint="eastAsia"/>
          <w:b/>
          <w:bCs/>
          <w:color w:val="auto"/>
          <w:highlight w:val="none"/>
        </w:rPr>
        <w:t>按采购文件要求</w:t>
      </w:r>
      <w:r>
        <w:rPr>
          <w:b/>
          <w:bCs/>
          <w:color w:val="auto"/>
          <w:highlight w:val="none"/>
        </w:rPr>
        <w:t>附</w:t>
      </w:r>
      <w:r>
        <w:rPr>
          <w:rFonts w:hint="eastAsia"/>
          <w:b/>
          <w:bCs/>
          <w:color w:val="auto"/>
          <w:highlight w:val="none"/>
        </w:rPr>
        <w:t>证明材料</w:t>
      </w:r>
      <w:r>
        <w:rPr>
          <w:b/>
          <w:bCs/>
          <w:color w:val="auto"/>
          <w:highlight w:val="none"/>
        </w:rPr>
        <w:t>，无关项目不必罗列。</w:t>
      </w:r>
    </w:p>
    <w:p w14:paraId="3776641E">
      <w:pPr>
        <w:rPr>
          <w:color w:val="auto"/>
          <w:highlight w:val="none"/>
        </w:rPr>
      </w:pPr>
    </w:p>
    <w:p w14:paraId="1A10C12F">
      <w:pPr>
        <w:rPr>
          <w:color w:val="auto"/>
          <w:highlight w:val="none"/>
        </w:rPr>
      </w:pPr>
    </w:p>
    <w:p w14:paraId="279C18F1">
      <w:pPr>
        <w:rPr>
          <w:color w:val="auto"/>
          <w:highlight w:val="none"/>
        </w:rPr>
      </w:pPr>
    </w:p>
    <w:p w14:paraId="394B73CE">
      <w:pPr>
        <w:rPr>
          <w:color w:val="auto"/>
          <w:highlight w:val="none"/>
        </w:rPr>
      </w:pPr>
    </w:p>
    <w:p w14:paraId="78D0B252">
      <w:pPr>
        <w:rPr>
          <w:color w:val="auto"/>
          <w:highlight w:val="none"/>
        </w:rPr>
      </w:pPr>
    </w:p>
    <w:p w14:paraId="2AAE0867">
      <w:pPr>
        <w:rPr>
          <w:color w:val="auto"/>
          <w:highlight w:val="none"/>
        </w:rPr>
      </w:pPr>
    </w:p>
    <w:p w14:paraId="165522E8">
      <w:pPr>
        <w:rPr>
          <w:color w:val="auto"/>
          <w:highlight w:val="none"/>
        </w:rPr>
      </w:pPr>
    </w:p>
    <w:p w14:paraId="56AC2A2C">
      <w:pPr>
        <w:rPr>
          <w:color w:val="auto"/>
          <w:highlight w:val="none"/>
        </w:rPr>
      </w:pPr>
    </w:p>
    <w:p w14:paraId="7BD5EDA1">
      <w:pPr>
        <w:rPr>
          <w:color w:val="auto"/>
          <w:highlight w:val="none"/>
        </w:rPr>
      </w:pPr>
    </w:p>
    <w:p w14:paraId="7888C005">
      <w:pPr>
        <w:autoSpaceDE w:val="0"/>
        <w:autoSpaceDN w:val="0"/>
        <w:adjustRightInd w:val="0"/>
        <w:snapToGrid w:val="0"/>
        <w:spacing w:line="400" w:lineRule="exact"/>
        <w:ind w:right="187" w:rightChars="89"/>
        <w:jc w:val="center"/>
        <w:rPr>
          <w:bCs/>
          <w:color w:val="auto"/>
          <w:highlight w:val="none"/>
        </w:rPr>
      </w:pPr>
    </w:p>
    <w:p w14:paraId="590D9EE4">
      <w:pPr>
        <w:widowControl/>
        <w:jc w:val="left"/>
        <w:rPr>
          <w:bCs/>
          <w:color w:val="auto"/>
          <w:sz w:val="30"/>
          <w:szCs w:val="30"/>
          <w:highlight w:val="none"/>
        </w:rPr>
      </w:pPr>
      <w:bookmarkStart w:id="153" w:name="_Toc68869102"/>
      <w:r>
        <w:rPr>
          <w:bCs/>
          <w:color w:val="auto"/>
          <w:sz w:val="30"/>
          <w:szCs w:val="30"/>
          <w:highlight w:val="none"/>
        </w:rPr>
        <w:br w:type="page"/>
      </w:r>
    </w:p>
    <w:p w14:paraId="3E250FE1">
      <w:pPr>
        <w:keepNext/>
        <w:keepLines/>
        <w:spacing w:before="260" w:after="260" w:line="415" w:lineRule="auto"/>
        <w:jc w:val="center"/>
        <w:outlineLvl w:val="1"/>
        <w:rPr>
          <w:bCs/>
          <w:color w:val="auto"/>
          <w:sz w:val="30"/>
          <w:szCs w:val="30"/>
          <w:highlight w:val="none"/>
        </w:rPr>
      </w:pPr>
      <w:bookmarkStart w:id="154" w:name="_Toc4267"/>
      <w:bookmarkStart w:id="155" w:name="_Toc13095"/>
      <w:r>
        <w:rPr>
          <w:rFonts w:hint="eastAsia"/>
          <w:bCs/>
          <w:color w:val="auto"/>
          <w:sz w:val="30"/>
          <w:szCs w:val="30"/>
          <w:highlight w:val="none"/>
        </w:rPr>
        <w:t>六、政府采购政策</w:t>
      </w:r>
      <w:bookmarkEnd w:id="153"/>
      <w:bookmarkEnd w:id="154"/>
      <w:bookmarkEnd w:id="155"/>
    </w:p>
    <w:p w14:paraId="5A038E27">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（一）政府采购促进中小企业发展政策</w:t>
      </w:r>
    </w:p>
    <w:p w14:paraId="5BA82A9C">
      <w:pPr>
        <w:autoSpaceDE w:val="0"/>
        <w:autoSpaceDN w:val="0"/>
        <w:adjustRightInd w:val="0"/>
        <w:snapToGrid w:val="0"/>
        <w:spacing w:line="360" w:lineRule="auto"/>
        <w:ind w:firstLine="482" w:firstLineChars="200"/>
        <w:contextualSpacing/>
        <w:jc w:val="left"/>
        <w:rPr>
          <w:b/>
          <w:bCs/>
          <w:color w:val="auto"/>
          <w:kern w:val="0"/>
          <w:sz w:val="24"/>
          <w:highlight w:val="none"/>
        </w:rPr>
      </w:pPr>
      <w:r>
        <w:rPr>
          <w:b/>
          <w:bCs/>
          <w:color w:val="auto"/>
          <w:kern w:val="0"/>
          <w:sz w:val="24"/>
          <w:highlight w:val="none"/>
        </w:rPr>
        <w:t>1.企业声明函</w:t>
      </w:r>
    </w:p>
    <w:p w14:paraId="72551716">
      <w:pPr>
        <w:autoSpaceDE w:val="0"/>
        <w:autoSpaceDN w:val="0"/>
        <w:adjustRightInd w:val="0"/>
        <w:snapToGrid w:val="0"/>
        <w:spacing w:line="360" w:lineRule="auto"/>
        <w:ind w:firstLine="482" w:firstLineChars="200"/>
        <w:contextualSpacing/>
        <w:jc w:val="center"/>
        <w:rPr>
          <w:b/>
          <w:bCs/>
          <w:color w:val="auto"/>
          <w:kern w:val="0"/>
          <w:sz w:val="24"/>
          <w:highlight w:val="none"/>
        </w:rPr>
      </w:pPr>
      <w:r>
        <w:rPr>
          <w:rFonts w:hint="eastAsia"/>
          <w:b/>
          <w:bCs/>
          <w:color w:val="auto"/>
          <w:kern w:val="0"/>
          <w:sz w:val="24"/>
          <w:highlight w:val="none"/>
        </w:rPr>
        <w:t>中小企业声明函（工程、服务）</w:t>
      </w:r>
    </w:p>
    <w:p w14:paraId="79DE3E05">
      <w:pPr>
        <w:autoSpaceDE w:val="0"/>
        <w:autoSpaceDN w:val="0"/>
        <w:adjustRightInd w:val="0"/>
        <w:snapToGrid w:val="0"/>
        <w:spacing w:line="360" w:lineRule="auto"/>
        <w:ind w:firstLine="480" w:firstLineChars="200"/>
        <w:contextualSpacing/>
        <w:jc w:val="left"/>
        <w:rPr>
          <w:bCs/>
          <w:color w:val="auto"/>
          <w:kern w:val="0"/>
          <w:sz w:val="24"/>
          <w:highlight w:val="none"/>
        </w:rPr>
      </w:pPr>
      <w:r>
        <w:rPr>
          <w:rFonts w:hint="eastAsia"/>
          <w:bCs/>
          <w:color w:val="auto"/>
          <w:kern w:val="0"/>
          <w:sz w:val="24"/>
          <w:highlight w:val="none"/>
        </w:rPr>
        <w:t>本公司（联合体）郑重声明，根据《政府采购促进中小企业发展管理办法》（财库﹝</w:t>
      </w:r>
      <w:r>
        <w:rPr>
          <w:bCs/>
          <w:color w:val="auto"/>
          <w:kern w:val="0"/>
          <w:sz w:val="24"/>
          <w:highlight w:val="none"/>
        </w:rPr>
        <w:t>2020</w:t>
      </w:r>
      <w:r>
        <w:rPr>
          <w:rFonts w:hint="eastAsia"/>
          <w:bCs/>
          <w:color w:val="auto"/>
          <w:kern w:val="0"/>
          <w:sz w:val="24"/>
          <w:highlight w:val="none"/>
        </w:rPr>
        <w:t>﹞</w:t>
      </w:r>
      <w:r>
        <w:rPr>
          <w:bCs/>
          <w:color w:val="auto"/>
          <w:kern w:val="0"/>
          <w:sz w:val="24"/>
          <w:highlight w:val="none"/>
        </w:rPr>
        <w:t xml:space="preserve">46 </w:t>
      </w:r>
      <w:r>
        <w:rPr>
          <w:rFonts w:hint="eastAsia"/>
          <w:bCs/>
          <w:color w:val="auto"/>
          <w:kern w:val="0"/>
          <w:sz w:val="24"/>
          <w:highlight w:val="none"/>
        </w:rPr>
        <w:t>号）的规定，本公司（联合体）参加</w:t>
      </w:r>
      <w:r>
        <w:rPr>
          <w:rFonts w:hint="eastAsia"/>
          <w:bCs/>
          <w:color w:val="auto"/>
          <w:kern w:val="0"/>
          <w:sz w:val="24"/>
          <w:highlight w:val="none"/>
          <w:u w:val="single"/>
        </w:rPr>
        <w:t>（单位名称）</w:t>
      </w:r>
      <w:r>
        <w:rPr>
          <w:rFonts w:hint="eastAsia"/>
          <w:bCs/>
          <w:color w:val="auto"/>
          <w:kern w:val="0"/>
          <w:sz w:val="24"/>
          <w:highlight w:val="none"/>
        </w:rPr>
        <w:t>的</w:t>
      </w:r>
      <w:r>
        <w:rPr>
          <w:rFonts w:hint="eastAsia"/>
          <w:bCs/>
          <w:color w:val="auto"/>
          <w:kern w:val="0"/>
          <w:sz w:val="24"/>
          <w:highlight w:val="none"/>
          <w:u w:val="single"/>
        </w:rPr>
        <w:t>（项目名称）</w:t>
      </w:r>
      <w:r>
        <w:rPr>
          <w:rFonts w:hint="eastAsia"/>
          <w:bCs/>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9D58148">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 xml:space="preserve">1. </w:t>
      </w:r>
      <w:r>
        <w:rPr>
          <w:rFonts w:hint="eastAsia"/>
          <w:bCs/>
          <w:color w:val="auto"/>
          <w:kern w:val="0"/>
          <w:sz w:val="24"/>
          <w:highlight w:val="none"/>
          <w:u w:val="single"/>
        </w:rPr>
        <w:t>（标的名称）</w:t>
      </w:r>
      <w:r>
        <w:rPr>
          <w:rFonts w:hint="eastAsia"/>
          <w:bCs/>
          <w:color w:val="auto"/>
          <w:kern w:val="0"/>
          <w:sz w:val="24"/>
          <w:highlight w:val="none"/>
        </w:rPr>
        <w:t>，属于</w:t>
      </w:r>
      <w:r>
        <w:rPr>
          <w:rFonts w:hint="eastAsia"/>
          <w:bCs/>
          <w:color w:val="auto"/>
          <w:kern w:val="0"/>
          <w:sz w:val="24"/>
          <w:highlight w:val="none"/>
          <w:u w:val="single"/>
        </w:rPr>
        <w:t>（采购文件中明确的所属行业）</w:t>
      </w:r>
      <w:r>
        <w:rPr>
          <w:rFonts w:hint="eastAsia"/>
          <w:bCs/>
          <w:color w:val="auto"/>
          <w:kern w:val="0"/>
          <w:sz w:val="24"/>
          <w:highlight w:val="none"/>
        </w:rPr>
        <w:t>；承建（承接）企业为</w:t>
      </w:r>
      <w:r>
        <w:rPr>
          <w:rFonts w:hint="eastAsia"/>
          <w:bCs/>
          <w:color w:val="auto"/>
          <w:kern w:val="0"/>
          <w:sz w:val="24"/>
          <w:highlight w:val="none"/>
          <w:u w:val="single"/>
        </w:rPr>
        <w:t>（企业名称）</w:t>
      </w:r>
      <w:r>
        <w:rPr>
          <w:rFonts w:hint="eastAsia"/>
          <w:bCs/>
          <w:color w:val="auto"/>
          <w:kern w:val="0"/>
          <w:sz w:val="24"/>
          <w:highlight w:val="none"/>
        </w:rPr>
        <w:t>，从业人员人，营业收入为万元，资产总额为万元</w:t>
      </w:r>
      <w:r>
        <w:rPr>
          <w:bCs/>
          <w:color w:val="auto"/>
          <w:kern w:val="0"/>
          <w:sz w:val="24"/>
          <w:highlight w:val="none"/>
        </w:rPr>
        <w:t>①</w:t>
      </w:r>
      <w:r>
        <w:rPr>
          <w:rFonts w:hint="eastAsia"/>
          <w:bCs/>
          <w:color w:val="auto"/>
          <w:kern w:val="0"/>
          <w:sz w:val="24"/>
          <w:highlight w:val="none"/>
        </w:rPr>
        <w:t>，属于</w:t>
      </w:r>
      <w:r>
        <w:rPr>
          <w:rFonts w:hint="eastAsia"/>
          <w:bCs/>
          <w:color w:val="auto"/>
          <w:kern w:val="0"/>
          <w:sz w:val="24"/>
          <w:highlight w:val="none"/>
          <w:u w:val="single"/>
        </w:rPr>
        <w:t>（中型企业、小型企业、微型企业）</w:t>
      </w:r>
      <w:r>
        <w:rPr>
          <w:rFonts w:hint="eastAsia"/>
          <w:bCs/>
          <w:color w:val="auto"/>
          <w:kern w:val="0"/>
          <w:sz w:val="24"/>
          <w:highlight w:val="none"/>
        </w:rPr>
        <w:t>；</w:t>
      </w:r>
    </w:p>
    <w:p w14:paraId="063EB75B">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 xml:space="preserve">2. </w:t>
      </w:r>
      <w:r>
        <w:rPr>
          <w:rFonts w:hint="eastAsia"/>
          <w:bCs/>
          <w:color w:val="auto"/>
          <w:kern w:val="0"/>
          <w:sz w:val="24"/>
          <w:highlight w:val="none"/>
          <w:u w:val="single"/>
        </w:rPr>
        <w:t>（标的名称）</w:t>
      </w:r>
      <w:r>
        <w:rPr>
          <w:rFonts w:hint="eastAsia"/>
          <w:bCs/>
          <w:color w:val="auto"/>
          <w:kern w:val="0"/>
          <w:sz w:val="24"/>
          <w:highlight w:val="none"/>
        </w:rPr>
        <w:t>，属于</w:t>
      </w:r>
      <w:r>
        <w:rPr>
          <w:rFonts w:hint="eastAsia"/>
          <w:bCs/>
          <w:color w:val="auto"/>
          <w:kern w:val="0"/>
          <w:sz w:val="24"/>
          <w:highlight w:val="none"/>
          <w:u w:val="single"/>
        </w:rPr>
        <w:t>（采购文件中明确的所属行业）</w:t>
      </w:r>
      <w:r>
        <w:rPr>
          <w:rFonts w:hint="eastAsia"/>
          <w:bCs/>
          <w:color w:val="auto"/>
          <w:kern w:val="0"/>
          <w:sz w:val="24"/>
          <w:highlight w:val="none"/>
        </w:rPr>
        <w:t>；承建（承接）企业为</w:t>
      </w:r>
      <w:r>
        <w:rPr>
          <w:rFonts w:hint="eastAsia"/>
          <w:bCs/>
          <w:color w:val="auto"/>
          <w:kern w:val="0"/>
          <w:sz w:val="24"/>
          <w:highlight w:val="none"/>
          <w:u w:val="single"/>
        </w:rPr>
        <w:t>（企业名称）</w:t>
      </w:r>
      <w:r>
        <w:rPr>
          <w:rFonts w:hint="eastAsia"/>
          <w:bCs/>
          <w:color w:val="auto"/>
          <w:kern w:val="0"/>
          <w:sz w:val="24"/>
          <w:highlight w:val="none"/>
        </w:rPr>
        <w:t>，从业人员人，营业收入为万元，资产总额为万元</w:t>
      </w:r>
      <w:r>
        <w:rPr>
          <w:bCs/>
          <w:color w:val="auto"/>
          <w:kern w:val="0"/>
          <w:sz w:val="24"/>
          <w:highlight w:val="none"/>
        </w:rPr>
        <w:t>①</w:t>
      </w:r>
      <w:r>
        <w:rPr>
          <w:rFonts w:hint="eastAsia"/>
          <w:bCs/>
          <w:color w:val="auto"/>
          <w:kern w:val="0"/>
          <w:sz w:val="24"/>
          <w:highlight w:val="none"/>
        </w:rPr>
        <w:t>，属于</w:t>
      </w:r>
      <w:r>
        <w:rPr>
          <w:rFonts w:hint="eastAsia"/>
          <w:bCs/>
          <w:color w:val="auto"/>
          <w:kern w:val="0"/>
          <w:sz w:val="24"/>
          <w:highlight w:val="none"/>
          <w:u w:val="single"/>
        </w:rPr>
        <w:t>（中型企业、小型企业、微型企业）</w:t>
      </w:r>
      <w:r>
        <w:rPr>
          <w:rFonts w:hint="eastAsia"/>
          <w:bCs/>
          <w:color w:val="auto"/>
          <w:kern w:val="0"/>
          <w:sz w:val="24"/>
          <w:highlight w:val="none"/>
        </w:rPr>
        <w:t>；</w:t>
      </w:r>
    </w:p>
    <w:p w14:paraId="79967248">
      <w:pPr>
        <w:autoSpaceDE w:val="0"/>
        <w:autoSpaceDN w:val="0"/>
        <w:adjustRightInd w:val="0"/>
        <w:snapToGrid w:val="0"/>
        <w:spacing w:line="360" w:lineRule="auto"/>
        <w:ind w:firstLine="480" w:firstLineChars="200"/>
        <w:contextualSpacing/>
        <w:jc w:val="left"/>
        <w:rPr>
          <w:bCs/>
          <w:color w:val="auto"/>
          <w:kern w:val="0"/>
          <w:sz w:val="24"/>
          <w:highlight w:val="none"/>
        </w:rPr>
      </w:pPr>
      <w:r>
        <w:rPr>
          <w:rFonts w:hint="eastAsia"/>
          <w:bCs/>
          <w:color w:val="auto"/>
          <w:kern w:val="0"/>
          <w:sz w:val="24"/>
          <w:highlight w:val="none"/>
        </w:rPr>
        <w:t>……</w:t>
      </w:r>
    </w:p>
    <w:p w14:paraId="7056A47B">
      <w:pPr>
        <w:autoSpaceDE w:val="0"/>
        <w:autoSpaceDN w:val="0"/>
        <w:adjustRightInd w:val="0"/>
        <w:snapToGrid w:val="0"/>
        <w:spacing w:line="360" w:lineRule="auto"/>
        <w:ind w:firstLine="480" w:firstLineChars="200"/>
        <w:contextualSpacing/>
        <w:jc w:val="left"/>
        <w:rPr>
          <w:bCs/>
          <w:color w:val="auto"/>
          <w:kern w:val="0"/>
          <w:sz w:val="24"/>
          <w:highlight w:val="none"/>
        </w:rPr>
      </w:pPr>
      <w:r>
        <w:rPr>
          <w:rFonts w:hint="eastAsia"/>
          <w:bCs/>
          <w:color w:val="auto"/>
          <w:kern w:val="0"/>
          <w:sz w:val="24"/>
          <w:highlight w:val="none"/>
        </w:rPr>
        <w:t>以上企业，不属于大企业的分支机构，不存在控股股东为大企业的情形，也不存在与大企业的负责人为同一人的情形。</w:t>
      </w:r>
    </w:p>
    <w:p w14:paraId="52B2487F">
      <w:pPr>
        <w:autoSpaceDE w:val="0"/>
        <w:autoSpaceDN w:val="0"/>
        <w:adjustRightInd w:val="0"/>
        <w:snapToGrid w:val="0"/>
        <w:spacing w:line="360" w:lineRule="auto"/>
        <w:ind w:firstLine="480" w:firstLineChars="200"/>
        <w:contextualSpacing/>
        <w:jc w:val="left"/>
        <w:rPr>
          <w:bCs/>
          <w:color w:val="auto"/>
          <w:kern w:val="0"/>
          <w:sz w:val="24"/>
          <w:highlight w:val="none"/>
        </w:rPr>
      </w:pPr>
      <w:r>
        <w:rPr>
          <w:rFonts w:hint="eastAsia"/>
          <w:bCs/>
          <w:color w:val="auto"/>
          <w:kern w:val="0"/>
          <w:sz w:val="24"/>
          <w:highlight w:val="none"/>
        </w:rPr>
        <w:t>本企业对上述声明内容的真实性负责。如有虚假，将依法承担相应责任。</w:t>
      </w:r>
    </w:p>
    <w:p w14:paraId="06004EE7">
      <w:pPr>
        <w:autoSpaceDE w:val="0"/>
        <w:autoSpaceDN w:val="0"/>
        <w:adjustRightInd w:val="0"/>
        <w:snapToGrid w:val="0"/>
        <w:spacing w:line="360" w:lineRule="auto"/>
        <w:ind w:firstLine="480" w:firstLineChars="200"/>
        <w:contextualSpacing/>
        <w:jc w:val="left"/>
        <w:rPr>
          <w:bCs/>
          <w:color w:val="auto"/>
          <w:kern w:val="0"/>
          <w:sz w:val="24"/>
          <w:highlight w:val="none"/>
        </w:rPr>
      </w:pPr>
    </w:p>
    <w:p w14:paraId="4A2C2383">
      <w:pPr>
        <w:autoSpaceDE w:val="0"/>
        <w:autoSpaceDN w:val="0"/>
        <w:adjustRightInd w:val="0"/>
        <w:snapToGrid w:val="0"/>
        <w:spacing w:line="360" w:lineRule="auto"/>
        <w:ind w:firstLine="480" w:firstLineChars="200"/>
        <w:contextualSpacing/>
        <w:jc w:val="left"/>
        <w:rPr>
          <w:bCs/>
          <w:color w:val="auto"/>
          <w:kern w:val="0"/>
          <w:sz w:val="24"/>
          <w:highlight w:val="none"/>
        </w:rPr>
      </w:pPr>
    </w:p>
    <w:p w14:paraId="0AC580EC">
      <w:pPr>
        <w:wordWrap w:val="0"/>
        <w:adjustRightInd w:val="0"/>
        <w:snapToGrid w:val="0"/>
        <w:spacing w:line="360" w:lineRule="auto"/>
        <w:ind w:firstLine="480"/>
        <w:jc w:val="right"/>
        <w:rPr>
          <w:color w:val="auto"/>
          <w:kern w:val="0"/>
          <w:sz w:val="24"/>
          <w:highlight w:val="none"/>
          <w:u w:val="single"/>
        </w:rPr>
      </w:pPr>
      <w:r>
        <w:rPr>
          <w:rFonts w:hint="eastAsia"/>
          <w:color w:val="auto"/>
          <w:kern w:val="0"/>
          <w:sz w:val="24"/>
          <w:highlight w:val="none"/>
        </w:rPr>
        <w:t>投标人（公章）：</w:t>
      </w:r>
    </w:p>
    <w:p w14:paraId="4D34ECCD">
      <w:pPr>
        <w:wordWrap w:val="0"/>
        <w:adjustRightInd w:val="0"/>
        <w:snapToGrid w:val="0"/>
        <w:spacing w:line="360" w:lineRule="auto"/>
        <w:ind w:firstLine="480"/>
        <w:jc w:val="right"/>
        <w:rPr>
          <w:color w:val="auto"/>
          <w:kern w:val="0"/>
          <w:sz w:val="24"/>
          <w:highlight w:val="none"/>
          <w:u w:val="single"/>
        </w:rPr>
      </w:pPr>
      <w:r>
        <w:rPr>
          <w:rFonts w:hint="eastAsia"/>
          <w:color w:val="auto"/>
          <w:kern w:val="0"/>
          <w:sz w:val="24"/>
          <w:highlight w:val="none"/>
        </w:rPr>
        <w:t>法定代表人或授权代表（签名）：</w:t>
      </w:r>
    </w:p>
    <w:p w14:paraId="177D21F7">
      <w:pPr>
        <w:autoSpaceDE w:val="0"/>
        <w:autoSpaceDN w:val="0"/>
        <w:adjustRightInd w:val="0"/>
        <w:snapToGrid w:val="0"/>
        <w:spacing w:line="360" w:lineRule="auto"/>
        <w:ind w:firstLine="480" w:firstLineChars="200"/>
        <w:contextualSpacing/>
        <w:jc w:val="right"/>
        <w:rPr>
          <w:bCs/>
          <w:color w:val="auto"/>
          <w:kern w:val="0"/>
          <w:sz w:val="24"/>
          <w:highlight w:val="none"/>
        </w:rPr>
      </w:pPr>
      <w:r>
        <w:rPr>
          <w:rFonts w:hint="eastAsia"/>
          <w:color w:val="auto"/>
          <w:kern w:val="0"/>
          <w:sz w:val="24"/>
          <w:highlight w:val="none"/>
        </w:rPr>
        <w:t>日期：</w:t>
      </w:r>
      <w:r>
        <w:rPr>
          <w:rFonts w:hint="eastAsia"/>
          <w:color w:val="auto"/>
          <w:sz w:val="24"/>
          <w:highlight w:val="none"/>
        </w:rPr>
        <w:t>年月日</w:t>
      </w:r>
    </w:p>
    <w:p w14:paraId="3B38A5D8">
      <w:pPr>
        <w:autoSpaceDE w:val="0"/>
        <w:autoSpaceDN w:val="0"/>
        <w:adjustRightInd w:val="0"/>
        <w:snapToGrid w:val="0"/>
        <w:spacing w:line="360" w:lineRule="auto"/>
        <w:ind w:firstLine="480" w:firstLineChars="200"/>
        <w:contextualSpacing/>
        <w:jc w:val="left"/>
        <w:rPr>
          <w:bCs/>
          <w:color w:val="auto"/>
          <w:kern w:val="0"/>
          <w:sz w:val="24"/>
          <w:highlight w:val="none"/>
        </w:rPr>
      </w:pPr>
    </w:p>
    <w:p w14:paraId="5A1638BD">
      <w:pPr>
        <w:autoSpaceDE w:val="0"/>
        <w:autoSpaceDN w:val="0"/>
        <w:adjustRightInd w:val="0"/>
        <w:snapToGrid w:val="0"/>
        <w:spacing w:line="360" w:lineRule="auto"/>
        <w:ind w:firstLine="420" w:firstLineChars="200"/>
        <w:contextualSpacing/>
        <w:jc w:val="left"/>
        <w:rPr>
          <w:bCs/>
          <w:color w:val="auto"/>
          <w:kern w:val="0"/>
          <w:highlight w:val="none"/>
        </w:rPr>
      </w:pPr>
    </w:p>
    <w:p w14:paraId="0B87AAE5">
      <w:pPr>
        <w:autoSpaceDE w:val="0"/>
        <w:autoSpaceDN w:val="0"/>
        <w:adjustRightInd w:val="0"/>
        <w:snapToGrid w:val="0"/>
        <w:spacing w:line="360" w:lineRule="auto"/>
        <w:ind w:firstLine="420" w:firstLineChars="200"/>
        <w:contextualSpacing/>
        <w:jc w:val="left"/>
        <w:rPr>
          <w:bCs/>
          <w:color w:val="auto"/>
          <w:kern w:val="0"/>
          <w:highlight w:val="none"/>
        </w:rPr>
      </w:pPr>
      <w:r>
        <w:rPr>
          <w:rFonts w:hint="eastAsia"/>
          <w:bCs/>
          <w:color w:val="auto"/>
          <w:kern w:val="0"/>
          <w:highlight w:val="none"/>
        </w:rPr>
        <w:t>注：</w:t>
      </w:r>
      <w:r>
        <w:rPr>
          <w:bCs/>
          <w:color w:val="auto"/>
          <w:kern w:val="0"/>
          <w:highlight w:val="none"/>
        </w:rPr>
        <w:t xml:space="preserve">① </w:t>
      </w:r>
      <w:r>
        <w:rPr>
          <w:rFonts w:hint="eastAsia"/>
          <w:bCs/>
          <w:color w:val="auto"/>
          <w:kern w:val="0"/>
          <w:highlight w:val="none"/>
        </w:rPr>
        <w:t>从业人员、营业收入、资产总额填报上一年度数据，无上一年度数据的新成立企业可不填报。</w:t>
      </w:r>
    </w:p>
    <w:p w14:paraId="3D61D600">
      <w:pPr>
        <w:autoSpaceDE w:val="0"/>
        <w:autoSpaceDN w:val="0"/>
        <w:adjustRightInd w:val="0"/>
        <w:snapToGrid w:val="0"/>
        <w:spacing w:line="360" w:lineRule="auto"/>
        <w:ind w:firstLine="420" w:firstLineChars="200"/>
        <w:contextualSpacing/>
        <w:jc w:val="left"/>
        <w:rPr>
          <w:b/>
          <w:bCs/>
          <w:color w:val="auto"/>
          <w:kern w:val="0"/>
          <w:sz w:val="24"/>
          <w:highlight w:val="none"/>
        </w:rPr>
      </w:pPr>
      <w:r>
        <w:rPr>
          <w:bCs/>
          <w:color w:val="auto"/>
          <w:kern w:val="0"/>
          <w:highlight w:val="none"/>
        </w:rPr>
        <w:br w:type="page"/>
      </w:r>
      <w:r>
        <w:rPr>
          <w:b/>
          <w:bCs/>
          <w:color w:val="auto"/>
          <w:kern w:val="0"/>
          <w:sz w:val="24"/>
          <w:highlight w:val="none"/>
        </w:rPr>
        <w:t>2.残疾人福利性单位声明函</w:t>
      </w:r>
    </w:p>
    <w:p w14:paraId="5DF25CEA">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本单位郑重声明，根据《财政部 民政部 中国残疾人联合会关于促进残疾人就业政府采购政策的通知》（财库〔2018〕 141号）的规定，本单位为符合条件的残疾人福利性单位</w:t>
      </w:r>
      <w:r>
        <w:rPr>
          <w:rFonts w:hint="eastAsia"/>
          <w:bCs/>
          <w:color w:val="auto"/>
          <w:kern w:val="0"/>
          <w:sz w:val="24"/>
          <w:highlight w:val="none"/>
        </w:rPr>
        <w:t>。</w:t>
      </w:r>
      <w:r>
        <w:rPr>
          <w:bCs/>
          <w:color w:val="auto"/>
          <w:kern w:val="0"/>
          <w:sz w:val="24"/>
          <w:highlight w:val="none"/>
        </w:rPr>
        <w:t>本单位参加项目编号为</w:t>
      </w:r>
      <w:r>
        <w:rPr>
          <w:bCs/>
          <w:color w:val="auto"/>
          <w:kern w:val="0"/>
          <w:sz w:val="24"/>
          <w:highlight w:val="none"/>
          <w:u w:val="single"/>
        </w:rPr>
        <w:t xml:space="preserve">__       ____ </w:t>
      </w:r>
      <w:r>
        <w:rPr>
          <w:bCs/>
          <w:color w:val="auto"/>
          <w:kern w:val="0"/>
          <w:sz w:val="24"/>
          <w:highlight w:val="none"/>
        </w:rPr>
        <w:t>的_</w:t>
      </w:r>
      <w:r>
        <w:rPr>
          <w:bCs/>
          <w:color w:val="auto"/>
          <w:kern w:val="0"/>
          <w:sz w:val="24"/>
          <w:highlight w:val="none"/>
          <w:u w:val="single"/>
        </w:rPr>
        <w:t>___           __</w:t>
      </w:r>
      <w:r>
        <w:rPr>
          <w:bCs/>
          <w:color w:val="auto"/>
          <w:kern w:val="0"/>
          <w:sz w:val="24"/>
          <w:highlight w:val="none"/>
        </w:rPr>
        <w:t>单位的</w:t>
      </w:r>
      <w:r>
        <w:rPr>
          <w:bCs/>
          <w:color w:val="auto"/>
          <w:kern w:val="0"/>
          <w:sz w:val="24"/>
          <w:highlight w:val="none"/>
          <w:u w:val="single"/>
        </w:rPr>
        <w:t>__       ___</w:t>
      </w:r>
      <w:r>
        <w:rPr>
          <w:bCs/>
          <w:color w:val="auto"/>
          <w:kern w:val="0"/>
          <w:sz w:val="24"/>
          <w:highlight w:val="none"/>
        </w:rPr>
        <w:t>_项目采购活动提供本单位制造的货物（由本单位承担工程</w:t>
      </w:r>
      <w:r>
        <w:rPr>
          <w:rFonts w:hint="eastAsia"/>
          <w:bCs/>
          <w:color w:val="auto"/>
          <w:kern w:val="0"/>
          <w:sz w:val="24"/>
          <w:highlight w:val="none"/>
        </w:rPr>
        <w:t>、</w:t>
      </w:r>
      <w:r>
        <w:rPr>
          <w:bCs/>
          <w:color w:val="auto"/>
          <w:kern w:val="0"/>
          <w:sz w:val="24"/>
          <w:highlight w:val="none"/>
        </w:rPr>
        <w:t>提供服务），或提供其他残疾人福利性单位制造的货物。</w:t>
      </w:r>
    </w:p>
    <w:p w14:paraId="3696AD90">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本单位对上述声明的真实性负责。如有虚假，将依法承担相应责任。</w:t>
      </w:r>
    </w:p>
    <w:p w14:paraId="1184299E">
      <w:pPr>
        <w:autoSpaceDE w:val="0"/>
        <w:autoSpaceDN w:val="0"/>
        <w:adjustRightInd w:val="0"/>
        <w:snapToGrid w:val="0"/>
        <w:spacing w:line="360" w:lineRule="auto"/>
        <w:ind w:firstLine="480" w:firstLineChars="200"/>
        <w:contextualSpacing/>
        <w:jc w:val="left"/>
        <w:rPr>
          <w:bCs/>
          <w:color w:val="auto"/>
          <w:kern w:val="0"/>
          <w:sz w:val="24"/>
          <w:highlight w:val="none"/>
        </w:rPr>
      </w:pPr>
    </w:p>
    <w:p w14:paraId="565C193E">
      <w:pPr>
        <w:wordWrap w:val="0"/>
        <w:adjustRightInd w:val="0"/>
        <w:snapToGrid w:val="0"/>
        <w:spacing w:line="360" w:lineRule="auto"/>
        <w:ind w:firstLine="480"/>
        <w:jc w:val="right"/>
        <w:rPr>
          <w:color w:val="auto"/>
          <w:kern w:val="0"/>
          <w:sz w:val="24"/>
          <w:highlight w:val="none"/>
          <w:u w:val="single"/>
        </w:rPr>
      </w:pPr>
      <w:r>
        <w:rPr>
          <w:rFonts w:hint="eastAsia"/>
          <w:color w:val="auto"/>
          <w:kern w:val="0"/>
          <w:sz w:val="24"/>
          <w:highlight w:val="none"/>
        </w:rPr>
        <w:t>投标人（公章）：</w:t>
      </w:r>
    </w:p>
    <w:p w14:paraId="4A2E2209">
      <w:pPr>
        <w:wordWrap w:val="0"/>
        <w:adjustRightInd w:val="0"/>
        <w:snapToGrid w:val="0"/>
        <w:spacing w:line="360" w:lineRule="auto"/>
        <w:ind w:firstLine="480"/>
        <w:jc w:val="right"/>
        <w:rPr>
          <w:color w:val="auto"/>
          <w:kern w:val="0"/>
          <w:sz w:val="24"/>
          <w:highlight w:val="none"/>
          <w:u w:val="single"/>
        </w:rPr>
      </w:pPr>
      <w:r>
        <w:rPr>
          <w:rFonts w:hint="eastAsia"/>
          <w:color w:val="auto"/>
          <w:kern w:val="0"/>
          <w:sz w:val="24"/>
          <w:highlight w:val="none"/>
        </w:rPr>
        <w:t>法定代表人或授权代表（签名）：</w:t>
      </w:r>
    </w:p>
    <w:p w14:paraId="554E6183">
      <w:pPr>
        <w:autoSpaceDE w:val="0"/>
        <w:autoSpaceDN w:val="0"/>
        <w:adjustRightInd w:val="0"/>
        <w:snapToGrid w:val="0"/>
        <w:spacing w:line="360" w:lineRule="auto"/>
        <w:ind w:firstLine="480" w:firstLineChars="200"/>
        <w:contextualSpacing/>
        <w:jc w:val="right"/>
        <w:rPr>
          <w:color w:val="auto"/>
          <w:sz w:val="24"/>
          <w:highlight w:val="none"/>
        </w:rPr>
      </w:pPr>
      <w:r>
        <w:rPr>
          <w:rFonts w:hint="eastAsia"/>
          <w:color w:val="auto"/>
          <w:kern w:val="0"/>
          <w:sz w:val="24"/>
          <w:highlight w:val="none"/>
        </w:rPr>
        <w:t>日期：</w:t>
      </w:r>
      <w:r>
        <w:rPr>
          <w:rFonts w:hint="eastAsia"/>
          <w:color w:val="auto"/>
          <w:sz w:val="24"/>
          <w:highlight w:val="none"/>
        </w:rPr>
        <w:t>年月日</w:t>
      </w:r>
    </w:p>
    <w:p w14:paraId="205CE845">
      <w:pPr>
        <w:autoSpaceDE w:val="0"/>
        <w:autoSpaceDN w:val="0"/>
        <w:adjustRightInd w:val="0"/>
        <w:snapToGrid w:val="0"/>
        <w:spacing w:line="360" w:lineRule="auto"/>
        <w:ind w:firstLine="420" w:firstLineChars="200"/>
        <w:contextualSpacing/>
        <w:jc w:val="left"/>
        <w:rPr>
          <w:b/>
          <w:bCs/>
          <w:color w:val="auto"/>
          <w:kern w:val="0"/>
          <w:sz w:val="24"/>
          <w:highlight w:val="none"/>
        </w:rPr>
      </w:pPr>
      <w:r>
        <w:rPr>
          <w:bCs/>
          <w:color w:val="auto"/>
          <w:kern w:val="0"/>
          <w:highlight w:val="none"/>
        </w:rPr>
        <w:br w:type="page"/>
      </w:r>
      <w:r>
        <w:rPr>
          <w:b/>
          <w:bCs/>
          <w:color w:val="auto"/>
          <w:kern w:val="0"/>
          <w:sz w:val="24"/>
          <w:highlight w:val="none"/>
        </w:rPr>
        <w:t>3.</w:t>
      </w:r>
      <w:r>
        <w:rPr>
          <w:rFonts w:hint="eastAsia"/>
          <w:b/>
          <w:bCs/>
          <w:color w:val="auto"/>
          <w:kern w:val="0"/>
          <w:sz w:val="24"/>
          <w:highlight w:val="none"/>
        </w:rPr>
        <w:t>监狱企业证明</w:t>
      </w:r>
    </w:p>
    <w:p w14:paraId="62E426BD">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bCs/>
          <w:color w:val="auto"/>
          <w:kern w:val="0"/>
          <w:sz w:val="24"/>
          <w:highlight w:val="none"/>
        </w:rPr>
        <w:t>。</w:t>
      </w:r>
    </w:p>
    <w:p w14:paraId="4424B108">
      <w:pPr>
        <w:autoSpaceDE w:val="0"/>
        <w:autoSpaceDN w:val="0"/>
        <w:adjustRightInd w:val="0"/>
        <w:snapToGrid w:val="0"/>
        <w:spacing w:line="360" w:lineRule="auto"/>
        <w:ind w:firstLine="420" w:firstLineChars="200"/>
        <w:contextualSpacing/>
        <w:jc w:val="left"/>
        <w:rPr>
          <w:bCs/>
          <w:color w:val="auto"/>
          <w:kern w:val="0"/>
          <w:highlight w:val="none"/>
        </w:rPr>
      </w:pPr>
    </w:p>
    <w:p w14:paraId="147C6FE4">
      <w:pPr>
        <w:autoSpaceDE w:val="0"/>
        <w:autoSpaceDN w:val="0"/>
        <w:adjustRightInd w:val="0"/>
        <w:snapToGrid w:val="0"/>
        <w:spacing w:line="360" w:lineRule="auto"/>
        <w:ind w:firstLine="420" w:firstLineChars="200"/>
        <w:contextualSpacing/>
        <w:jc w:val="left"/>
        <w:rPr>
          <w:bCs/>
          <w:color w:val="auto"/>
          <w:kern w:val="0"/>
          <w:highlight w:val="none"/>
        </w:rPr>
      </w:pPr>
    </w:p>
    <w:p w14:paraId="097D0116">
      <w:pPr>
        <w:autoSpaceDE w:val="0"/>
        <w:autoSpaceDN w:val="0"/>
        <w:adjustRightInd w:val="0"/>
        <w:snapToGrid w:val="0"/>
        <w:spacing w:line="360" w:lineRule="auto"/>
        <w:ind w:firstLine="420" w:firstLineChars="200"/>
        <w:contextualSpacing/>
        <w:jc w:val="left"/>
        <w:rPr>
          <w:bCs/>
          <w:color w:val="auto"/>
          <w:kern w:val="0"/>
          <w:sz w:val="24"/>
          <w:highlight w:val="none"/>
        </w:rPr>
      </w:pPr>
      <w:r>
        <w:rPr>
          <w:bCs/>
          <w:color w:val="auto"/>
          <w:kern w:val="0"/>
          <w:highlight w:val="none"/>
        </w:rPr>
        <w:br w:type="page"/>
      </w:r>
      <w:r>
        <w:rPr>
          <w:bCs/>
          <w:color w:val="auto"/>
          <w:kern w:val="0"/>
          <w:sz w:val="24"/>
          <w:highlight w:val="none"/>
        </w:rPr>
        <w:t>（二）政府采购节能产品政策</w:t>
      </w:r>
    </w:p>
    <w:p w14:paraId="5B9880DA">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1、根据</w:t>
      </w:r>
      <w:r>
        <w:rPr>
          <w:rFonts w:hint="eastAsia"/>
          <w:bCs/>
          <w:color w:val="auto"/>
          <w:kern w:val="0"/>
          <w:sz w:val="24"/>
          <w:highlight w:val="none"/>
        </w:rPr>
        <w:t>财政部、发展改革委、生态环境部、市场监管总局《关于调整优化节能产品、环境标志产品政府采购执行机制的通知》，投标产品属于《节能产品政府采购品目清单》（最新一期）内的产品，对相应产品的价格给予</w:t>
      </w:r>
      <w:r>
        <w:rPr>
          <w:bCs/>
          <w:color w:val="auto"/>
          <w:kern w:val="0"/>
          <w:sz w:val="24"/>
          <w:highlight w:val="none"/>
        </w:rPr>
        <w:t>1%的扣除，用扣除后的价格参与评审。</w:t>
      </w:r>
    </w:p>
    <w:p w14:paraId="61FBA577">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2、评标委员会根据投标人填制的《节能产品</w:t>
      </w:r>
      <w:r>
        <w:rPr>
          <w:rFonts w:hint="eastAsia"/>
          <w:bCs/>
          <w:color w:val="auto"/>
          <w:kern w:val="0"/>
          <w:sz w:val="24"/>
          <w:highlight w:val="none"/>
        </w:rPr>
        <w:t>报价表》，计算其所投</w:t>
      </w:r>
      <w:r>
        <w:rPr>
          <w:bCs/>
          <w:color w:val="auto"/>
          <w:kern w:val="0"/>
          <w:sz w:val="24"/>
          <w:highlight w:val="none"/>
        </w:rPr>
        <w:t>节能产品</w:t>
      </w:r>
      <w:r>
        <w:rPr>
          <w:rFonts w:hint="eastAsia"/>
          <w:bCs/>
          <w:color w:val="auto"/>
          <w:kern w:val="0"/>
          <w:sz w:val="24"/>
          <w:highlight w:val="none"/>
        </w:rPr>
        <w:t>享受价格折扣部分的多少。</w:t>
      </w:r>
    </w:p>
    <w:p w14:paraId="1E1DEC2F">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3、投标产品属于《节能产品政府采购品目清单》（最新一期）内的产品，投标人需提供国家确定的认证机构出具的、处于有效期之内的节能产品认证证书，并提供在投标文件中提供《节能产品</w:t>
      </w:r>
      <w:r>
        <w:rPr>
          <w:rFonts w:hint="eastAsia"/>
          <w:bCs/>
          <w:color w:val="auto"/>
          <w:kern w:val="0"/>
          <w:sz w:val="24"/>
          <w:highlight w:val="none"/>
        </w:rPr>
        <w:t>报价表》，如未提供，将不做价格扣除。</w:t>
      </w:r>
    </w:p>
    <w:p w14:paraId="5BE637C1">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4、投标商必须保证使用节能产品参加投标的真实性，如出现虚假响应，一经查实，将按照采购文件具体规定进行处理。</w:t>
      </w:r>
    </w:p>
    <w:p w14:paraId="437DD576">
      <w:pPr>
        <w:autoSpaceDE w:val="0"/>
        <w:autoSpaceDN w:val="0"/>
        <w:adjustRightInd w:val="0"/>
        <w:snapToGrid w:val="0"/>
        <w:spacing w:line="360" w:lineRule="auto"/>
        <w:ind w:firstLine="482" w:firstLineChars="200"/>
        <w:contextualSpacing/>
        <w:jc w:val="left"/>
        <w:rPr>
          <w:b/>
          <w:bCs/>
          <w:color w:val="auto"/>
          <w:kern w:val="0"/>
          <w:sz w:val="24"/>
          <w:highlight w:val="none"/>
        </w:rPr>
      </w:pPr>
      <w:r>
        <w:rPr>
          <w:b/>
          <w:bCs/>
          <w:color w:val="auto"/>
          <w:kern w:val="0"/>
          <w:sz w:val="24"/>
          <w:highlight w:val="none"/>
        </w:rPr>
        <w:t>节能产品报价表</w:t>
      </w:r>
    </w:p>
    <w:p w14:paraId="1E0EEAA5">
      <w:pPr>
        <w:autoSpaceDE w:val="0"/>
        <w:autoSpaceDN w:val="0"/>
        <w:adjustRightInd w:val="0"/>
        <w:snapToGrid w:val="0"/>
        <w:spacing w:line="360" w:lineRule="auto"/>
        <w:ind w:firstLine="480" w:firstLineChars="200"/>
        <w:contextualSpacing/>
        <w:jc w:val="left"/>
        <w:rPr>
          <w:bCs/>
          <w:color w:val="auto"/>
          <w:kern w:val="0"/>
          <w:sz w:val="24"/>
          <w:highlight w:val="none"/>
          <w:u w:val="single"/>
        </w:rPr>
      </w:pPr>
      <w:r>
        <w:rPr>
          <w:bCs/>
          <w:color w:val="auto"/>
          <w:kern w:val="0"/>
          <w:sz w:val="24"/>
          <w:highlight w:val="none"/>
        </w:rPr>
        <w:t>投标商（</w:t>
      </w:r>
      <w:r>
        <w:rPr>
          <w:rFonts w:hint="eastAsia"/>
          <w:bCs/>
          <w:color w:val="auto"/>
          <w:kern w:val="0"/>
          <w:sz w:val="24"/>
          <w:highlight w:val="none"/>
        </w:rPr>
        <w:t>公章</w:t>
      </w:r>
      <w:r>
        <w:rPr>
          <w:bCs/>
          <w:color w:val="auto"/>
          <w:kern w:val="0"/>
          <w:sz w:val="24"/>
          <w:highlight w:val="none"/>
        </w:rPr>
        <w:t>）：     项目编号：</w:t>
      </w: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080"/>
        <w:gridCol w:w="1440"/>
        <w:gridCol w:w="900"/>
        <w:gridCol w:w="2160"/>
        <w:gridCol w:w="1822"/>
        <w:gridCol w:w="1080"/>
        <w:gridCol w:w="1171"/>
      </w:tblGrid>
      <w:tr w14:paraId="3AD1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5" w:hRule="atLeast"/>
          <w:jc w:val="center"/>
        </w:trPr>
        <w:tc>
          <w:tcPr>
            <w:tcW w:w="584" w:type="dxa"/>
            <w:vAlign w:val="center"/>
          </w:tcPr>
          <w:p w14:paraId="1A75E78C">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序号</w:t>
            </w:r>
          </w:p>
        </w:tc>
        <w:tc>
          <w:tcPr>
            <w:tcW w:w="1080" w:type="dxa"/>
            <w:vAlign w:val="center"/>
          </w:tcPr>
          <w:p w14:paraId="7963265D">
            <w:pPr>
              <w:autoSpaceDE w:val="0"/>
              <w:autoSpaceDN w:val="0"/>
              <w:adjustRightInd w:val="0"/>
              <w:snapToGrid w:val="0"/>
              <w:spacing w:line="360" w:lineRule="auto"/>
              <w:jc w:val="left"/>
              <w:rPr>
                <w:bCs/>
                <w:color w:val="auto"/>
                <w:kern w:val="0"/>
                <w:sz w:val="24"/>
                <w:highlight w:val="none"/>
              </w:rPr>
            </w:pPr>
            <w:r>
              <w:rPr>
                <w:rFonts w:hint="eastAsia"/>
                <w:bCs/>
                <w:color w:val="auto"/>
                <w:kern w:val="0"/>
                <w:sz w:val="24"/>
                <w:highlight w:val="none"/>
              </w:rPr>
              <w:t>产品</w:t>
            </w:r>
            <w:r>
              <w:rPr>
                <w:bCs/>
                <w:color w:val="auto"/>
                <w:kern w:val="0"/>
                <w:sz w:val="24"/>
                <w:highlight w:val="none"/>
              </w:rPr>
              <w:t>名称</w:t>
            </w:r>
          </w:p>
        </w:tc>
        <w:tc>
          <w:tcPr>
            <w:tcW w:w="1440" w:type="dxa"/>
            <w:vAlign w:val="center"/>
          </w:tcPr>
          <w:p w14:paraId="75FA3F1E">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型号和规格</w:t>
            </w:r>
          </w:p>
        </w:tc>
        <w:tc>
          <w:tcPr>
            <w:tcW w:w="900" w:type="dxa"/>
            <w:vAlign w:val="center"/>
          </w:tcPr>
          <w:p w14:paraId="4F571A48">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数量</w:t>
            </w:r>
          </w:p>
        </w:tc>
        <w:tc>
          <w:tcPr>
            <w:tcW w:w="2160" w:type="dxa"/>
            <w:vAlign w:val="center"/>
          </w:tcPr>
          <w:p w14:paraId="38520D18">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原产地和</w:t>
            </w:r>
          </w:p>
          <w:p w14:paraId="1ACF8EB3">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制造商名称</w:t>
            </w:r>
          </w:p>
        </w:tc>
        <w:tc>
          <w:tcPr>
            <w:tcW w:w="1822" w:type="dxa"/>
            <w:vAlign w:val="center"/>
          </w:tcPr>
          <w:p w14:paraId="79C6C592">
            <w:pPr>
              <w:autoSpaceDE w:val="0"/>
              <w:autoSpaceDN w:val="0"/>
              <w:adjustRightInd w:val="0"/>
              <w:snapToGrid w:val="0"/>
              <w:spacing w:line="360" w:lineRule="auto"/>
              <w:jc w:val="left"/>
              <w:rPr>
                <w:bCs/>
                <w:color w:val="auto"/>
                <w:kern w:val="0"/>
                <w:sz w:val="24"/>
                <w:highlight w:val="none"/>
              </w:rPr>
            </w:pPr>
            <w:r>
              <w:rPr>
                <w:rFonts w:hint="eastAsia"/>
                <w:bCs/>
                <w:color w:val="auto"/>
                <w:kern w:val="0"/>
                <w:sz w:val="24"/>
                <w:highlight w:val="none"/>
              </w:rPr>
              <w:t>节能产品认证证书</w:t>
            </w:r>
            <w:r>
              <w:rPr>
                <w:bCs/>
                <w:color w:val="auto"/>
                <w:kern w:val="0"/>
                <w:sz w:val="24"/>
                <w:highlight w:val="none"/>
              </w:rPr>
              <w:t>编号</w:t>
            </w:r>
          </w:p>
        </w:tc>
        <w:tc>
          <w:tcPr>
            <w:tcW w:w="1080" w:type="dxa"/>
            <w:vAlign w:val="center"/>
          </w:tcPr>
          <w:p w14:paraId="5234F73C">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单价</w:t>
            </w:r>
          </w:p>
          <w:p w14:paraId="01AA7B3C">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（元人民币）</w:t>
            </w:r>
          </w:p>
        </w:tc>
        <w:tc>
          <w:tcPr>
            <w:tcW w:w="1171" w:type="dxa"/>
            <w:vAlign w:val="center"/>
          </w:tcPr>
          <w:p w14:paraId="03BFA863">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总价</w:t>
            </w:r>
          </w:p>
          <w:p w14:paraId="012A90F4">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（元人民币）</w:t>
            </w:r>
          </w:p>
        </w:tc>
      </w:tr>
      <w:tr w14:paraId="50F2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84" w:type="dxa"/>
            <w:vAlign w:val="center"/>
          </w:tcPr>
          <w:p w14:paraId="1011E1A8">
            <w:pPr>
              <w:autoSpaceDE w:val="0"/>
              <w:autoSpaceDN w:val="0"/>
              <w:adjustRightInd w:val="0"/>
              <w:snapToGrid w:val="0"/>
              <w:spacing w:line="360" w:lineRule="auto"/>
              <w:jc w:val="left"/>
              <w:rPr>
                <w:bCs/>
                <w:color w:val="auto"/>
                <w:kern w:val="0"/>
                <w:sz w:val="24"/>
                <w:highlight w:val="none"/>
              </w:rPr>
            </w:pPr>
          </w:p>
        </w:tc>
        <w:tc>
          <w:tcPr>
            <w:tcW w:w="1080" w:type="dxa"/>
            <w:vAlign w:val="center"/>
          </w:tcPr>
          <w:p w14:paraId="16463D3E">
            <w:pPr>
              <w:autoSpaceDE w:val="0"/>
              <w:autoSpaceDN w:val="0"/>
              <w:adjustRightInd w:val="0"/>
              <w:snapToGrid w:val="0"/>
              <w:spacing w:line="360" w:lineRule="auto"/>
              <w:jc w:val="left"/>
              <w:rPr>
                <w:bCs/>
                <w:color w:val="auto"/>
                <w:kern w:val="0"/>
                <w:sz w:val="24"/>
                <w:highlight w:val="none"/>
              </w:rPr>
            </w:pPr>
          </w:p>
        </w:tc>
        <w:tc>
          <w:tcPr>
            <w:tcW w:w="1440" w:type="dxa"/>
            <w:vAlign w:val="center"/>
          </w:tcPr>
          <w:p w14:paraId="2B793B33">
            <w:pPr>
              <w:autoSpaceDE w:val="0"/>
              <w:autoSpaceDN w:val="0"/>
              <w:adjustRightInd w:val="0"/>
              <w:snapToGrid w:val="0"/>
              <w:spacing w:line="360" w:lineRule="auto"/>
              <w:jc w:val="left"/>
              <w:rPr>
                <w:bCs/>
                <w:color w:val="auto"/>
                <w:kern w:val="0"/>
                <w:sz w:val="24"/>
                <w:highlight w:val="none"/>
              </w:rPr>
            </w:pPr>
          </w:p>
        </w:tc>
        <w:tc>
          <w:tcPr>
            <w:tcW w:w="900" w:type="dxa"/>
            <w:vAlign w:val="center"/>
          </w:tcPr>
          <w:p w14:paraId="1E59488A">
            <w:pPr>
              <w:autoSpaceDE w:val="0"/>
              <w:autoSpaceDN w:val="0"/>
              <w:adjustRightInd w:val="0"/>
              <w:snapToGrid w:val="0"/>
              <w:spacing w:line="360" w:lineRule="auto"/>
              <w:jc w:val="left"/>
              <w:rPr>
                <w:bCs/>
                <w:color w:val="auto"/>
                <w:kern w:val="0"/>
                <w:sz w:val="24"/>
                <w:highlight w:val="none"/>
              </w:rPr>
            </w:pPr>
          </w:p>
        </w:tc>
        <w:tc>
          <w:tcPr>
            <w:tcW w:w="2160" w:type="dxa"/>
            <w:vAlign w:val="center"/>
          </w:tcPr>
          <w:p w14:paraId="1ECE7B95">
            <w:pPr>
              <w:autoSpaceDE w:val="0"/>
              <w:autoSpaceDN w:val="0"/>
              <w:adjustRightInd w:val="0"/>
              <w:snapToGrid w:val="0"/>
              <w:spacing w:line="360" w:lineRule="auto"/>
              <w:jc w:val="left"/>
              <w:rPr>
                <w:bCs/>
                <w:color w:val="auto"/>
                <w:kern w:val="0"/>
                <w:sz w:val="24"/>
                <w:highlight w:val="none"/>
              </w:rPr>
            </w:pPr>
          </w:p>
        </w:tc>
        <w:tc>
          <w:tcPr>
            <w:tcW w:w="1822" w:type="dxa"/>
            <w:vAlign w:val="center"/>
          </w:tcPr>
          <w:p w14:paraId="0C5E4924">
            <w:pPr>
              <w:autoSpaceDE w:val="0"/>
              <w:autoSpaceDN w:val="0"/>
              <w:adjustRightInd w:val="0"/>
              <w:snapToGrid w:val="0"/>
              <w:spacing w:line="360" w:lineRule="auto"/>
              <w:jc w:val="left"/>
              <w:rPr>
                <w:bCs/>
                <w:color w:val="auto"/>
                <w:kern w:val="0"/>
                <w:sz w:val="24"/>
                <w:highlight w:val="none"/>
              </w:rPr>
            </w:pPr>
          </w:p>
        </w:tc>
        <w:tc>
          <w:tcPr>
            <w:tcW w:w="1080" w:type="dxa"/>
            <w:vAlign w:val="center"/>
          </w:tcPr>
          <w:p w14:paraId="22641445">
            <w:pPr>
              <w:autoSpaceDE w:val="0"/>
              <w:autoSpaceDN w:val="0"/>
              <w:adjustRightInd w:val="0"/>
              <w:snapToGrid w:val="0"/>
              <w:spacing w:line="360" w:lineRule="auto"/>
              <w:jc w:val="left"/>
              <w:rPr>
                <w:bCs/>
                <w:color w:val="auto"/>
                <w:kern w:val="0"/>
                <w:sz w:val="24"/>
                <w:highlight w:val="none"/>
              </w:rPr>
            </w:pPr>
          </w:p>
        </w:tc>
        <w:tc>
          <w:tcPr>
            <w:tcW w:w="1171" w:type="dxa"/>
            <w:vAlign w:val="center"/>
          </w:tcPr>
          <w:p w14:paraId="5C339183">
            <w:pPr>
              <w:autoSpaceDE w:val="0"/>
              <w:autoSpaceDN w:val="0"/>
              <w:adjustRightInd w:val="0"/>
              <w:snapToGrid w:val="0"/>
              <w:spacing w:line="360" w:lineRule="auto"/>
              <w:jc w:val="left"/>
              <w:rPr>
                <w:bCs/>
                <w:color w:val="auto"/>
                <w:kern w:val="0"/>
                <w:sz w:val="24"/>
                <w:highlight w:val="none"/>
              </w:rPr>
            </w:pPr>
          </w:p>
        </w:tc>
      </w:tr>
      <w:tr w14:paraId="469EB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84" w:type="dxa"/>
            <w:vAlign w:val="center"/>
          </w:tcPr>
          <w:p w14:paraId="52F8BEE4">
            <w:pPr>
              <w:autoSpaceDE w:val="0"/>
              <w:autoSpaceDN w:val="0"/>
              <w:adjustRightInd w:val="0"/>
              <w:snapToGrid w:val="0"/>
              <w:spacing w:line="360" w:lineRule="auto"/>
              <w:jc w:val="left"/>
              <w:rPr>
                <w:bCs/>
                <w:color w:val="auto"/>
                <w:kern w:val="0"/>
                <w:sz w:val="24"/>
                <w:highlight w:val="none"/>
              </w:rPr>
            </w:pPr>
          </w:p>
        </w:tc>
        <w:tc>
          <w:tcPr>
            <w:tcW w:w="1080" w:type="dxa"/>
            <w:vAlign w:val="center"/>
          </w:tcPr>
          <w:p w14:paraId="35B6A14B">
            <w:pPr>
              <w:autoSpaceDE w:val="0"/>
              <w:autoSpaceDN w:val="0"/>
              <w:adjustRightInd w:val="0"/>
              <w:snapToGrid w:val="0"/>
              <w:spacing w:line="360" w:lineRule="auto"/>
              <w:jc w:val="left"/>
              <w:rPr>
                <w:bCs/>
                <w:color w:val="auto"/>
                <w:kern w:val="0"/>
                <w:sz w:val="24"/>
                <w:highlight w:val="none"/>
              </w:rPr>
            </w:pPr>
          </w:p>
        </w:tc>
        <w:tc>
          <w:tcPr>
            <w:tcW w:w="1440" w:type="dxa"/>
            <w:vAlign w:val="center"/>
          </w:tcPr>
          <w:p w14:paraId="03460A60">
            <w:pPr>
              <w:autoSpaceDE w:val="0"/>
              <w:autoSpaceDN w:val="0"/>
              <w:adjustRightInd w:val="0"/>
              <w:snapToGrid w:val="0"/>
              <w:spacing w:line="360" w:lineRule="auto"/>
              <w:jc w:val="left"/>
              <w:rPr>
                <w:bCs/>
                <w:color w:val="auto"/>
                <w:kern w:val="0"/>
                <w:sz w:val="24"/>
                <w:highlight w:val="none"/>
              </w:rPr>
            </w:pPr>
          </w:p>
        </w:tc>
        <w:tc>
          <w:tcPr>
            <w:tcW w:w="900" w:type="dxa"/>
            <w:vAlign w:val="center"/>
          </w:tcPr>
          <w:p w14:paraId="4099FD94">
            <w:pPr>
              <w:autoSpaceDE w:val="0"/>
              <w:autoSpaceDN w:val="0"/>
              <w:adjustRightInd w:val="0"/>
              <w:snapToGrid w:val="0"/>
              <w:spacing w:line="360" w:lineRule="auto"/>
              <w:jc w:val="left"/>
              <w:rPr>
                <w:bCs/>
                <w:color w:val="auto"/>
                <w:kern w:val="0"/>
                <w:sz w:val="24"/>
                <w:highlight w:val="none"/>
              </w:rPr>
            </w:pPr>
          </w:p>
        </w:tc>
        <w:tc>
          <w:tcPr>
            <w:tcW w:w="2160" w:type="dxa"/>
            <w:vAlign w:val="center"/>
          </w:tcPr>
          <w:p w14:paraId="33D53293">
            <w:pPr>
              <w:autoSpaceDE w:val="0"/>
              <w:autoSpaceDN w:val="0"/>
              <w:adjustRightInd w:val="0"/>
              <w:snapToGrid w:val="0"/>
              <w:spacing w:line="360" w:lineRule="auto"/>
              <w:jc w:val="left"/>
              <w:rPr>
                <w:bCs/>
                <w:color w:val="auto"/>
                <w:kern w:val="0"/>
                <w:sz w:val="24"/>
                <w:highlight w:val="none"/>
              </w:rPr>
            </w:pPr>
          </w:p>
        </w:tc>
        <w:tc>
          <w:tcPr>
            <w:tcW w:w="1822" w:type="dxa"/>
            <w:vAlign w:val="center"/>
          </w:tcPr>
          <w:p w14:paraId="119903E9">
            <w:pPr>
              <w:autoSpaceDE w:val="0"/>
              <w:autoSpaceDN w:val="0"/>
              <w:adjustRightInd w:val="0"/>
              <w:snapToGrid w:val="0"/>
              <w:spacing w:line="360" w:lineRule="auto"/>
              <w:jc w:val="left"/>
              <w:rPr>
                <w:bCs/>
                <w:color w:val="auto"/>
                <w:kern w:val="0"/>
                <w:sz w:val="24"/>
                <w:highlight w:val="none"/>
              </w:rPr>
            </w:pPr>
          </w:p>
        </w:tc>
        <w:tc>
          <w:tcPr>
            <w:tcW w:w="1080" w:type="dxa"/>
            <w:vAlign w:val="center"/>
          </w:tcPr>
          <w:p w14:paraId="434B800F">
            <w:pPr>
              <w:autoSpaceDE w:val="0"/>
              <w:autoSpaceDN w:val="0"/>
              <w:adjustRightInd w:val="0"/>
              <w:snapToGrid w:val="0"/>
              <w:spacing w:line="360" w:lineRule="auto"/>
              <w:jc w:val="left"/>
              <w:rPr>
                <w:bCs/>
                <w:color w:val="auto"/>
                <w:kern w:val="0"/>
                <w:sz w:val="24"/>
                <w:highlight w:val="none"/>
              </w:rPr>
            </w:pPr>
          </w:p>
        </w:tc>
        <w:tc>
          <w:tcPr>
            <w:tcW w:w="1171" w:type="dxa"/>
            <w:vAlign w:val="center"/>
          </w:tcPr>
          <w:p w14:paraId="426C1247">
            <w:pPr>
              <w:autoSpaceDE w:val="0"/>
              <w:autoSpaceDN w:val="0"/>
              <w:adjustRightInd w:val="0"/>
              <w:snapToGrid w:val="0"/>
              <w:spacing w:line="360" w:lineRule="auto"/>
              <w:jc w:val="left"/>
              <w:rPr>
                <w:bCs/>
                <w:color w:val="auto"/>
                <w:kern w:val="0"/>
                <w:sz w:val="24"/>
                <w:highlight w:val="none"/>
              </w:rPr>
            </w:pPr>
          </w:p>
        </w:tc>
      </w:tr>
      <w:tr w14:paraId="5E0CA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066" w:type="dxa"/>
            <w:gridSpan w:val="7"/>
            <w:vAlign w:val="center"/>
          </w:tcPr>
          <w:p w14:paraId="4DFE8B0A">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其中，节能产品总计：</w:t>
            </w:r>
          </w:p>
        </w:tc>
        <w:tc>
          <w:tcPr>
            <w:tcW w:w="1171" w:type="dxa"/>
            <w:vAlign w:val="center"/>
          </w:tcPr>
          <w:p w14:paraId="29E448B1">
            <w:pPr>
              <w:autoSpaceDE w:val="0"/>
              <w:autoSpaceDN w:val="0"/>
              <w:adjustRightInd w:val="0"/>
              <w:snapToGrid w:val="0"/>
              <w:spacing w:line="360" w:lineRule="auto"/>
              <w:jc w:val="left"/>
              <w:rPr>
                <w:bCs/>
                <w:color w:val="auto"/>
                <w:kern w:val="0"/>
                <w:sz w:val="24"/>
                <w:highlight w:val="none"/>
              </w:rPr>
            </w:pPr>
          </w:p>
        </w:tc>
      </w:tr>
    </w:tbl>
    <w:p w14:paraId="7C66740B">
      <w:pPr>
        <w:autoSpaceDE w:val="0"/>
        <w:autoSpaceDN w:val="0"/>
        <w:adjustRightInd w:val="0"/>
        <w:snapToGrid w:val="0"/>
        <w:spacing w:line="360" w:lineRule="auto"/>
        <w:ind w:firstLine="480" w:firstLineChars="200"/>
        <w:contextualSpacing/>
        <w:jc w:val="left"/>
        <w:rPr>
          <w:bCs/>
          <w:color w:val="auto"/>
          <w:kern w:val="0"/>
          <w:sz w:val="24"/>
          <w:highlight w:val="none"/>
        </w:rPr>
      </w:pPr>
    </w:p>
    <w:p w14:paraId="4CCDDF21">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授权代表</w:t>
      </w:r>
      <w:r>
        <w:rPr>
          <w:rFonts w:hint="eastAsia"/>
          <w:bCs/>
          <w:color w:val="auto"/>
          <w:kern w:val="0"/>
          <w:sz w:val="24"/>
          <w:highlight w:val="none"/>
        </w:rPr>
        <w:t>（</w:t>
      </w:r>
      <w:r>
        <w:rPr>
          <w:bCs/>
          <w:color w:val="auto"/>
          <w:kern w:val="0"/>
          <w:sz w:val="24"/>
          <w:highlight w:val="none"/>
        </w:rPr>
        <w:t>签字</w:t>
      </w:r>
      <w:r>
        <w:rPr>
          <w:rFonts w:hint="eastAsia"/>
          <w:bCs/>
          <w:color w:val="auto"/>
          <w:kern w:val="0"/>
          <w:sz w:val="24"/>
          <w:highlight w:val="none"/>
        </w:rPr>
        <w:t>）</w:t>
      </w:r>
      <w:r>
        <w:rPr>
          <w:bCs/>
          <w:color w:val="auto"/>
          <w:kern w:val="0"/>
          <w:sz w:val="24"/>
          <w:highlight w:val="none"/>
        </w:rPr>
        <w:t>:</w:t>
      </w:r>
    </w:p>
    <w:p w14:paraId="2523BB2C">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日期：年月日</w:t>
      </w:r>
    </w:p>
    <w:p w14:paraId="4BA4715B">
      <w:pPr>
        <w:autoSpaceDE w:val="0"/>
        <w:autoSpaceDN w:val="0"/>
        <w:adjustRightInd w:val="0"/>
        <w:snapToGrid w:val="0"/>
        <w:spacing w:line="360" w:lineRule="auto"/>
        <w:ind w:firstLine="420" w:firstLineChars="200"/>
        <w:contextualSpacing/>
        <w:jc w:val="left"/>
        <w:rPr>
          <w:bCs/>
          <w:color w:val="auto"/>
          <w:kern w:val="0"/>
          <w:highlight w:val="none"/>
        </w:rPr>
      </w:pPr>
      <w:r>
        <w:rPr>
          <w:bCs/>
          <w:color w:val="auto"/>
          <w:kern w:val="0"/>
          <w:highlight w:val="none"/>
        </w:rPr>
        <w:br w:type="page"/>
      </w:r>
    </w:p>
    <w:p w14:paraId="04CC060C">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（三）政府采购环境标志产品政策</w:t>
      </w:r>
    </w:p>
    <w:p w14:paraId="6E69100C">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p>
    <w:p w14:paraId="76FAB944">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2、评标委员会根据投标人填制的《环境标志产品报价表》，计算其所投环境标志产品享受价格折扣部分的多少。</w:t>
      </w:r>
    </w:p>
    <w:p w14:paraId="3ECE13F6">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3、投标产品属于《环境标志产品政府采购品目清单》（最新一期）内的产品，投标人需提供国家确定的认证机构出具的、处于有效期之内的环境标志产品认证证书，并提供在投标文件中提供《环境标志产品报价表》，如未提供，将不做价格扣除。</w:t>
      </w:r>
    </w:p>
    <w:p w14:paraId="4D2FF89A">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4、投标商必须保证使用环境标志产品参加投标的真实性，如出现虚假响应，一经查实，将按照采购文件具体规定进行处理。</w:t>
      </w:r>
    </w:p>
    <w:p w14:paraId="1EC064FD">
      <w:pPr>
        <w:autoSpaceDE w:val="0"/>
        <w:autoSpaceDN w:val="0"/>
        <w:adjustRightInd w:val="0"/>
        <w:snapToGrid w:val="0"/>
        <w:spacing w:line="360" w:lineRule="auto"/>
        <w:ind w:firstLine="482" w:firstLineChars="200"/>
        <w:contextualSpacing/>
        <w:jc w:val="left"/>
        <w:rPr>
          <w:b/>
          <w:bCs/>
          <w:color w:val="auto"/>
          <w:kern w:val="0"/>
          <w:sz w:val="24"/>
          <w:highlight w:val="none"/>
        </w:rPr>
      </w:pPr>
      <w:r>
        <w:rPr>
          <w:b/>
          <w:bCs/>
          <w:color w:val="auto"/>
          <w:kern w:val="0"/>
          <w:sz w:val="24"/>
          <w:highlight w:val="none"/>
        </w:rPr>
        <w:t>环境标志产品报价表</w:t>
      </w:r>
    </w:p>
    <w:p w14:paraId="035C83D0">
      <w:pPr>
        <w:autoSpaceDE w:val="0"/>
        <w:autoSpaceDN w:val="0"/>
        <w:adjustRightInd w:val="0"/>
        <w:snapToGrid w:val="0"/>
        <w:spacing w:line="360" w:lineRule="auto"/>
        <w:ind w:firstLine="480" w:firstLineChars="200"/>
        <w:contextualSpacing/>
        <w:jc w:val="left"/>
        <w:rPr>
          <w:bCs/>
          <w:color w:val="auto"/>
          <w:kern w:val="0"/>
          <w:sz w:val="24"/>
          <w:highlight w:val="none"/>
          <w:u w:val="single"/>
        </w:rPr>
      </w:pPr>
      <w:r>
        <w:rPr>
          <w:bCs/>
          <w:color w:val="auto"/>
          <w:kern w:val="0"/>
          <w:sz w:val="24"/>
          <w:highlight w:val="none"/>
        </w:rPr>
        <w:t>投标商（</w:t>
      </w:r>
      <w:r>
        <w:rPr>
          <w:rFonts w:hint="eastAsia"/>
          <w:bCs/>
          <w:color w:val="auto"/>
          <w:kern w:val="0"/>
          <w:sz w:val="24"/>
          <w:highlight w:val="none"/>
        </w:rPr>
        <w:t>公章</w:t>
      </w:r>
      <w:r>
        <w:rPr>
          <w:bCs/>
          <w:color w:val="auto"/>
          <w:kern w:val="0"/>
          <w:sz w:val="24"/>
          <w:highlight w:val="none"/>
        </w:rPr>
        <w:t>）：     项目编号：</w:t>
      </w: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080"/>
        <w:gridCol w:w="1440"/>
        <w:gridCol w:w="900"/>
        <w:gridCol w:w="2160"/>
        <w:gridCol w:w="1822"/>
        <w:gridCol w:w="1080"/>
        <w:gridCol w:w="1171"/>
      </w:tblGrid>
      <w:tr w14:paraId="66C13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84" w:type="dxa"/>
            <w:vAlign w:val="center"/>
          </w:tcPr>
          <w:p w14:paraId="15E5F9C6">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序号</w:t>
            </w:r>
          </w:p>
        </w:tc>
        <w:tc>
          <w:tcPr>
            <w:tcW w:w="1080" w:type="dxa"/>
            <w:vAlign w:val="center"/>
          </w:tcPr>
          <w:p w14:paraId="61891060">
            <w:pPr>
              <w:autoSpaceDE w:val="0"/>
              <w:autoSpaceDN w:val="0"/>
              <w:adjustRightInd w:val="0"/>
              <w:snapToGrid w:val="0"/>
              <w:spacing w:line="360" w:lineRule="auto"/>
              <w:jc w:val="left"/>
              <w:rPr>
                <w:bCs/>
                <w:color w:val="auto"/>
                <w:kern w:val="0"/>
                <w:sz w:val="24"/>
                <w:highlight w:val="none"/>
              </w:rPr>
            </w:pPr>
            <w:r>
              <w:rPr>
                <w:rFonts w:hint="eastAsia"/>
                <w:bCs/>
                <w:color w:val="auto"/>
                <w:kern w:val="0"/>
                <w:sz w:val="24"/>
                <w:highlight w:val="none"/>
              </w:rPr>
              <w:t>产品</w:t>
            </w:r>
            <w:r>
              <w:rPr>
                <w:bCs/>
                <w:color w:val="auto"/>
                <w:kern w:val="0"/>
                <w:sz w:val="24"/>
                <w:highlight w:val="none"/>
              </w:rPr>
              <w:t>名称</w:t>
            </w:r>
          </w:p>
        </w:tc>
        <w:tc>
          <w:tcPr>
            <w:tcW w:w="1440" w:type="dxa"/>
            <w:vAlign w:val="center"/>
          </w:tcPr>
          <w:p w14:paraId="5C4059EF">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型号和规格</w:t>
            </w:r>
          </w:p>
        </w:tc>
        <w:tc>
          <w:tcPr>
            <w:tcW w:w="900" w:type="dxa"/>
            <w:vAlign w:val="center"/>
          </w:tcPr>
          <w:p w14:paraId="7F3E61DC">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数量</w:t>
            </w:r>
          </w:p>
        </w:tc>
        <w:tc>
          <w:tcPr>
            <w:tcW w:w="2160" w:type="dxa"/>
            <w:vAlign w:val="center"/>
          </w:tcPr>
          <w:p w14:paraId="69B62DEC">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原产地和</w:t>
            </w:r>
          </w:p>
          <w:p w14:paraId="1063E39A">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制造商名称</w:t>
            </w:r>
          </w:p>
        </w:tc>
        <w:tc>
          <w:tcPr>
            <w:tcW w:w="1822" w:type="dxa"/>
            <w:vAlign w:val="center"/>
          </w:tcPr>
          <w:p w14:paraId="1F1122DF">
            <w:pPr>
              <w:autoSpaceDE w:val="0"/>
              <w:autoSpaceDN w:val="0"/>
              <w:adjustRightInd w:val="0"/>
              <w:snapToGrid w:val="0"/>
              <w:spacing w:line="360" w:lineRule="auto"/>
              <w:jc w:val="left"/>
              <w:rPr>
                <w:bCs/>
                <w:color w:val="auto"/>
                <w:kern w:val="0"/>
                <w:sz w:val="24"/>
                <w:highlight w:val="none"/>
              </w:rPr>
            </w:pPr>
            <w:r>
              <w:rPr>
                <w:rFonts w:hint="eastAsia"/>
                <w:bCs/>
                <w:color w:val="auto"/>
                <w:kern w:val="0"/>
                <w:sz w:val="24"/>
                <w:highlight w:val="none"/>
              </w:rPr>
              <w:t>环境标志产品认证证书</w:t>
            </w:r>
            <w:r>
              <w:rPr>
                <w:bCs/>
                <w:color w:val="auto"/>
                <w:kern w:val="0"/>
                <w:sz w:val="24"/>
                <w:highlight w:val="none"/>
              </w:rPr>
              <w:t>编号</w:t>
            </w:r>
          </w:p>
        </w:tc>
        <w:tc>
          <w:tcPr>
            <w:tcW w:w="1080" w:type="dxa"/>
            <w:vAlign w:val="center"/>
          </w:tcPr>
          <w:p w14:paraId="1900A967">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单价</w:t>
            </w:r>
          </w:p>
          <w:p w14:paraId="7F0408D3">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（元人民币）</w:t>
            </w:r>
          </w:p>
        </w:tc>
        <w:tc>
          <w:tcPr>
            <w:tcW w:w="1171" w:type="dxa"/>
            <w:vAlign w:val="center"/>
          </w:tcPr>
          <w:p w14:paraId="7E16CEE4">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总价</w:t>
            </w:r>
          </w:p>
          <w:p w14:paraId="08003566">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（元人民币）</w:t>
            </w:r>
          </w:p>
        </w:tc>
      </w:tr>
      <w:tr w14:paraId="243F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84" w:type="dxa"/>
            <w:vAlign w:val="center"/>
          </w:tcPr>
          <w:p w14:paraId="07202D76">
            <w:pPr>
              <w:autoSpaceDE w:val="0"/>
              <w:autoSpaceDN w:val="0"/>
              <w:adjustRightInd w:val="0"/>
              <w:snapToGrid w:val="0"/>
              <w:spacing w:line="360" w:lineRule="auto"/>
              <w:jc w:val="left"/>
              <w:rPr>
                <w:bCs/>
                <w:color w:val="auto"/>
                <w:kern w:val="0"/>
                <w:sz w:val="24"/>
                <w:highlight w:val="none"/>
              </w:rPr>
            </w:pPr>
          </w:p>
        </w:tc>
        <w:tc>
          <w:tcPr>
            <w:tcW w:w="1080" w:type="dxa"/>
            <w:vAlign w:val="center"/>
          </w:tcPr>
          <w:p w14:paraId="6E1A0EFF">
            <w:pPr>
              <w:autoSpaceDE w:val="0"/>
              <w:autoSpaceDN w:val="0"/>
              <w:adjustRightInd w:val="0"/>
              <w:snapToGrid w:val="0"/>
              <w:spacing w:line="360" w:lineRule="auto"/>
              <w:jc w:val="left"/>
              <w:rPr>
                <w:bCs/>
                <w:color w:val="auto"/>
                <w:kern w:val="0"/>
                <w:sz w:val="24"/>
                <w:highlight w:val="none"/>
              </w:rPr>
            </w:pPr>
          </w:p>
        </w:tc>
        <w:tc>
          <w:tcPr>
            <w:tcW w:w="1440" w:type="dxa"/>
            <w:vAlign w:val="center"/>
          </w:tcPr>
          <w:p w14:paraId="06BD98F6">
            <w:pPr>
              <w:autoSpaceDE w:val="0"/>
              <w:autoSpaceDN w:val="0"/>
              <w:adjustRightInd w:val="0"/>
              <w:snapToGrid w:val="0"/>
              <w:spacing w:line="360" w:lineRule="auto"/>
              <w:jc w:val="left"/>
              <w:rPr>
                <w:bCs/>
                <w:color w:val="auto"/>
                <w:kern w:val="0"/>
                <w:sz w:val="24"/>
                <w:highlight w:val="none"/>
              </w:rPr>
            </w:pPr>
          </w:p>
        </w:tc>
        <w:tc>
          <w:tcPr>
            <w:tcW w:w="900" w:type="dxa"/>
            <w:vAlign w:val="center"/>
          </w:tcPr>
          <w:p w14:paraId="7AAD3633">
            <w:pPr>
              <w:autoSpaceDE w:val="0"/>
              <w:autoSpaceDN w:val="0"/>
              <w:adjustRightInd w:val="0"/>
              <w:snapToGrid w:val="0"/>
              <w:spacing w:line="360" w:lineRule="auto"/>
              <w:jc w:val="left"/>
              <w:rPr>
                <w:bCs/>
                <w:color w:val="auto"/>
                <w:kern w:val="0"/>
                <w:sz w:val="24"/>
                <w:highlight w:val="none"/>
              </w:rPr>
            </w:pPr>
          </w:p>
        </w:tc>
        <w:tc>
          <w:tcPr>
            <w:tcW w:w="2160" w:type="dxa"/>
            <w:vAlign w:val="center"/>
          </w:tcPr>
          <w:p w14:paraId="28650C0A">
            <w:pPr>
              <w:autoSpaceDE w:val="0"/>
              <w:autoSpaceDN w:val="0"/>
              <w:adjustRightInd w:val="0"/>
              <w:snapToGrid w:val="0"/>
              <w:spacing w:line="360" w:lineRule="auto"/>
              <w:jc w:val="left"/>
              <w:rPr>
                <w:bCs/>
                <w:color w:val="auto"/>
                <w:kern w:val="0"/>
                <w:sz w:val="24"/>
                <w:highlight w:val="none"/>
              </w:rPr>
            </w:pPr>
          </w:p>
        </w:tc>
        <w:tc>
          <w:tcPr>
            <w:tcW w:w="1822" w:type="dxa"/>
            <w:vAlign w:val="center"/>
          </w:tcPr>
          <w:p w14:paraId="01F2176B">
            <w:pPr>
              <w:autoSpaceDE w:val="0"/>
              <w:autoSpaceDN w:val="0"/>
              <w:adjustRightInd w:val="0"/>
              <w:snapToGrid w:val="0"/>
              <w:spacing w:line="360" w:lineRule="auto"/>
              <w:jc w:val="left"/>
              <w:rPr>
                <w:bCs/>
                <w:color w:val="auto"/>
                <w:kern w:val="0"/>
                <w:sz w:val="24"/>
                <w:highlight w:val="none"/>
              </w:rPr>
            </w:pPr>
          </w:p>
        </w:tc>
        <w:tc>
          <w:tcPr>
            <w:tcW w:w="1080" w:type="dxa"/>
            <w:vAlign w:val="center"/>
          </w:tcPr>
          <w:p w14:paraId="7684991B">
            <w:pPr>
              <w:autoSpaceDE w:val="0"/>
              <w:autoSpaceDN w:val="0"/>
              <w:adjustRightInd w:val="0"/>
              <w:snapToGrid w:val="0"/>
              <w:spacing w:line="360" w:lineRule="auto"/>
              <w:jc w:val="left"/>
              <w:rPr>
                <w:bCs/>
                <w:color w:val="auto"/>
                <w:kern w:val="0"/>
                <w:sz w:val="24"/>
                <w:highlight w:val="none"/>
              </w:rPr>
            </w:pPr>
          </w:p>
        </w:tc>
        <w:tc>
          <w:tcPr>
            <w:tcW w:w="1171" w:type="dxa"/>
            <w:vAlign w:val="center"/>
          </w:tcPr>
          <w:p w14:paraId="0B0B88CF">
            <w:pPr>
              <w:autoSpaceDE w:val="0"/>
              <w:autoSpaceDN w:val="0"/>
              <w:adjustRightInd w:val="0"/>
              <w:snapToGrid w:val="0"/>
              <w:spacing w:line="360" w:lineRule="auto"/>
              <w:jc w:val="left"/>
              <w:rPr>
                <w:bCs/>
                <w:color w:val="auto"/>
                <w:kern w:val="0"/>
                <w:sz w:val="24"/>
                <w:highlight w:val="none"/>
              </w:rPr>
            </w:pPr>
          </w:p>
        </w:tc>
      </w:tr>
      <w:tr w14:paraId="41B3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584" w:type="dxa"/>
            <w:vAlign w:val="center"/>
          </w:tcPr>
          <w:p w14:paraId="0316D25C">
            <w:pPr>
              <w:autoSpaceDE w:val="0"/>
              <w:autoSpaceDN w:val="0"/>
              <w:adjustRightInd w:val="0"/>
              <w:snapToGrid w:val="0"/>
              <w:spacing w:line="360" w:lineRule="auto"/>
              <w:jc w:val="left"/>
              <w:rPr>
                <w:bCs/>
                <w:color w:val="auto"/>
                <w:kern w:val="0"/>
                <w:sz w:val="24"/>
                <w:highlight w:val="none"/>
              </w:rPr>
            </w:pPr>
          </w:p>
        </w:tc>
        <w:tc>
          <w:tcPr>
            <w:tcW w:w="1080" w:type="dxa"/>
            <w:vAlign w:val="center"/>
          </w:tcPr>
          <w:p w14:paraId="40886035">
            <w:pPr>
              <w:autoSpaceDE w:val="0"/>
              <w:autoSpaceDN w:val="0"/>
              <w:adjustRightInd w:val="0"/>
              <w:snapToGrid w:val="0"/>
              <w:spacing w:line="360" w:lineRule="auto"/>
              <w:jc w:val="left"/>
              <w:rPr>
                <w:bCs/>
                <w:color w:val="auto"/>
                <w:kern w:val="0"/>
                <w:sz w:val="24"/>
                <w:highlight w:val="none"/>
              </w:rPr>
            </w:pPr>
          </w:p>
        </w:tc>
        <w:tc>
          <w:tcPr>
            <w:tcW w:w="1440" w:type="dxa"/>
            <w:vAlign w:val="center"/>
          </w:tcPr>
          <w:p w14:paraId="14EC423F">
            <w:pPr>
              <w:autoSpaceDE w:val="0"/>
              <w:autoSpaceDN w:val="0"/>
              <w:adjustRightInd w:val="0"/>
              <w:snapToGrid w:val="0"/>
              <w:spacing w:line="360" w:lineRule="auto"/>
              <w:jc w:val="left"/>
              <w:rPr>
                <w:bCs/>
                <w:color w:val="auto"/>
                <w:kern w:val="0"/>
                <w:sz w:val="24"/>
                <w:highlight w:val="none"/>
              </w:rPr>
            </w:pPr>
          </w:p>
        </w:tc>
        <w:tc>
          <w:tcPr>
            <w:tcW w:w="900" w:type="dxa"/>
            <w:vAlign w:val="center"/>
          </w:tcPr>
          <w:p w14:paraId="724D0B65">
            <w:pPr>
              <w:autoSpaceDE w:val="0"/>
              <w:autoSpaceDN w:val="0"/>
              <w:adjustRightInd w:val="0"/>
              <w:snapToGrid w:val="0"/>
              <w:spacing w:line="360" w:lineRule="auto"/>
              <w:jc w:val="left"/>
              <w:rPr>
                <w:bCs/>
                <w:color w:val="auto"/>
                <w:kern w:val="0"/>
                <w:sz w:val="24"/>
                <w:highlight w:val="none"/>
              </w:rPr>
            </w:pPr>
          </w:p>
        </w:tc>
        <w:tc>
          <w:tcPr>
            <w:tcW w:w="2160" w:type="dxa"/>
            <w:vAlign w:val="center"/>
          </w:tcPr>
          <w:p w14:paraId="60AD5895">
            <w:pPr>
              <w:autoSpaceDE w:val="0"/>
              <w:autoSpaceDN w:val="0"/>
              <w:adjustRightInd w:val="0"/>
              <w:snapToGrid w:val="0"/>
              <w:spacing w:line="360" w:lineRule="auto"/>
              <w:jc w:val="left"/>
              <w:rPr>
                <w:bCs/>
                <w:color w:val="auto"/>
                <w:kern w:val="0"/>
                <w:sz w:val="24"/>
                <w:highlight w:val="none"/>
              </w:rPr>
            </w:pPr>
          </w:p>
        </w:tc>
        <w:tc>
          <w:tcPr>
            <w:tcW w:w="1822" w:type="dxa"/>
            <w:vAlign w:val="center"/>
          </w:tcPr>
          <w:p w14:paraId="69050C20">
            <w:pPr>
              <w:autoSpaceDE w:val="0"/>
              <w:autoSpaceDN w:val="0"/>
              <w:adjustRightInd w:val="0"/>
              <w:snapToGrid w:val="0"/>
              <w:spacing w:line="360" w:lineRule="auto"/>
              <w:jc w:val="left"/>
              <w:rPr>
                <w:bCs/>
                <w:color w:val="auto"/>
                <w:kern w:val="0"/>
                <w:sz w:val="24"/>
                <w:highlight w:val="none"/>
              </w:rPr>
            </w:pPr>
          </w:p>
        </w:tc>
        <w:tc>
          <w:tcPr>
            <w:tcW w:w="1080" w:type="dxa"/>
            <w:vAlign w:val="center"/>
          </w:tcPr>
          <w:p w14:paraId="3892B863">
            <w:pPr>
              <w:autoSpaceDE w:val="0"/>
              <w:autoSpaceDN w:val="0"/>
              <w:adjustRightInd w:val="0"/>
              <w:snapToGrid w:val="0"/>
              <w:spacing w:line="360" w:lineRule="auto"/>
              <w:jc w:val="left"/>
              <w:rPr>
                <w:bCs/>
                <w:color w:val="auto"/>
                <w:kern w:val="0"/>
                <w:sz w:val="24"/>
                <w:highlight w:val="none"/>
              </w:rPr>
            </w:pPr>
          </w:p>
        </w:tc>
        <w:tc>
          <w:tcPr>
            <w:tcW w:w="1171" w:type="dxa"/>
            <w:vAlign w:val="center"/>
          </w:tcPr>
          <w:p w14:paraId="30D38C53">
            <w:pPr>
              <w:autoSpaceDE w:val="0"/>
              <w:autoSpaceDN w:val="0"/>
              <w:adjustRightInd w:val="0"/>
              <w:snapToGrid w:val="0"/>
              <w:spacing w:line="360" w:lineRule="auto"/>
              <w:jc w:val="left"/>
              <w:rPr>
                <w:bCs/>
                <w:color w:val="auto"/>
                <w:kern w:val="0"/>
                <w:sz w:val="24"/>
                <w:highlight w:val="none"/>
              </w:rPr>
            </w:pPr>
          </w:p>
        </w:tc>
      </w:tr>
      <w:tr w14:paraId="478C2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066" w:type="dxa"/>
            <w:gridSpan w:val="7"/>
            <w:vAlign w:val="center"/>
          </w:tcPr>
          <w:p w14:paraId="263DB5C6">
            <w:pPr>
              <w:autoSpaceDE w:val="0"/>
              <w:autoSpaceDN w:val="0"/>
              <w:adjustRightInd w:val="0"/>
              <w:snapToGrid w:val="0"/>
              <w:spacing w:line="360" w:lineRule="auto"/>
              <w:jc w:val="left"/>
              <w:rPr>
                <w:bCs/>
                <w:color w:val="auto"/>
                <w:kern w:val="0"/>
                <w:sz w:val="24"/>
                <w:highlight w:val="none"/>
              </w:rPr>
            </w:pPr>
            <w:r>
              <w:rPr>
                <w:bCs/>
                <w:color w:val="auto"/>
                <w:kern w:val="0"/>
                <w:sz w:val="24"/>
                <w:highlight w:val="none"/>
              </w:rPr>
              <w:t>其中，环境标志产品总计：</w:t>
            </w:r>
          </w:p>
        </w:tc>
        <w:tc>
          <w:tcPr>
            <w:tcW w:w="1171" w:type="dxa"/>
            <w:vAlign w:val="center"/>
          </w:tcPr>
          <w:p w14:paraId="6951F0DA">
            <w:pPr>
              <w:autoSpaceDE w:val="0"/>
              <w:autoSpaceDN w:val="0"/>
              <w:adjustRightInd w:val="0"/>
              <w:snapToGrid w:val="0"/>
              <w:spacing w:line="360" w:lineRule="auto"/>
              <w:jc w:val="left"/>
              <w:rPr>
                <w:bCs/>
                <w:color w:val="auto"/>
                <w:kern w:val="0"/>
                <w:sz w:val="24"/>
                <w:highlight w:val="none"/>
              </w:rPr>
            </w:pPr>
          </w:p>
        </w:tc>
      </w:tr>
    </w:tbl>
    <w:p w14:paraId="47F8B559">
      <w:pPr>
        <w:autoSpaceDE w:val="0"/>
        <w:autoSpaceDN w:val="0"/>
        <w:adjustRightInd w:val="0"/>
        <w:snapToGrid w:val="0"/>
        <w:spacing w:line="360" w:lineRule="auto"/>
        <w:ind w:firstLine="480" w:firstLineChars="200"/>
        <w:contextualSpacing/>
        <w:jc w:val="left"/>
        <w:rPr>
          <w:bCs/>
          <w:color w:val="auto"/>
          <w:kern w:val="0"/>
          <w:sz w:val="24"/>
          <w:highlight w:val="none"/>
        </w:rPr>
      </w:pPr>
    </w:p>
    <w:p w14:paraId="7CEAFE27">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授权代表</w:t>
      </w:r>
      <w:r>
        <w:rPr>
          <w:rFonts w:hint="eastAsia"/>
          <w:bCs/>
          <w:color w:val="auto"/>
          <w:kern w:val="0"/>
          <w:sz w:val="24"/>
          <w:highlight w:val="none"/>
        </w:rPr>
        <w:t>（</w:t>
      </w:r>
      <w:r>
        <w:rPr>
          <w:bCs/>
          <w:color w:val="auto"/>
          <w:kern w:val="0"/>
          <w:sz w:val="24"/>
          <w:highlight w:val="none"/>
        </w:rPr>
        <w:t>签字</w:t>
      </w:r>
      <w:r>
        <w:rPr>
          <w:rFonts w:hint="eastAsia"/>
          <w:bCs/>
          <w:color w:val="auto"/>
          <w:kern w:val="0"/>
          <w:sz w:val="24"/>
          <w:highlight w:val="none"/>
        </w:rPr>
        <w:t>）</w:t>
      </w:r>
      <w:r>
        <w:rPr>
          <w:bCs/>
          <w:color w:val="auto"/>
          <w:kern w:val="0"/>
          <w:sz w:val="24"/>
          <w:highlight w:val="none"/>
        </w:rPr>
        <w:t>:</w:t>
      </w:r>
    </w:p>
    <w:p w14:paraId="6E1B5C40">
      <w:pPr>
        <w:autoSpaceDE w:val="0"/>
        <w:autoSpaceDN w:val="0"/>
        <w:adjustRightInd w:val="0"/>
        <w:snapToGrid w:val="0"/>
        <w:spacing w:line="360" w:lineRule="auto"/>
        <w:ind w:firstLine="480" w:firstLineChars="200"/>
        <w:contextualSpacing/>
        <w:jc w:val="left"/>
        <w:rPr>
          <w:bCs/>
          <w:color w:val="auto"/>
          <w:kern w:val="0"/>
          <w:sz w:val="24"/>
          <w:highlight w:val="none"/>
        </w:rPr>
      </w:pPr>
      <w:r>
        <w:rPr>
          <w:bCs/>
          <w:color w:val="auto"/>
          <w:kern w:val="0"/>
          <w:sz w:val="24"/>
          <w:highlight w:val="none"/>
        </w:rPr>
        <w:t>日期：年月日</w:t>
      </w:r>
    </w:p>
    <w:p w14:paraId="481071DD">
      <w:pPr>
        <w:widowControl/>
        <w:jc w:val="center"/>
        <w:rPr>
          <w:bCs/>
          <w:color w:val="auto"/>
          <w:sz w:val="30"/>
          <w:szCs w:val="30"/>
          <w:highlight w:val="none"/>
        </w:rPr>
      </w:pPr>
      <w:r>
        <w:rPr>
          <w:color w:val="auto"/>
          <w:highlight w:val="none"/>
        </w:rPr>
        <w:br w:type="page"/>
      </w:r>
      <w:bookmarkStart w:id="156" w:name="_Hlk66139310"/>
      <w:bookmarkStart w:id="157" w:name="_Toc68869103"/>
      <w:r>
        <w:rPr>
          <w:rFonts w:hint="eastAsia"/>
          <w:bCs/>
          <w:color w:val="auto"/>
          <w:sz w:val="30"/>
          <w:szCs w:val="30"/>
          <w:highlight w:val="none"/>
        </w:rPr>
        <w:t>七、</w:t>
      </w:r>
      <w:bookmarkEnd w:id="156"/>
      <w:r>
        <w:rPr>
          <w:rFonts w:hint="eastAsia"/>
          <w:bCs/>
          <w:color w:val="auto"/>
          <w:sz w:val="30"/>
          <w:szCs w:val="30"/>
          <w:highlight w:val="none"/>
        </w:rPr>
        <w:t>资格证明文件</w:t>
      </w:r>
      <w:bookmarkEnd w:id="157"/>
    </w:p>
    <w:p w14:paraId="3E7CDBED">
      <w:pPr>
        <w:adjustRightInd w:val="0"/>
        <w:snapToGrid w:val="0"/>
        <w:spacing w:line="360" w:lineRule="auto"/>
        <w:ind w:firstLine="480" w:firstLineChars="200"/>
        <w:contextualSpacing/>
        <w:jc w:val="left"/>
        <w:rPr>
          <w:color w:val="auto"/>
          <w:sz w:val="24"/>
          <w:highlight w:val="none"/>
        </w:rPr>
      </w:pPr>
      <w:r>
        <w:rPr>
          <w:color w:val="auto"/>
          <w:sz w:val="24"/>
          <w:highlight w:val="none"/>
        </w:rPr>
        <w:t>1、法人或者其他组织的营业执照等证明文件（复印件）；</w:t>
      </w:r>
    </w:p>
    <w:p w14:paraId="01A09760">
      <w:pPr>
        <w:adjustRightInd w:val="0"/>
        <w:snapToGrid w:val="0"/>
        <w:spacing w:line="360" w:lineRule="auto"/>
        <w:ind w:firstLine="480" w:firstLineChars="200"/>
        <w:contextualSpacing/>
        <w:jc w:val="left"/>
        <w:rPr>
          <w:color w:val="auto"/>
          <w:sz w:val="24"/>
          <w:highlight w:val="none"/>
        </w:rPr>
      </w:pPr>
      <w:r>
        <w:rPr>
          <w:color w:val="auto"/>
          <w:sz w:val="24"/>
          <w:highlight w:val="none"/>
        </w:rPr>
        <w:t>2、投标人202</w:t>
      </w:r>
      <w:r>
        <w:rPr>
          <w:rFonts w:hint="eastAsia"/>
          <w:color w:val="auto"/>
          <w:sz w:val="24"/>
          <w:highlight w:val="none"/>
        </w:rPr>
        <w:t>4年或</w:t>
      </w:r>
      <w:r>
        <w:rPr>
          <w:color w:val="auto"/>
          <w:sz w:val="24"/>
          <w:highlight w:val="none"/>
        </w:rPr>
        <w:t>202</w:t>
      </w:r>
      <w:r>
        <w:rPr>
          <w:rFonts w:hint="eastAsia"/>
          <w:color w:val="auto"/>
          <w:sz w:val="24"/>
          <w:highlight w:val="none"/>
        </w:rPr>
        <w:t>3年财务报告或近六个月中任意</w:t>
      </w:r>
      <w:r>
        <w:rPr>
          <w:color w:val="auto"/>
          <w:sz w:val="24"/>
          <w:highlight w:val="none"/>
        </w:rPr>
        <w:t>1个月的财务报表或其开户银行出具的资信证明（距开标时间3个月内开具，原件或复印件）；</w:t>
      </w:r>
    </w:p>
    <w:p w14:paraId="2C9F3114">
      <w:pPr>
        <w:adjustRightInd w:val="0"/>
        <w:snapToGrid w:val="0"/>
        <w:spacing w:line="360" w:lineRule="auto"/>
        <w:ind w:firstLine="480" w:firstLineChars="200"/>
        <w:contextualSpacing/>
        <w:jc w:val="left"/>
        <w:rPr>
          <w:color w:val="auto"/>
          <w:sz w:val="24"/>
          <w:highlight w:val="none"/>
        </w:rPr>
      </w:pPr>
      <w:r>
        <w:rPr>
          <w:color w:val="auto"/>
          <w:sz w:val="24"/>
          <w:highlight w:val="none"/>
        </w:rPr>
        <w:t>3、依法缴纳税收和社会保障资金的相关材料（复印件）；</w:t>
      </w:r>
    </w:p>
    <w:p w14:paraId="01902CCD">
      <w:pPr>
        <w:adjustRightInd w:val="0"/>
        <w:snapToGrid w:val="0"/>
        <w:spacing w:line="360" w:lineRule="auto"/>
        <w:ind w:firstLine="480" w:firstLineChars="200"/>
        <w:contextualSpacing/>
        <w:jc w:val="left"/>
        <w:rPr>
          <w:color w:val="auto"/>
          <w:sz w:val="24"/>
          <w:highlight w:val="none"/>
        </w:rPr>
      </w:pPr>
      <w:r>
        <w:rPr>
          <w:color w:val="auto"/>
          <w:sz w:val="24"/>
          <w:highlight w:val="none"/>
        </w:rPr>
        <w:t>4、具备履行合同所必需的设备和专业技术能力的书面声明；</w:t>
      </w:r>
    </w:p>
    <w:p w14:paraId="321C34C3">
      <w:pPr>
        <w:adjustRightInd w:val="0"/>
        <w:snapToGrid w:val="0"/>
        <w:spacing w:line="360" w:lineRule="auto"/>
        <w:ind w:left="480"/>
        <w:contextualSpacing/>
        <w:jc w:val="left"/>
        <w:rPr>
          <w:color w:val="auto"/>
          <w:sz w:val="24"/>
          <w:highlight w:val="none"/>
        </w:rPr>
      </w:pPr>
    </w:p>
    <w:p w14:paraId="17B4BD41">
      <w:pPr>
        <w:adjustRightInd w:val="0"/>
        <w:snapToGrid w:val="0"/>
        <w:spacing w:line="360" w:lineRule="auto"/>
        <w:ind w:firstLine="480" w:firstLineChars="200"/>
        <w:contextualSpacing/>
        <w:jc w:val="center"/>
        <w:rPr>
          <w:color w:val="auto"/>
          <w:sz w:val="24"/>
          <w:highlight w:val="none"/>
        </w:rPr>
      </w:pPr>
      <w:r>
        <w:rPr>
          <w:rFonts w:hint="eastAsia"/>
          <w:color w:val="auto"/>
          <w:sz w:val="24"/>
          <w:highlight w:val="none"/>
        </w:rPr>
        <w:t>具备履行合同所必需的设备和专业技术能力的书面声明</w:t>
      </w:r>
    </w:p>
    <w:p w14:paraId="5A65A246">
      <w:pPr>
        <w:adjustRightInd w:val="0"/>
        <w:snapToGrid w:val="0"/>
        <w:spacing w:line="360" w:lineRule="auto"/>
        <w:ind w:firstLine="480" w:firstLineChars="200"/>
        <w:contextualSpacing/>
        <w:jc w:val="left"/>
        <w:rPr>
          <w:color w:val="auto"/>
          <w:sz w:val="24"/>
          <w:highlight w:val="none"/>
        </w:rPr>
      </w:pPr>
      <w:r>
        <w:rPr>
          <w:rFonts w:hint="eastAsia"/>
          <w:color w:val="auto"/>
          <w:sz w:val="24"/>
          <w:highlight w:val="none"/>
        </w:rPr>
        <w:t>我公司郑重声明：我公司具备履行本项采购合同所必需的设备和专业技术能力，为履行本项采购合同我公司具备如下主要设备和主要专业技术能力：</w:t>
      </w:r>
    </w:p>
    <w:p w14:paraId="6F08E382">
      <w:pPr>
        <w:adjustRightInd w:val="0"/>
        <w:snapToGrid w:val="0"/>
        <w:spacing w:line="360" w:lineRule="auto"/>
        <w:ind w:firstLine="480" w:firstLineChars="200"/>
        <w:contextualSpacing/>
        <w:jc w:val="left"/>
        <w:rPr>
          <w:color w:val="auto"/>
          <w:sz w:val="24"/>
          <w:highlight w:val="none"/>
        </w:rPr>
      </w:pPr>
      <w:r>
        <w:rPr>
          <w:rFonts w:hint="eastAsia"/>
          <w:color w:val="auto"/>
          <w:sz w:val="24"/>
          <w:highlight w:val="none"/>
        </w:rPr>
        <w:t>主要设备有：。</w:t>
      </w:r>
    </w:p>
    <w:p w14:paraId="208967C6">
      <w:pPr>
        <w:adjustRightInd w:val="0"/>
        <w:snapToGrid w:val="0"/>
        <w:spacing w:line="360" w:lineRule="auto"/>
        <w:ind w:firstLine="480" w:firstLineChars="200"/>
        <w:contextualSpacing/>
        <w:jc w:val="left"/>
        <w:rPr>
          <w:color w:val="auto"/>
          <w:sz w:val="24"/>
          <w:highlight w:val="none"/>
        </w:rPr>
      </w:pPr>
      <w:r>
        <w:rPr>
          <w:rFonts w:hint="eastAsia"/>
          <w:color w:val="auto"/>
          <w:sz w:val="24"/>
          <w:highlight w:val="none"/>
        </w:rPr>
        <w:t>主要专业技术能力有：。</w:t>
      </w:r>
    </w:p>
    <w:p w14:paraId="6C8F97AD">
      <w:pPr>
        <w:adjustRightInd w:val="0"/>
        <w:snapToGrid w:val="0"/>
        <w:spacing w:line="360" w:lineRule="auto"/>
        <w:ind w:left="480"/>
        <w:contextualSpacing/>
        <w:jc w:val="left"/>
        <w:rPr>
          <w:color w:val="auto"/>
          <w:sz w:val="24"/>
          <w:highlight w:val="none"/>
        </w:rPr>
      </w:pPr>
    </w:p>
    <w:p w14:paraId="55B75221">
      <w:pPr>
        <w:adjustRightInd w:val="0"/>
        <w:snapToGrid w:val="0"/>
        <w:spacing w:line="360" w:lineRule="auto"/>
        <w:ind w:left="480"/>
        <w:contextualSpacing/>
        <w:jc w:val="left"/>
        <w:rPr>
          <w:color w:val="auto"/>
          <w:sz w:val="24"/>
          <w:highlight w:val="none"/>
        </w:rPr>
      </w:pPr>
      <w:r>
        <w:rPr>
          <w:rFonts w:hint="eastAsia"/>
          <w:color w:val="auto"/>
          <w:sz w:val="24"/>
          <w:highlight w:val="none"/>
        </w:rPr>
        <w:t>供应商名称（公章）：</w:t>
      </w:r>
    </w:p>
    <w:p w14:paraId="7570257E">
      <w:pPr>
        <w:adjustRightInd w:val="0"/>
        <w:snapToGrid w:val="0"/>
        <w:spacing w:line="360" w:lineRule="auto"/>
        <w:ind w:left="480"/>
        <w:contextualSpacing/>
        <w:jc w:val="left"/>
        <w:rPr>
          <w:color w:val="auto"/>
          <w:sz w:val="24"/>
          <w:highlight w:val="none"/>
        </w:rPr>
      </w:pPr>
      <w:r>
        <w:rPr>
          <w:rFonts w:hint="eastAsia"/>
          <w:color w:val="auto"/>
          <w:sz w:val="24"/>
          <w:highlight w:val="none"/>
        </w:rPr>
        <w:t>法定代表人或授权代表</w:t>
      </w:r>
      <w:r>
        <w:rPr>
          <w:color w:val="auto"/>
          <w:sz w:val="24"/>
          <w:highlight w:val="none"/>
        </w:rPr>
        <w:t xml:space="preserve">(签字) </w:t>
      </w:r>
      <w:r>
        <w:rPr>
          <w:rFonts w:hint="eastAsia"/>
          <w:color w:val="auto"/>
          <w:sz w:val="24"/>
          <w:highlight w:val="none"/>
        </w:rPr>
        <w:t>：</w:t>
      </w:r>
    </w:p>
    <w:p w14:paraId="426658F6">
      <w:pPr>
        <w:adjustRightInd w:val="0"/>
        <w:snapToGrid w:val="0"/>
        <w:spacing w:line="360" w:lineRule="auto"/>
        <w:ind w:left="480"/>
        <w:contextualSpacing/>
        <w:jc w:val="left"/>
        <w:rPr>
          <w:color w:val="auto"/>
          <w:sz w:val="24"/>
          <w:highlight w:val="none"/>
        </w:rPr>
      </w:pPr>
      <w:r>
        <w:rPr>
          <w:rFonts w:hint="eastAsia"/>
          <w:color w:val="auto"/>
          <w:sz w:val="24"/>
          <w:highlight w:val="none"/>
        </w:rPr>
        <w:t>日期：</w:t>
      </w:r>
    </w:p>
    <w:p w14:paraId="61766791">
      <w:pPr>
        <w:adjustRightInd w:val="0"/>
        <w:snapToGrid w:val="0"/>
        <w:spacing w:line="360" w:lineRule="auto"/>
        <w:ind w:left="480"/>
        <w:contextualSpacing/>
        <w:jc w:val="left"/>
        <w:rPr>
          <w:color w:val="auto"/>
          <w:sz w:val="24"/>
          <w:highlight w:val="none"/>
        </w:rPr>
      </w:pPr>
    </w:p>
    <w:p w14:paraId="2A7B9CA3">
      <w:pPr>
        <w:adjustRightInd w:val="0"/>
        <w:snapToGrid w:val="0"/>
        <w:spacing w:line="360" w:lineRule="auto"/>
        <w:ind w:firstLine="480" w:firstLineChars="200"/>
        <w:contextualSpacing/>
        <w:jc w:val="left"/>
        <w:rPr>
          <w:color w:val="auto"/>
          <w:sz w:val="24"/>
          <w:highlight w:val="none"/>
        </w:rPr>
      </w:pPr>
      <w:r>
        <w:rPr>
          <w:color w:val="auto"/>
          <w:sz w:val="24"/>
          <w:highlight w:val="none"/>
        </w:rPr>
        <w:t>5、参加本政府采购项目前3年内（成立时间不足三年的、自成立时间起）在经营活动中没有重大违法记录的书面声明函。</w:t>
      </w:r>
    </w:p>
    <w:p w14:paraId="042DDA5E">
      <w:pPr>
        <w:adjustRightInd w:val="0"/>
        <w:snapToGrid w:val="0"/>
        <w:spacing w:line="360" w:lineRule="auto"/>
        <w:ind w:firstLine="480" w:firstLineChars="200"/>
        <w:contextualSpacing/>
        <w:jc w:val="left"/>
        <w:rPr>
          <w:color w:val="auto"/>
          <w:sz w:val="24"/>
          <w:highlight w:val="none"/>
        </w:rPr>
      </w:pPr>
      <w:r>
        <w:rPr>
          <w:rFonts w:hint="eastAsia"/>
          <w:color w:val="auto"/>
          <w:sz w:val="24"/>
          <w:highlight w:val="none"/>
        </w:rPr>
        <w:t>（自行编写，重大违法记录是指供应商因违法经营受到刑事处罚或责令停产停业、吊销许可证或者执照、较大数额等行政处罚。）</w:t>
      </w:r>
    </w:p>
    <w:p w14:paraId="2DDEE9CF">
      <w:pPr>
        <w:adjustRightInd w:val="0"/>
        <w:snapToGrid w:val="0"/>
        <w:spacing w:line="360" w:lineRule="auto"/>
        <w:ind w:left="480"/>
        <w:contextualSpacing/>
        <w:jc w:val="left"/>
        <w:rPr>
          <w:color w:val="auto"/>
          <w:sz w:val="24"/>
          <w:highlight w:val="none"/>
        </w:rPr>
      </w:pPr>
    </w:p>
    <w:p w14:paraId="4052C789">
      <w:pPr>
        <w:adjustRightInd w:val="0"/>
        <w:snapToGrid w:val="0"/>
        <w:spacing w:line="360" w:lineRule="auto"/>
        <w:ind w:firstLine="480" w:firstLineChars="200"/>
        <w:contextualSpacing/>
        <w:jc w:val="center"/>
        <w:rPr>
          <w:color w:val="auto"/>
          <w:sz w:val="24"/>
          <w:highlight w:val="none"/>
        </w:rPr>
      </w:pPr>
      <w:r>
        <w:rPr>
          <w:rFonts w:hint="eastAsia"/>
          <w:color w:val="auto"/>
          <w:sz w:val="24"/>
          <w:highlight w:val="none"/>
        </w:rPr>
        <w:t>参加政府采购活动前</w:t>
      </w:r>
      <w:r>
        <w:rPr>
          <w:color w:val="auto"/>
          <w:sz w:val="24"/>
          <w:highlight w:val="none"/>
        </w:rPr>
        <w:t xml:space="preserve"> 3 </w:t>
      </w:r>
      <w:r>
        <w:rPr>
          <w:rFonts w:hint="eastAsia"/>
          <w:color w:val="auto"/>
          <w:sz w:val="24"/>
          <w:highlight w:val="none"/>
        </w:rPr>
        <w:t>年内在经营活动中</w:t>
      </w:r>
    </w:p>
    <w:p w14:paraId="607993E7">
      <w:pPr>
        <w:adjustRightInd w:val="0"/>
        <w:snapToGrid w:val="0"/>
        <w:spacing w:line="360" w:lineRule="auto"/>
        <w:ind w:firstLine="480" w:firstLineChars="200"/>
        <w:contextualSpacing/>
        <w:jc w:val="center"/>
        <w:rPr>
          <w:color w:val="auto"/>
          <w:sz w:val="24"/>
          <w:highlight w:val="none"/>
        </w:rPr>
      </w:pPr>
      <w:r>
        <w:rPr>
          <w:rFonts w:hint="eastAsia"/>
          <w:color w:val="auto"/>
          <w:sz w:val="24"/>
          <w:highlight w:val="none"/>
        </w:rPr>
        <w:t>没有重大违法记录的书面声明</w:t>
      </w:r>
      <w:r>
        <w:rPr>
          <w:color w:val="auto"/>
          <w:sz w:val="24"/>
          <w:highlight w:val="none"/>
        </w:rPr>
        <w:t>(参考格式)</w:t>
      </w:r>
    </w:p>
    <w:p w14:paraId="3D54DABB">
      <w:pPr>
        <w:adjustRightInd w:val="0"/>
        <w:snapToGrid w:val="0"/>
        <w:spacing w:line="360" w:lineRule="auto"/>
        <w:ind w:firstLine="480" w:firstLineChars="200"/>
        <w:contextualSpacing/>
        <w:jc w:val="left"/>
        <w:rPr>
          <w:color w:val="auto"/>
          <w:sz w:val="24"/>
          <w:highlight w:val="none"/>
        </w:rPr>
      </w:pPr>
      <w:r>
        <w:rPr>
          <w:rFonts w:hint="eastAsia"/>
          <w:color w:val="auto"/>
          <w:sz w:val="24"/>
          <w:highlight w:val="none"/>
        </w:rPr>
        <w:t>我公司郑重声明：参加本次政府采购活动前</w:t>
      </w:r>
      <w:r>
        <w:rPr>
          <w:color w:val="auto"/>
          <w:sz w:val="24"/>
          <w:highlight w:val="none"/>
        </w:rPr>
        <w:t xml:space="preserve"> 3 </w:t>
      </w:r>
      <w:r>
        <w:rPr>
          <w:rFonts w:hint="eastAsia"/>
          <w:color w:val="auto"/>
          <w:sz w:val="24"/>
          <w:highlight w:val="none"/>
        </w:rPr>
        <w:t>年内，我公司在经营活动中没有因违法经营受到刑事处罚或者责令停产停业、吊销许可证或者执照、较大数额罚款等行政处罚。</w:t>
      </w:r>
    </w:p>
    <w:p w14:paraId="59002D30">
      <w:pPr>
        <w:adjustRightInd w:val="0"/>
        <w:snapToGrid w:val="0"/>
        <w:spacing w:line="360" w:lineRule="auto"/>
        <w:ind w:firstLine="480" w:firstLineChars="200"/>
        <w:contextualSpacing/>
        <w:jc w:val="left"/>
        <w:rPr>
          <w:color w:val="auto"/>
          <w:sz w:val="24"/>
          <w:highlight w:val="none"/>
        </w:rPr>
      </w:pPr>
      <w:r>
        <w:rPr>
          <w:rFonts w:hint="eastAsia"/>
          <w:color w:val="auto"/>
          <w:sz w:val="24"/>
          <w:highlight w:val="none"/>
        </w:rPr>
        <w:t>供应商名称（公章）：</w:t>
      </w:r>
    </w:p>
    <w:p w14:paraId="14A31BDA">
      <w:pPr>
        <w:adjustRightInd w:val="0"/>
        <w:snapToGrid w:val="0"/>
        <w:spacing w:line="360" w:lineRule="auto"/>
        <w:ind w:firstLine="480" w:firstLineChars="200"/>
        <w:contextualSpacing/>
        <w:jc w:val="left"/>
        <w:rPr>
          <w:color w:val="auto"/>
          <w:sz w:val="24"/>
          <w:highlight w:val="none"/>
        </w:rPr>
      </w:pPr>
      <w:r>
        <w:rPr>
          <w:rFonts w:hint="eastAsia"/>
          <w:color w:val="auto"/>
          <w:sz w:val="24"/>
          <w:highlight w:val="none"/>
        </w:rPr>
        <w:t>法定代表人或授权代表</w:t>
      </w:r>
      <w:r>
        <w:rPr>
          <w:color w:val="auto"/>
          <w:sz w:val="24"/>
          <w:highlight w:val="none"/>
        </w:rPr>
        <w:t xml:space="preserve">(签字) </w:t>
      </w:r>
      <w:r>
        <w:rPr>
          <w:rFonts w:hint="eastAsia"/>
          <w:color w:val="auto"/>
          <w:sz w:val="24"/>
          <w:highlight w:val="none"/>
        </w:rPr>
        <w:t>：</w:t>
      </w:r>
    </w:p>
    <w:p w14:paraId="784FD72C">
      <w:pPr>
        <w:adjustRightInd w:val="0"/>
        <w:snapToGrid w:val="0"/>
        <w:spacing w:line="360" w:lineRule="auto"/>
        <w:ind w:firstLine="480" w:firstLineChars="200"/>
        <w:contextualSpacing/>
        <w:jc w:val="left"/>
        <w:rPr>
          <w:color w:val="auto"/>
          <w:sz w:val="24"/>
          <w:highlight w:val="none"/>
        </w:rPr>
      </w:pPr>
      <w:r>
        <w:rPr>
          <w:rFonts w:hint="eastAsia"/>
          <w:color w:val="auto"/>
          <w:sz w:val="24"/>
          <w:highlight w:val="none"/>
        </w:rPr>
        <w:t>日期：</w:t>
      </w:r>
    </w:p>
    <w:p w14:paraId="307A158C">
      <w:pPr>
        <w:jc w:val="left"/>
        <w:rPr>
          <w:bCs/>
          <w:color w:val="auto"/>
          <w:sz w:val="30"/>
          <w:szCs w:val="30"/>
          <w:highlight w:val="none"/>
        </w:rPr>
      </w:pPr>
      <w:bookmarkStart w:id="158" w:name="_Toc65840818"/>
      <w:bookmarkStart w:id="159" w:name="_Toc389821076"/>
      <w:bookmarkStart w:id="160" w:name="_Toc4220"/>
      <w:bookmarkStart w:id="161" w:name="_Toc25380"/>
      <w:bookmarkStart w:id="162" w:name="_Toc68869104"/>
      <w:r>
        <w:rPr>
          <w:rFonts w:hint="eastAsia"/>
          <w:bCs/>
          <w:color w:val="auto"/>
          <w:sz w:val="30"/>
          <w:szCs w:val="30"/>
          <w:highlight w:val="none"/>
        </w:rPr>
        <w:br w:type="page"/>
      </w:r>
    </w:p>
    <w:p w14:paraId="20F65234">
      <w:pPr>
        <w:keepNext/>
        <w:keepLines/>
        <w:spacing w:before="260" w:after="260" w:line="415" w:lineRule="auto"/>
        <w:jc w:val="center"/>
        <w:outlineLvl w:val="1"/>
        <w:rPr>
          <w:bCs/>
          <w:color w:val="auto"/>
          <w:sz w:val="30"/>
          <w:szCs w:val="30"/>
          <w:highlight w:val="none"/>
        </w:rPr>
      </w:pPr>
      <w:r>
        <w:rPr>
          <w:rFonts w:hint="eastAsia"/>
          <w:bCs/>
          <w:color w:val="auto"/>
          <w:sz w:val="30"/>
          <w:szCs w:val="30"/>
          <w:highlight w:val="none"/>
        </w:rPr>
        <w:t>八、</w:t>
      </w:r>
      <w:bookmarkEnd w:id="158"/>
      <w:bookmarkEnd w:id="159"/>
      <w:r>
        <w:rPr>
          <w:rFonts w:hint="eastAsia"/>
          <w:bCs/>
          <w:color w:val="auto"/>
          <w:sz w:val="30"/>
          <w:szCs w:val="30"/>
          <w:highlight w:val="none"/>
        </w:rPr>
        <w:t>其他与项目有关的资料</w:t>
      </w:r>
      <w:bookmarkEnd w:id="160"/>
      <w:bookmarkEnd w:id="161"/>
      <w:bookmarkEnd w:id="162"/>
    </w:p>
    <w:p w14:paraId="7EDB516D">
      <w:pPr>
        <w:rPr>
          <w:color w:val="auto"/>
          <w:sz w:val="24"/>
          <w:highlight w:val="none"/>
        </w:rPr>
      </w:pPr>
      <w:r>
        <w:rPr>
          <w:rFonts w:hint="eastAsia"/>
          <w:color w:val="auto"/>
          <w:sz w:val="24"/>
          <w:highlight w:val="none"/>
        </w:rPr>
        <w:t>根据招标文件和评标办法提供其他材料</w:t>
      </w:r>
    </w:p>
    <w:p w14:paraId="15B1EE7C">
      <w:pPr>
        <w:rPr>
          <w:color w:val="auto"/>
          <w:highlight w:val="none"/>
        </w:rPr>
      </w:pPr>
      <w:bookmarkStart w:id="163" w:name="_Hlk66139401"/>
    </w:p>
    <w:bookmarkEnd w:id="163"/>
    <w:p w14:paraId="33B1F16B">
      <w:pPr>
        <w:pStyle w:val="17"/>
        <w:ind w:firstLine="0"/>
        <w:rPr>
          <w:color w:val="auto"/>
          <w:highlight w:val="none"/>
        </w:rPr>
      </w:pPr>
    </w:p>
    <w:bookmarkEnd w:id="117"/>
    <w:bookmarkEnd w:id="118"/>
    <w:bookmarkEnd w:id="119"/>
    <w:p w14:paraId="603ED3AA">
      <w:pPr>
        <w:jc w:val="center"/>
        <w:rPr>
          <w:color w:val="auto"/>
          <w:highlight w:val="none"/>
        </w:rPr>
      </w:pPr>
    </w:p>
    <w:p w14:paraId="3263892E">
      <w:pPr>
        <w:pStyle w:val="37"/>
        <w:rPr>
          <w:color w:val="auto"/>
          <w:highlight w:val="none"/>
        </w:rPr>
      </w:pPr>
      <w:r>
        <w:rPr>
          <w:color w:val="auto"/>
          <w:highlight w:val="none"/>
        </w:rPr>
        <w:br w:type="page"/>
      </w:r>
    </w:p>
    <w:p w14:paraId="3B10971D">
      <w:pPr>
        <w:keepNext/>
        <w:keepLines/>
        <w:spacing w:before="260" w:after="260" w:line="415" w:lineRule="auto"/>
        <w:ind w:firstLine="600"/>
        <w:jc w:val="center"/>
        <w:outlineLvl w:val="1"/>
        <w:rPr>
          <w:bCs/>
          <w:color w:val="auto"/>
          <w:sz w:val="30"/>
          <w:szCs w:val="30"/>
          <w:highlight w:val="none"/>
        </w:rPr>
      </w:pPr>
      <w:bookmarkStart w:id="164" w:name="_Toc27258"/>
      <w:bookmarkStart w:id="165" w:name="_Toc68869105"/>
      <w:bookmarkStart w:id="166" w:name="_Toc20860"/>
      <w:r>
        <w:rPr>
          <w:rFonts w:hint="eastAsia"/>
          <w:bCs/>
          <w:color w:val="auto"/>
          <w:sz w:val="30"/>
          <w:szCs w:val="30"/>
          <w:highlight w:val="none"/>
        </w:rPr>
        <w:t>九、投标人基本情况表</w:t>
      </w:r>
      <w:bookmarkEnd w:id="164"/>
      <w:bookmarkEnd w:id="165"/>
      <w:bookmarkEnd w:id="166"/>
    </w:p>
    <w:tbl>
      <w:tblPr>
        <w:tblStyle w:val="69"/>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2"/>
        <w:gridCol w:w="456"/>
        <w:gridCol w:w="456"/>
        <w:gridCol w:w="456"/>
        <w:gridCol w:w="456"/>
        <w:gridCol w:w="714"/>
        <w:gridCol w:w="111"/>
        <w:gridCol w:w="759"/>
        <w:gridCol w:w="65"/>
        <w:gridCol w:w="823"/>
        <w:gridCol w:w="397"/>
        <w:gridCol w:w="427"/>
        <w:gridCol w:w="1728"/>
      </w:tblGrid>
      <w:tr w14:paraId="04AC0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Align w:val="center"/>
          </w:tcPr>
          <w:p w14:paraId="1A3ED841">
            <w:pPr>
              <w:jc w:val="center"/>
              <w:rPr>
                <w:color w:val="auto"/>
                <w:sz w:val="24"/>
                <w:highlight w:val="none"/>
              </w:rPr>
            </w:pPr>
            <w:r>
              <w:rPr>
                <w:rFonts w:hint="eastAsia"/>
                <w:color w:val="auto"/>
                <w:sz w:val="24"/>
                <w:highlight w:val="none"/>
              </w:rPr>
              <w:t>投标人全称</w:t>
            </w:r>
          </w:p>
        </w:tc>
        <w:tc>
          <w:tcPr>
            <w:tcW w:w="6848" w:type="dxa"/>
            <w:gridSpan w:val="12"/>
            <w:vAlign w:val="center"/>
          </w:tcPr>
          <w:p w14:paraId="5026BDB2">
            <w:pPr>
              <w:jc w:val="center"/>
              <w:rPr>
                <w:color w:val="auto"/>
                <w:sz w:val="24"/>
                <w:highlight w:val="none"/>
              </w:rPr>
            </w:pPr>
          </w:p>
        </w:tc>
      </w:tr>
      <w:tr w14:paraId="5E5EC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Align w:val="center"/>
          </w:tcPr>
          <w:p w14:paraId="24316A6B">
            <w:pPr>
              <w:jc w:val="center"/>
              <w:rPr>
                <w:color w:val="auto"/>
                <w:sz w:val="24"/>
                <w:highlight w:val="none"/>
              </w:rPr>
            </w:pPr>
            <w:r>
              <w:rPr>
                <w:rFonts w:hint="eastAsia"/>
                <w:color w:val="auto"/>
                <w:sz w:val="24"/>
                <w:highlight w:val="none"/>
              </w:rPr>
              <w:t>主要业务</w:t>
            </w:r>
          </w:p>
        </w:tc>
        <w:tc>
          <w:tcPr>
            <w:tcW w:w="6848" w:type="dxa"/>
            <w:gridSpan w:val="12"/>
            <w:vAlign w:val="center"/>
          </w:tcPr>
          <w:p w14:paraId="1C7B269A">
            <w:pPr>
              <w:jc w:val="center"/>
              <w:rPr>
                <w:color w:val="auto"/>
                <w:sz w:val="24"/>
                <w:highlight w:val="none"/>
              </w:rPr>
            </w:pPr>
          </w:p>
        </w:tc>
      </w:tr>
      <w:tr w14:paraId="7023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Merge w:val="restart"/>
            <w:vAlign w:val="center"/>
          </w:tcPr>
          <w:p w14:paraId="05AD58FA">
            <w:pPr>
              <w:jc w:val="center"/>
              <w:rPr>
                <w:color w:val="auto"/>
                <w:sz w:val="24"/>
                <w:highlight w:val="none"/>
              </w:rPr>
            </w:pPr>
            <w:r>
              <w:rPr>
                <w:rFonts w:hint="eastAsia"/>
                <w:color w:val="auto"/>
                <w:sz w:val="24"/>
                <w:highlight w:val="none"/>
              </w:rPr>
              <w:t>营业执照</w:t>
            </w:r>
          </w:p>
        </w:tc>
        <w:tc>
          <w:tcPr>
            <w:tcW w:w="3473" w:type="dxa"/>
            <w:gridSpan w:val="8"/>
            <w:vAlign w:val="center"/>
          </w:tcPr>
          <w:p w14:paraId="55315395">
            <w:pPr>
              <w:rPr>
                <w:color w:val="auto"/>
                <w:sz w:val="24"/>
                <w:highlight w:val="none"/>
              </w:rPr>
            </w:pPr>
            <w:r>
              <w:rPr>
                <w:color w:val="auto"/>
                <w:sz w:val="24"/>
                <w:highlight w:val="none"/>
              </w:rPr>
              <w:t>1、法定代表人：</w:t>
            </w:r>
          </w:p>
        </w:tc>
        <w:tc>
          <w:tcPr>
            <w:tcW w:w="3375" w:type="dxa"/>
            <w:gridSpan w:val="4"/>
            <w:vAlign w:val="center"/>
          </w:tcPr>
          <w:p w14:paraId="2B7611CC">
            <w:pPr>
              <w:rPr>
                <w:color w:val="auto"/>
                <w:sz w:val="24"/>
                <w:highlight w:val="none"/>
              </w:rPr>
            </w:pPr>
            <w:r>
              <w:rPr>
                <w:color w:val="auto"/>
                <w:sz w:val="24"/>
                <w:highlight w:val="none"/>
              </w:rPr>
              <w:t>2、注册资本（万元）：</w:t>
            </w:r>
          </w:p>
        </w:tc>
      </w:tr>
      <w:tr w14:paraId="033FA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Merge w:val="continue"/>
            <w:vAlign w:val="center"/>
          </w:tcPr>
          <w:p w14:paraId="6BEB9ECE">
            <w:pPr>
              <w:jc w:val="center"/>
              <w:rPr>
                <w:color w:val="auto"/>
                <w:sz w:val="24"/>
                <w:highlight w:val="none"/>
              </w:rPr>
            </w:pPr>
          </w:p>
        </w:tc>
        <w:tc>
          <w:tcPr>
            <w:tcW w:w="1824" w:type="dxa"/>
            <w:gridSpan w:val="4"/>
            <w:vAlign w:val="center"/>
          </w:tcPr>
          <w:p w14:paraId="0766D0E9">
            <w:pPr>
              <w:rPr>
                <w:color w:val="auto"/>
                <w:sz w:val="24"/>
                <w:highlight w:val="none"/>
              </w:rPr>
            </w:pPr>
            <w:r>
              <w:rPr>
                <w:color w:val="auto"/>
                <w:sz w:val="24"/>
                <w:highlight w:val="none"/>
              </w:rPr>
              <w:t>3、营业范围</w:t>
            </w:r>
          </w:p>
        </w:tc>
        <w:tc>
          <w:tcPr>
            <w:tcW w:w="5024" w:type="dxa"/>
            <w:gridSpan w:val="8"/>
            <w:vAlign w:val="center"/>
          </w:tcPr>
          <w:p w14:paraId="384CE516">
            <w:pPr>
              <w:rPr>
                <w:color w:val="auto"/>
                <w:sz w:val="24"/>
                <w:highlight w:val="none"/>
              </w:rPr>
            </w:pPr>
          </w:p>
        </w:tc>
      </w:tr>
      <w:tr w14:paraId="47FE7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Align w:val="center"/>
          </w:tcPr>
          <w:p w14:paraId="3C193ED5">
            <w:pPr>
              <w:jc w:val="center"/>
              <w:rPr>
                <w:color w:val="auto"/>
                <w:sz w:val="24"/>
                <w:highlight w:val="none"/>
              </w:rPr>
            </w:pPr>
            <w:r>
              <w:rPr>
                <w:rFonts w:hint="eastAsia"/>
                <w:color w:val="auto"/>
                <w:sz w:val="24"/>
                <w:highlight w:val="none"/>
              </w:rPr>
              <w:t>企业资质</w:t>
            </w:r>
          </w:p>
        </w:tc>
        <w:tc>
          <w:tcPr>
            <w:tcW w:w="2538" w:type="dxa"/>
            <w:gridSpan w:val="5"/>
            <w:vAlign w:val="center"/>
          </w:tcPr>
          <w:p w14:paraId="4A007CC9">
            <w:pPr>
              <w:rPr>
                <w:color w:val="auto"/>
                <w:sz w:val="24"/>
                <w:highlight w:val="none"/>
              </w:rPr>
            </w:pPr>
            <w:r>
              <w:rPr>
                <w:color w:val="auto"/>
                <w:sz w:val="24"/>
                <w:highlight w:val="none"/>
              </w:rPr>
              <w:t>1、名称：</w:t>
            </w:r>
          </w:p>
        </w:tc>
        <w:tc>
          <w:tcPr>
            <w:tcW w:w="2155" w:type="dxa"/>
            <w:gridSpan w:val="5"/>
            <w:vAlign w:val="center"/>
          </w:tcPr>
          <w:p w14:paraId="31C94B3D">
            <w:pPr>
              <w:rPr>
                <w:color w:val="auto"/>
                <w:sz w:val="24"/>
                <w:highlight w:val="none"/>
              </w:rPr>
            </w:pPr>
            <w:r>
              <w:rPr>
                <w:color w:val="auto"/>
                <w:sz w:val="24"/>
                <w:highlight w:val="none"/>
              </w:rPr>
              <w:t>2、等级：</w:t>
            </w:r>
          </w:p>
        </w:tc>
        <w:tc>
          <w:tcPr>
            <w:tcW w:w="2155" w:type="dxa"/>
            <w:gridSpan w:val="2"/>
            <w:vAlign w:val="center"/>
          </w:tcPr>
          <w:p w14:paraId="6C24CDAF">
            <w:pPr>
              <w:rPr>
                <w:color w:val="auto"/>
                <w:sz w:val="24"/>
                <w:highlight w:val="none"/>
              </w:rPr>
            </w:pPr>
            <w:r>
              <w:rPr>
                <w:color w:val="auto"/>
                <w:sz w:val="24"/>
                <w:highlight w:val="none"/>
              </w:rPr>
              <w:t>3、证书号：</w:t>
            </w:r>
          </w:p>
        </w:tc>
      </w:tr>
      <w:tr w14:paraId="3E2B2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Align w:val="center"/>
          </w:tcPr>
          <w:p w14:paraId="51A48FA5">
            <w:pPr>
              <w:jc w:val="center"/>
              <w:rPr>
                <w:color w:val="auto"/>
                <w:sz w:val="24"/>
                <w:highlight w:val="none"/>
              </w:rPr>
            </w:pPr>
            <w:r>
              <w:rPr>
                <w:rFonts w:hint="eastAsia"/>
                <w:color w:val="auto"/>
                <w:sz w:val="24"/>
                <w:highlight w:val="none"/>
              </w:rPr>
              <w:t>成立日期</w:t>
            </w:r>
          </w:p>
        </w:tc>
        <w:tc>
          <w:tcPr>
            <w:tcW w:w="2538" w:type="dxa"/>
            <w:gridSpan w:val="5"/>
            <w:vAlign w:val="center"/>
          </w:tcPr>
          <w:p w14:paraId="3756B73E">
            <w:pPr>
              <w:jc w:val="center"/>
              <w:rPr>
                <w:color w:val="auto"/>
                <w:sz w:val="24"/>
                <w:highlight w:val="none"/>
              </w:rPr>
            </w:pPr>
          </w:p>
        </w:tc>
        <w:tc>
          <w:tcPr>
            <w:tcW w:w="2155" w:type="dxa"/>
            <w:gridSpan w:val="5"/>
            <w:vAlign w:val="center"/>
          </w:tcPr>
          <w:p w14:paraId="48475947">
            <w:pPr>
              <w:jc w:val="center"/>
              <w:rPr>
                <w:color w:val="auto"/>
                <w:sz w:val="24"/>
                <w:highlight w:val="none"/>
              </w:rPr>
            </w:pPr>
            <w:r>
              <w:rPr>
                <w:rFonts w:hint="eastAsia"/>
                <w:color w:val="auto"/>
                <w:sz w:val="24"/>
                <w:highlight w:val="none"/>
              </w:rPr>
              <w:t>固定资产净值（万元）</w:t>
            </w:r>
          </w:p>
        </w:tc>
        <w:tc>
          <w:tcPr>
            <w:tcW w:w="2155" w:type="dxa"/>
            <w:gridSpan w:val="2"/>
            <w:vAlign w:val="center"/>
          </w:tcPr>
          <w:p w14:paraId="254608D8">
            <w:pPr>
              <w:jc w:val="center"/>
              <w:rPr>
                <w:color w:val="auto"/>
                <w:sz w:val="24"/>
                <w:highlight w:val="none"/>
              </w:rPr>
            </w:pPr>
          </w:p>
        </w:tc>
      </w:tr>
      <w:tr w14:paraId="6DB0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620" w:type="dxa"/>
            <w:gridSpan w:val="13"/>
            <w:vAlign w:val="center"/>
          </w:tcPr>
          <w:p w14:paraId="3767E303">
            <w:pPr>
              <w:jc w:val="center"/>
              <w:rPr>
                <w:color w:val="auto"/>
                <w:sz w:val="24"/>
                <w:highlight w:val="none"/>
              </w:rPr>
            </w:pPr>
            <w:r>
              <w:rPr>
                <w:rFonts w:hint="eastAsia"/>
                <w:color w:val="auto"/>
                <w:sz w:val="24"/>
                <w:highlight w:val="none"/>
              </w:rPr>
              <w:t>供应商人员总数</w:t>
            </w:r>
          </w:p>
        </w:tc>
      </w:tr>
      <w:tr w14:paraId="3E3F5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Merge w:val="restart"/>
            <w:vAlign w:val="center"/>
          </w:tcPr>
          <w:p w14:paraId="7F81BAC9">
            <w:pPr>
              <w:jc w:val="center"/>
              <w:rPr>
                <w:color w:val="auto"/>
                <w:sz w:val="24"/>
                <w:highlight w:val="none"/>
              </w:rPr>
            </w:pPr>
            <w:r>
              <w:rPr>
                <w:rFonts w:hint="eastAsia"/>
                <w:color w:val="auto"/>
                <w:sz w:val="24"/>
                <w:highlight w:val="none"/>
              </w:rPr>
              <w:t>类别</w:t>
            </w:r>
          </w:p>
        </w:tc>
        <w:tc>
          <w:tcPr>
            <w:tcW w:w="1824" w:type="dxa"/>
            <w:gridSpan w:val="4"/>
            <w:vAlign w:val="center"/>
          </w:tcPr>
          <w:p w14:paraId="2E58FF49">
            <w:pPr>
              <w:jc w:val="center"/>
              <w:rPr>
                <w:color w:val="auto"/>
                <w:sz w:val="24"/>
                <w:highlight w:val="none"/>
              </w:rPr>
            </w:pPr>
            <w:r>
              <w:rPr>
                <w:rFonts w:hint="eastAsia"/>
                <w:color w:val="auto"/>
                <w:sz w:val="24"/>
                <w:highlight w:val="none"/>
              </w:rPr>
              <w:t>技术人员</w:t>
            </w:r>
          </w:p>
        </w:tc>
        <w:tc>
          <w:tcPr>
            <w:tcW w:w="825" w:type="dxa"/>
            <w:gridSpan w:val="2"/>
            <w:vMerge w:val="restart"/>
            <w:vAlign w:val="center"/>
          </w:tcPr>
          <w:p w14:paraId="34708EB1">
            <w:pPr>
              <w:jc w:val="center"/>
              <w:rPr>
                <w:color w:val="auto"/>
                <w:sz w:val="24"/>
                <w:highlight w:val="none"/>
              </w:rPr>
            </w:pPr>
            <w:r>
              <w:rPr>
                <w:rFonts w:hint="eastAsia"/>
                <w:color w:val="auto"/>
                <w:sz w:val="24"/>
                <w:highlight w:val="none"/>
              </w:rPr>
              <w:t>管理人员</w:t>
            </w:r>
          </w:p>
        </w:tc>
        <w:tc>
          <w:tcPr>
            <w:tcW w:w="824" w:type="dxa"/>
            <w:gridSpan w:val="2"/>
            <w:vMerge w:val="restart"/>
            <w:vAlign w:val="center"/>
          </w:tcPr>
          <w:p w14:paraId="74A78F2E">
            <w:pPr>
              <w:jc w:val="center"/>
              <w:rPr>
                <w:color w:val="auto"/>
                <w:sz w:val="24"/>
                <w:highlight w:val="none"/>
              </w:rPr>
            </w:pPr>
            <w:r>
              <w:rPr>
                <w:rFonts w:hint="eastAsia"/>
                <w:color w:val="auto"/>
                <w:sz w:val="24"/>
                <w:highlight w:val="none"/>
              </w:rPr>
              <w:t>技术工人</w:t>
            </w:r>
          </w:p>
        </w:tc>
        <w:tc>
          <w:tcPr>
            <w:tcW w:w="823" w:type="dxa"/>
            <w:vMerge w:val="restart"/>
            <w:vAlign w:val="center"/>
          </w:tcPr>
          <w:p w14:paraId="10355F3B">
            <w:pPr>
              <w:jc w:val="center"/>
              <w:rPr>
                <w:color w:val="auto"/>
                <w:sz w:val="24"/>
                <w:highlight w:val="none"/>
              </w:rPr>
            </w:pPr>
            <w:r>
              <w:rPr>
                <w:rFonts w:hint="eastAsia"/>
                <w:color w:val="auto"/>
                <w:sz w:val="24"/>
                <w:highlight w:val="none"/>
              </w:rPr>
              <w:t>其他</w:t>
            </w:r>
          </w:p>
          <w:p w14:paraId="757018DF">
            <w:pPr>
              <w:jc w:val="center"/>
              <w:rPr>
                <w:color w:val="auto"/>
                <w:sz w:val="24"/>
                <w:highlight w:val="none"/>
              </w:rPr>
            </w:pPr>
            <w:r>
              <w:rPr>
                <w:rFonts w:hint="eastAsia"/>
                <w:color w:val="auto"/>
                <w:sz w:val="24"/>
                <w:highlight w:val="none"/>
              </w:rPr>
              <w:t>人员</w:t>
            </w:r>
          </w:p>
        </w:tc>
        <w:tc>
          <w:tcPr>
            <w:tcW w:w="824" w:type="dxa"/>
            <w:gridSpan w:val="2"/>
            <w:vMerge w:val="restart"/>
            <w:vAlign w:val="center"/>
          </w:tcPr>
          <w:p w14:paraId="290F7EF6">
            <w:pPr>
              <w:jc w:val="center"/>
              <w:rPr>
                <w:color w:val="auto"/>
                <w:sz w:val="24"/>
                <w:highlight w:val="none"/>
              </w:rPr>
            </w:pPr>
            <w:r>
              <w:rPr>
                <w:rFonts w:hint="eastAsia"/>
                <w:color w:val="auto"/>
                <w:sz w:val="24"/>
                <w:highlight w:val="none"/>
              </w:rPr>
              <w:t>合计</w:t>
            </w:r>
          </w:p>
        </w:tc>
        <w:tc>
          <w:tcPr>
            <w:tcW w:w="1728" w:type="dxa"/>
            <w:vMerge w:val="restart"/>
            <w:vAlign w:val="center"/>
          </w:tcPr>
          <w:p w14:paraId="16617F2B">
            <w:pPr>
              <w:jc w:val="center"/>
              <w:rPr>
                <w:color w:val="auto"/>
                <w:sz w:val="24"/>
                <w:highlight w:val="none"/>
              </w:rPr>
            </w:pPr>
            <w:r>
              <w:rPr>
                <w:rFonts w:hint="eastAsia"/>
                <w:color w:val="auto"/>
                <w:sz w:val="24"/>
                <w:highlight w:val="none"/>
              </w:rPr>
              <w:t>备注</w:t>
            </w:r>
          </w:p>
        </w:tc>
      </w:tr>
      <w:tr w14:paraId="4A7A2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Merge w:val="continue"/>
            <w:vAlign w:val="center"/>
          </w:tcPr>
          <w:p w14:paraId="7D477F1D">
            <w:pPr>
              <w:jc w:val="center"/>
              <w:rPr>
                <w:color w:val="auto"/>
                <w:sz w:val="24"/>
                <w:highlight w:val="none"/>
              </w:rPr>
            </w:pPr>
          </w:p>
        </w:tc>
        <w:tc>
          <w:tcPr>
            <w:tcW w:w="456" w:type="dxa"/>
            <w:vAlign w:val="center"/>
          </w:tcPr>
          <w:p w14:paraId="32927204">
            <w:pPr>
              <w:jc w:val="center"/>
              <w:rPr>
                <w:color w:val="auto"/>
                <w:sz w:val="24"/>
                <w:highlight w:val="none"/>
              </w:rPr>
            </w:pPr>
            <w:r>
              <w:rPr>
                <w:rFonts w:hint="eastAsia"/>
                <w:color w:val="auto"/>
                <w:sz w:val="24"/>
                <w:highlight w:val="none"/>
              </w:rPr>
              <w:t>小计</w:t>
            </w:r>
          </w:p>
        </w:tc>
        <w:tc>
          <w:tcPr>
            <w:tcW w:w="456" w:type="dxa"/>
            <w:vAlign w:val="center"/>
          </w:tcPr>
          <w:p w14:paraId="3CE01680">
            <w:pPr>
              <w:jc w:val="center"/>
              <w:rPr>
                <w:color w:val="auto"/>
                <w:sz w:val="24"/>
                <w:highlight w:val="none"/>
              </w:rPr>
            </w:pPr>
            <w:r>
              <w:rPr>
                <w:rFonts w:hint="eastAsia"/>
                <w:color w:val="auto"/>
                <w:sz w:val="24"/>
                <w:highlight w:val="none"/>
              </w:rPr>
              <w:t>高级</w:t>
            </w:r>
          </w:p>
        </w:tc>
        <w:tc>
          <w:tcPr>
            <w:tcW w:w="456" w:type="dxa"/>
            <w:vAlign w:val="center"/>
          </w:tcPr>
          <w:p w14:paraId="34B01DD3">
            <w:pPr>
              <w:jc w:val="center"/>
              <w:rPr>
                <w:color w:val="auto"/>
                <w:sz w:val="24"/>
                <w:highlight w:val="none"/>
              </w:rPr>
            </w:pPr>
            <w:r>
              <w:rPr>
                <w:rFonts w:hint="eastAsia"/>
                <w:color w:val="auto"/>
                <w:sz w:val="24"/>
                <w:highlight w:val="none"/>
              </w:rPr>
              <w:t>中级</w:t>
            </w:r>
          </w:p>
        </w:tc>
        <w:tc>
          <w:tcPr>
            <w:tcW w:w="456" w:type="dxa"/>
            <w:vAlign w:val="center"/>
          </w:tcPr>
          <w:p w14:paraId="4655BED1">
            <w:pPr>
              <w:jc w:val="center"/>
              <w:rPr>
                <w:color w:val="auto"/>
                <w:sz w:val="24"/>
                <w:highlight w:val="none"/>
              </w:rPr>
            </w:pPr>
            <w:r>
              <w:rPr>
                <w:rFonts w:hint="eastAsia"/>
                <w:color w:val="auto"/>
                <w:sz w:val="24"/>
                <w:highlight w:val="none"/>
              </w:rPr>
              <w:t>初级</w:t>
            </w:r>
          </w:p>
        </w:tc>
        <w:tc>
          <w:tcPr>
            <w:tcW w:w="825" w:type="dxa"/>
            <w:gridSpan w:val="2"/>
            <w:vMerge w:val="continue"/>
            <w:vAlign w:val="center"/>
          </w:tcPr>
          <w:p w14:paraId="0B27A8AF">
            <w:pPr>
              <w:jc w:val="center"/>
              <w:rPr>
                <w:color w:val="auto"/>
                <w:sz w:val="24"/>
                <w:highlight w:val="none"/>
              </w:rPr>
            </w:pPr>
          </w:p>
        </w:tc>
        <w:tc>
          <w:tcPr>
            <w:tcW w:w="824" w:type="dxa"/>
            <w:gridSpan w:val="2"/>
            <w:vMerge w:val="continue"/>
            <w:vAlign w:val="center"/>
          </w:tcPr>
          <w:p w14:paraId="4E1D4859">
            <w:pPr>
              <w:jc w:val="center"/>
              <w:rPr>
                <w:color w:val="auto"/>
                <w:sz w:val="24"/>
                <w:highlight w:val="none"/>
              </w:rPr>
            </w:pPr>
          </w:p>
        </w:tc>
        <w:tc>
          <w:tcPr>
            <w:tcW w:w="823" w:type="dxa"/>
            <w:vMerge w:val="continue"/>
            <w:vAlign w:val="center"/>
          </w:tcPr>
          <w:p w14:paraId="7289961E">
            <w:pPr>
              <w:jc w:val="center"/>
              <w:rPr>
                <w:color w:val="auto"/>
                <w:sz w:val="24"/>
                <w:highlight w:val="none"/>
              </w:rPr>
            </w:pPr>
          </w:p>
        </w:tc>
        <w:tc>
          <w:tcPr>
            <w:tcW w:w="824" w:type="dxa"/>
            <w:gridSpan w:val="2"/>
            <w:vMerge w:val="continue"/>
            <w:vAlign w:val="center"/>
          </w:tcPr>
          <w:p w14:paraId="1EE444D3">
            <w:pPr>
              <w:jc w:val="center"/>
              <w:rPr>
                <w:color w:val="auto"/>
                <w:sz w:val="24"/>
                <w:highlight w:val="none"/>
              </w:rPr>
            </w:pPr>
          </w:p>
        </w:tc>
        <w:tc>
          <w:tcPr>
            <w:tcW w:w="1728" w:type="dxa"/>
            <w:vMerge w:val="continue"/>
            <w:vAlign w:val="center"/>
          </w:tcPr>
          <w:p w14:paraId="2089DDEB">
            <w:pPr>
              <w:jc w:val="center"/>
              <w:rPr>
                <w:color w:val="auto"/>
                <w:sz w:val="24"/>
                <w:highlight w:val="none"/>
              </w:rPr>
            </w:pPr>
          </w:p>
        </w:tc>
      </w:tr>
      <w:tr w14:paraId="645E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Align w:val="center"/>
          </w:tcPr>
          <w:p w14:paraId="7795AAFE">
            <w:pPr>
              <w:jc w:val="center"/>
              <w:rPr>
                <w:color w:val="auto"/>
                <w:sz w:val="24"/>
                <w:highlight w:val="none"/>
              </w:rPr>
            </w:pPr>
          </w:p>
        </w:tc>
        <w:tc>
          <w:tcPr>
            <w:tcW w:w="456" w:type="dxa"/>
            <w:vAlign w:val="center"/>
          </w:tcPr>
          <w:p w14:paraId="5BA228EB">
            <w:pPr>
              <w:jc w:val="center"/>
              <w:rPr>
                <w:color w:val="auto"/>
                <w:sz w:val="24"/>
                <w:highlight w:val="none"/>
              </w:rPr>
            </w:pPr>
          </w:p>
        </w:tc>
        <w:tc>
          <w:tcPr>
            <w:tcW w:w="456" w:type="dxa"/>
            <w:vAlign w:val="center"/>
          </w:tcPr>
          <w:p w14:paraId="7012B5CF">
            <w:pPr>
              <w:jc w:val="center"/>
              <w:rPr>
                <w:color w:val="auto"/>
                <w:sz w:val="24"/>
                <w:highlight w:val="none"/>
              </w:rPr>
            </w:pPr>
          </w:p>
        </w:tc>
        <w:tc>
          <w:tcPr>
            <w:tcW w:w="456" w:type="dxa"/>
            <w:vAlign w:val="center"/>
          </w:tcPr>
          <w:p w14:paraId="6B8B109A">
            <w:pPr>
              <w:jc w:val="center"/>
              <w:rPr>
                <w:color w:val="auto"/>
                <w:sz w:val="24"/>
                <w:highlight w:val="none"/>
              </w:rPr>
            </w:pPr>
          </w:p>
        </w:tc>
        <w:tc>
          <w:tcPr>
            <w:tcW w:w="456" w:type="dxa"/>
            <w:vAlign w:val="center"/>
          </w:tcPr>
          <w:p w14:paraId="2E409CC4">
            <w:pPr>
              <w:jc w:val="center"/>
              <w:rPr>
                <w:color w:val="auto"/>
                <w:sz w:val="24"/>
                <w:highlight w:val="none"/>
              </w:rPr>
            </w:pPr>
          </w:p>
        </w:tc>
        <w:tc>
          <w:tcPr>
            <w:tcW w:w="825" w:type="dxa"/>
            <w:gridSpan w:val="2"/>
            <w:vAlign w:val="center"/>
          </w:tcPr>
          <w:p w14:paraId="3B51A311">
            <w:pPr>
              <w:jc w:val="center"/>
              <w:rPr>
                <w:color w:val="auto"/>
                <w:sz w:val="24"/>
                <w:highlight w:val="none"/>
              </w:rPr>
            </w:pPr>
          </w:p>
        </w:tc>
        <w:tc>
          <w:tcPr>
            <w:tcW w:w="824" w:type="dxa"/>
            <w:gridSpan w:val="2"/>
            <w:vAlign w:val="center"/>
          </w:tcPr>
          <w:p w14:paraId="52652EC7">
            <w:pPr>
              <w:jc w:val="center"/>
              <w:rPr>
                <w:color w:val="auto"/>
                <w:sz w:val="24"/>
                <w:highlight w:val="none"/>
              </w:rPr>
            </w:pPr>
          </w:p>
        </w:tc>
        <w:tc>
          <w:tcPr>
            <w:tcW w:w="823" w:type="dxa"/>
            <w:vAlign w:val="center"/>
          </w:tcPr>
          <w:p w14:paraId="145B3F58">
            <w:pPr>
              <w:jc w:val="center"/>
              <w:rPr>
                <w:color w:val="auto"/>
                <w:sz w:val="24"/>
                <w:highlight w:val="none"/>
              </w:rPr>
            </w:pPr>
          </w:p>
        </w:tc>
        <w:tc>
          <w:tcPr>
            <w:tcW w:w="824" w:type="dxa"/>
            <w:gridSpan w:val="2"/>
            <w:vAlign w:val="center"/>
          </w:tcPr>
          <w:p w14:paraId="3C697D43">
            <w:pPr>
              <w:jc w:val="center"/>
              <w:rPr>
                <w:color w:val="auto"/>
                <w:sz w:val="24"/>
                <w:highlight w:val="none"/>
              </w:rPr>
            </w:pPr>
          </w:p>
        </w:tc>
        <w:tc>
          <w:tcPr>
            <w:tcW w:w="1728" w:type="dxa"/>
            <w:vAlign w:val="center"/>
          </w:tcPr>
          <w:p w14:paraId="61D2F047">
            <w:pPr>
              <w:jc w:val="center"/>
              <w:rPr>
                <w:color w:val="auto"/>
                <w:sz w:val="24"/>
                <w:highlight w:val="none"/>
              </w:rPr>
            </w:pPr>
          </w:p>
        </w:tc>
      </w:tr>
      <w:tr w14:paraId="76A4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Align w:val="center"/>
          </w:tcPr>
          <w:p w14:paraId="1C72EF4D">
            <w:pPr>
              <w:jc w:val="center"/>
              <w:rPr>
                <w:color w:val="auto"/>
                <w:sz w:val="24"/>
                <w:highlight w:val="none"/>
              </w:rPr>
            </w:pPr>
            <w:r>
              <w:rPr>
                <w:rFonts w:hint="eastAsia"/>
                <w:color w:val="auto"/>
                <w:sz w:val="24"/>
                <w:highlight w:val="none"/>
              </w:rPr>
              <w:t>联系方式</w:t>
            </w:r>
          </w:p>
        </w:tc>
        <w:tc>
          <w:tcPr>
            <w:tcW w:w="1824" w:type="dxa"/>
            <w:gridSpan w:val="4"/>
            <w:vAlign w:val="center"/>
          </w:tcPr>
          <w:p w14:paraId="0E308D16">
            <w:pPr>
              <w:rPr>
                <w:color w:val="auto"/>
                <w:sz w:val="24"/>
                <w:highlight w:val="none"/>
              </w:rPr>
            </w:pPr>
            <w:r>
              <w:rPr>
                <w:color w:val="auto"/>
                <w:sz w:val="24"/>
                <w:highlight w:val="none"/>
              </w:rPr>
              <w:t>1、地址：</w:t>
            </w:r>
          </w:p>
        </w:tc>
        <w:tc>
          <w:tcPr>
            <w:tcW w:w="2472" w:type="dxa"/>
            <w:gridSpan w:val="5"/>
            <w:vAlign w:val="center"/>
          </w:tcPr>
          <w:p w14:paraId="7ECBEECD">
            <w:pPr>
              <w:rPr>
                <w:color w:val="auto"/>
                <w:sz w:val="24"/>
                <w:highlight w:val="none"/>
              </w:rPr>
            </w:pPr>
            <w:r>
              <w:rPr>
                <w:color w:val="auto"/>
                <w:sz w:val="24"/>
                <w:highlight w:val="none"/>
              </w:rPr>
              <w:t>2、邮编：</w:t>
            </w:r>
          </w:p>
        </w:tc>
        <w:tc>
          <w:tcPr>
            <w:tcW w:w="2552" w:type="dxa"/>
            <w:gridSpan w:val="3"/>
            <w:vAlign w:val="center"/>
          </w:tcPr>
          <w:p w14:paraId="467C3171">
            <w:pPr>
              <w:rPr>
                <w:color w:val="auto"/>
                <w:sz w:val="24"/>
                <w:highlight w:val="none"/>
              </w:rPr>
            </w:pPr>
            <w:r>
              <w:rPr>
                <w:color w:val="auto"/>
                <w:sz w:val="24"/>
                <w:highlight w:val="none"/>
              </w:rPr>
              <w:t>3、传真：</w:t>
            </w:r>
          </w:p>
        </w:tc>
      </w:tr>
      <w:tr w14:paraId="0E556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Align w:val="center"/>
          </w:tcPr>
          <w:p w14:paraId="1F9B6AED">
            <w:pPr>
              <w:jc w:val="center"/>
              <w:rPr>
                <w:color w:val="auto"/>
                <w:sz w:val="24"/>
                <w:highlight w:val="none"/>
              </w:rPr>
            </w:pPr>
            <w:r>
              <w:rPr>
                <w:rFonts w:hint="eastAsia"/>
                <w:color w:val="auto"/>
                <w:sz w:val="24"/>
                <w:highlight w:val="none"/>
              </w:rPr>
              <w:t>联系人</w:t>
            </w:r>
          </w:p>
        </w:tc>
        <w:tc>
          <w:tcPr>
            <w:tcW w:w="1824" w:type="dxa"/>
            <w:gridSpan w:val="4"/>
            <w:vAlign w:val="center"/>
          </w:tcPr>
          <w:p w14:paraId="359F9A5D">
            <w:pPr>
              <w:rPr>
                <w:color w:val="auto"/>
                <w:sz w:val="24"/>
                <w:highlight w:val="none"/>
              </w:rPr>
            </w:pPr>
            <w:r>
              <w:rPr>
                <w:color w:val="auto"/>
                <w:sz w:val="24"/>
                <w:highlight w:val="none"/>
              </w:rPr>
              <w:t>1、姓名：</w:t>
            </w:r>
          </w:p>
        </w:tc>
        <w:tc>
          <w:tcPr>
            <w:tcW w:w="2472" w:type="dxa"/>
            <w:gridSpan w:val="5"/>
            <w:vAlign w:val="center"/>
          </w:tcPr>
          <w:p w14:paraId="50E31FB7">
            <w:pPr>
              <w:rPr>
                <w:color w:val="auto"/>
                <w:sz w:val="24"/>
                <w:highlight w:val="none"/>
              </w:rPr>
            </w:pPr>
            <w:r>
              <w:rPr>
                <w:color w:val="auto"/>
                <w:sz w:val="24"/>
                <w:highlight w:val="none"/>
              </w:rPr>
              <w:t>2、职务：</w:t>
            </w:r>
          </w:p>
        </w:tc>
        <w:tc>
          <w:tcPr>
            <w:tcW w:w="2552" w:type="dxa"/>
            <w:gridSpan w:val="3"/>
            <w:vAlign w:val="center"/>
          </w:tcPr>
          <w:p w14:paraId="40EB5A6E">
            <w:pPr>
              <w:rPr>
                <w:color w:val="auto"/>
                <w:sz w:val="24"/>
                <w:highlight w:val="none"/>
              </w:rPr>
            </w:pPr>
            <w:r>
              <w:rPr>
                <w:color w:val="auto"/>
                <w:sz w:val="24"/>
                <w:highlight w:val="none"/>
              </w:rPr>
              <w:t>3、联系电话：</w:t>
            </w:r>
          </w:p>
        </w:tc>
      </w:tr>
      <w:tr w14:paraId="31287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1772" w:type="dxa"/>
            <w:vAlign w:val="center"/>
          </w:tcPr>
          <w:p w14:paraId="400C8552">
            <w:pPr>
              <w:jc w:val="center"/>
              <w:rPr>
                <w:color w:val="auto"/>
                <w:sz w:val="24"/>
                <w:highlight w:val="none"/>
              </w:rPr>
            </w:pPr>
            <w:r>
              <w:rPr>
                <w:rFonts w:hint="eastAsia"/>
                <w:color w:val="auto"/>
                <w:sz w:val="24"/>
                <w:highlight w:val="none"/>
              </w:rPr>
              <w:t>开户银行</w:t>
            </w:r>
          </w:p>
          <w:p w14:paraId="2A9734F1">
            <w:pPr>
              <w:jc w:val="center"/>
              <w:rPr>
                <w:color w:val="auto"/>
                <w:sz w:val="24"/>
                <w:highlight w:val="none"/>
              </w:rPr>
            </w:pPr>
            <w:r>
              <w:rPr>
                <w:rFonts w:hint="eastAsia"/>
                <w:color w:val="auto"/>
                <w:sz w:val="24"/>
                <w:highlight w:val="none"/>
              </w:rPr>
              <w:t>（基本户）</w:t>
            </w:r>
          </w:p>
        </w:tc>
        <w:tc>
          <w:tcPr>
            <w:tcW w:w="3408" w:type="dxa"/>
            <w:gridSpan w:val="7"/>
            <w:vAlign w:val="center"/>
          </w:tcPr>
          <w:p w14:paraId="0808C86C">
            <w:pPr>
              <w:rPr>
                <w:color w:val="auto"/>
                <w:sz w:val="24"/>
                <w:highlight w:val="none"/>
              </w:rPr>
            </w:pPr>
            <w:r>
              <w:rPr>
                <w:color w:val="auto"/>
                <w:sz w:val="24"/>
                <w:highlight w:val="none"/>
              </w:rPr>
              <w:t>1、名称：</w:t>
            </w:r>
          </w:p>
        </w:tc>
        <w:tc>
          <w:tcPr>
            <w:tcW w:w="3440" w:type="dxa"/>
            <w:gridSpan w:val="5"/>
            <w:vAlign w:val="center"/>
          </w:tcPr>
          <w:p w14:paraId="18604ED0">
            <w:pPr>
              <w:rPr>
                <w:color w:val="auto"/>
                <w:sz w:val="24"/>
                <w:highlight w:val="none"/>
              </w:rPr>
            </w:pPr>
            <w:r>
              <w:rPr>
                <w:color w:val="auto"/>
                <w:sz w:val="24"/>
                <w:highlight w:val="none"/>
              </w:rPr>
              <w:t>2、账号：</w:t>
            </w:r>
          </w:p>
        </w:tc>
      </w:tr>
      <w:tr w14:paraId="60BD8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6" w:hRule="atLeast"/>
        </w:trPr>
        <w:tc>
          <w:tcPr>
            <w:tcW w:w="1772" w:type="dxa"/>
            <w:vAlign w:val="center"/>
          </w:tcPr>
          <w:p w14:paraId="15769F18">
            <w:pPr>
              <w:jc w:val="center"/>
              <w:rPr>
                <w:color w:val="auto"/>
                <w:sz w:val="24"/>
                <w:highlight w:val="none"/>
              </w:rPr>
            </w:pPr>
            <w:r>
              <w:rPr>
                <w:rFonts w:hint="eastAsia"/>
                <w:color w:val="auto"/>
                <w:sz w:val="24"/>
                <w:highlight w:val="none"/>
              </w:rPr>
              <w:t>投标人组织机构</w:t>
            </w:r>
          </w:p>
        </w:tc>
        <w:tc>
          <w:tcPr>
            <w:tcW w:w="6848" w:type="dxa"/>
            <w:gridSpan w:val="12"/>
            <w:vAlign w:val="center"/>
          </w:tcPr>
          <w:p w14:paraId="696557BB">
            <w:pPr>
              <w:jc w:val="center"/>
              <w:rPr>
                <w:color w:val="auto"/>
                <w:sz w:val="24"/>
                <w:highlight w:val="none"/>
              </w:rPr>
            </w:pPr>
          </w:p>
        </w:tc>
      </w:tr>
    </w:tbl>
    <w:p w14:paraId="55E4389A">
      <w:pPr>
        <w:spacing w:line="500" w:lineRule="exact"/>
        <w:jc w:val="left"/>
        <w:rPr>
          <w:color w:val="auto"/>
          <w:szCs w:val="21"/>
          <w:highlight w:val="none"/>
        </w:rPr>
      </w:pPr>
    </w:p>
    <w:p w14:paraId="13C00FAE">
      <w:pPr>
        <w:jc w:val="left"/>
        <w:rPr>
          <w:color w:val="auto"/>
          <w:sz w:val="24"/>
          <w:highlight w:val="none"/>
        </w:rPr>
      </w:pPr>
      <w:r>
        <w:rPr>
          <w:rFonts w:hint="eastAsia"/>
          <w:color w:val="auto"/>
          <w:sz w:val="24"/>
          <w:highlight w:val="none"/>
        </w:rPr>
        <w:t>供应商（盖章）：</w:t>
      </w:r>
    </w:p>
    <w:p w14:paraId="7322EE52">
      <w:pPr>
        <w:jc w:val="left"/>
        <w:rPr>
          <w:color w:val="auto"/>
          <w:sz w:val="24"/>
          <w:highlight w:val="none"/>
        </w:rPr>
      </w:pPr>
      <w:r>
        <w:rPr>
          <w:rFonts w:hint="eastAsia"/>
          <w:color w:val="auto"/>
          <w:sz w:val="24"/>
          <w:highlight w:val="none"/>
        </w:rPr>
        <w:t>法定代表人或授权代表签字：</w:t>
      </w:r>
    </w:p>
    <w:p w14:paraId="4F2E0418">
      <w:pPr>
        <w:jc w:val="left"/>
        <w:rPr>
          <w:b/>
          <w:bCs/>
          <w:color w:val="auto"/>
          <w:kern w:val="0"/>
          <w:sz w:val="24"/>
          <w:highlight w:val="none"/>
        </w:rPr>
      </w:pPr>
      <w:r>
        <w:rPr>
          <w:rFonts w:hint="eastAsia"/>
          <w:color w:val="auto"/>
          <w:sz w:val="24"/>
          <w:highlight w:val="none"/>
        </w:rPr>
        <w:t>日期：</w:t>
      </w:r>
    </w:p>
    <w:p w14:paraId="51A20957">
      <w:pPr>
        <w:pStyle w:val="37"/>
        <w:rPr>
          <w:color w:val="auto"/>
          <w:highlight w:val="none"/>
        </w:rPr>
      </w:pPr>
      <w:r>
        <w:rPr>
          <w:color w:val="auto"/>
          <w:highlight w:val="none"/>
        </w:rPr>
        <w:br w:type="page"/>
      </w:r>
    </w:p>
    <w:p w14:paraId="37571898">
      <w:pPr>
        <w:rPr>
          <w:color w:val="auto"/>
          <w:highlight w:val="none"/>
        </w:rPr>
      </w:pPr>
      <w:bookmarkStart w:id="167" w:name="_Toc26289"/>
      <w:bookmarkStart w:id="168" w:name="_Toc12581"/>
      <w:bookmarkStart w:id="169" w:name="_Toc68869106"/>
      <w:r>
        <w:rPr>
          <w:rFonts w:hint="eastAsia"/>
          <w:bCs/>
          <w:color w:val="auto"/>
          <w:sz w:val="30"/>
          <w:szCs w:val="30"/>
          <w:highlight w:val="none"/>
        </w:rPr>
        <w:t>附件：</w:t>
      </w:r>
      <w:bookmarkEnd w:id="167"/>
      <w:bookmarkEnd w:id="168"/>
      <w:bookmarkEnd w:id="169"/>
    </w:p>
    <w:p w14:paraId="3A748D3C">
      <w:pPr>
        <w:widowControl/>
        <w:spacing w:line="460" w:lineRule="exact"/>
        <w:jc w:val="center"/>
        <w:rPr>
          <w:rFonts w:hint="eastAsia" w:ascii="宋体" w:hAnsi="宋体" w:eastAsia="宋体" w:cs="宋体"/>
          <w:color w:val="auto"/>
          <w:kern w:val="0"/>
          <w:sz w:val="32"/>
          <w:szCs w:val="32"/>
          <w:highlight w:val="none"/>
          <w:lang w:val="en-US" w:eastAsia="zh-CN"/>
        </w:rPr>
      </w:pPr>
      <w:r>
        <w:rPr>
          <w:rFonts w:hint="eastAsia" w:ascii="宋体" w:hAnsi="宋体" w:cs="宋体"/>
          <w:color w:val="auto"/>
          <w:kern w:val="0"/>
          <w:sz w:val="32"/>
          <w:szCs w:val="32"/>
          <w:highlight w:val="none"/>
        </w:rPr>
        <w:t>水乡旅游线城际铁路（沪苏省界至八坼段）工程中间</w:t>
      </w:r>
      <w:r>
        <w:rPr>
          <w:rFonts w:hint="eastAsia" w:ascii="宋体" w:hAnsi="宋体" w:cs="宋体"/>
          <w:color w:val="auto"/>
          <w:kern w:val="0"/>
          <w:sz w:val="32"/>
          <w:szCs w:val="32"/>
          <w:highlight w:val="none"/>
          <w:lang w:val="en-US" w:eastAsia="zh-CN"/>
        </w:rPr>
        <w:t>过程</w:t>
      </w:r>
    </w:p>
    <w:p w14:paraId="4D1730F3">
      <w:pPr>
        <w:widowControl/>
        <w:spacing w:line="460" w:lineRule="exact"/>
        <w:jc w:val="center"/>
        <w:rPr>
          <w:rFonts w:ascii="宋体" w:hAnsi="宋体" w:cs="宋体"/>
          <w:color w:val="auto"/>
          <w:kern w:val="0"/>
          <w:sz w:val="32"/>
          <w:szCs w:val="32"/>
          <w:highlight w:val="none"/>
        </w:rPr>
      </w:pPr>
      <w:r>
        <w:rPr>
          <w:rFonts w:hint="eastAsia" w:ascii="宋体" w:hAnsi="宋体" w:cs="宋体"/>
          <w:color w:val="auto"/>
          <w:kern w:val="0"/>
          <w:sz w:val="32"/>
          <w:szCs w:val="32"/>
          <w:highlight w:val="none"/>
        </w:rPr>
        <w:t>质量检测参考清单</w:t>
      </w:r>
    </w:p>
    <w:tbl>
      <w:tblPr>
        <w:tblStyle w:val="69"/>
        <w:tblW w:w="8579" w:type="dxa"/>
        <w:jc w:val="center"/>
        <w:tblLayout w:type="autofit"/>
        <w:tblCellMar>
          <w:top w:w="0" w:type="dxa"/>
          <w:left w:w="108" w:type="dxa"/>
          <w:bottom w:w="0" w:type="dxa"/>
          <w:right w:w="108" w:type="dxa"/>
        </w:tblCellMar>
      </w:tblPr>
      <w:tblGrid>
        <w:gridCol w:w="1190"/>
        <w:gridCol w:w="980"/>
        <w:gridCol w:w="1569"/>
        <w:gridCol w:w="1013"/>
        <w:gridCol w:w="3827"/>
      </w:tblGrid>
      <w:tr w14:paraId="7DD04F31">
        <w:tblPrEx>
          <w:tblCellMar>
            <w:top w:w="0" w:type="dxa"/>
            <w:left w:w="108" w:type="dxa"/>
            <w:bottom w:w="0" w:type="dxa"/>
            <w:right w:w="108" w:type="dxa"/>
          </w:tblCellMar>
        </w:tblPrEx>
        <w:trPr>
          <w:trHeight w:val="795" w:hRule="atLeast"/>
          <w:jc w:val="center"/>
        </w:trPr>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18E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单位工程</w:t>
            </w:r>
          </w:p>
        </w:tc>
        <w:tc>
          <w:tcPr>
            <w:tcW w:w="9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7383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分部工程类别</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7F5D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抽查项目</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51F6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单位</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5B8C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备注</w:t>
            </w:r>
          </w:p>
        </w:tc>
      </w:tr>
      <w:tr w14:paraId="1F54BCA4">
        <w:tblPrEx>
          <w:tblCellMar>
            <w:top w:w="0" w:type="dxa"/>
            <w:left w:w="108" w:type="dxa"/>
            <w:bottom w:w="0" w:type="dxa"/>
            <w:right w:w="108" w:type="dxa"/>
          </w:tblCellMar>
        </w:tblPrEx>
        <w:trPr>
          <w:trHeight w:val="419" w:hRule="atLeast"/>
          <w:jc w:val="center"/>
        </w:trPr>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E1FC6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路基</w:t>
            </w:r>
          </w:p>
          <w:p w14:paraId="3626BAF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工程</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7572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路基</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3CC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K</w:t>
            </w:r>
            <w:r>
              <w:rPr>
                <w:rFonts w:hint="eastAsia" w:ascii="宋体" w:hAnsi="宋体" w:cs="宋体"/>
                <w:color w:val="auto"/>
                <w:kern w:val="0"/>
                <w:szCs w:val="21"/>
                <w:highlight w:val="none"/>
                <w:vertAlign w:val="subscript"/>
              </w:rPr>
              <w:t>30</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71C8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696D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每次每标段抽检6点</w:t>
            </w:r>
          </w:p>
        </w:tc>
      </w:tr>
      <w:tr w14:paraId="055CA727">
        <w:tblPrEx>
          <w:tblCellMar>
            <w:top w:w="0" w:type="dxa"/>
            <w:left w:w="108" w:type="dxa"/>
            <w:bottom w:w="0" w:type="dxa"/>
            <w:right w:w="108" w:type="dxa"/>
          </w:tblCellMar>
        </w:tblPrEx>
        <w:trPr>
          <w:trHeight w:val="4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97B6A23">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698042E1">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71FA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压实系数</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6E4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CD9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每次每标段抽检6点</w:t>
            </w:r>
          </w:p>
        </w:tc>
      </w:tr>
      <w:tr w14:paraId="6533F7DB">
        <w:tblPrEx>
          <w:tblCellMar>
            <w:top w:w="0" w:type="dxa"/>
            <w:left w:w="108" w:type="dxa"/>
            <w:bottom w:w="0" w:type="dxa"/>
            <w:right w:w="108" w:type="dxa"/>
          </w:tblCellMar>
        </w:tblPrEx>
        <w:trPr>
          <w:trHeight w:val="28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A84A229">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70005A12">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CDBF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桩距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F26D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F6A0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每标段选取2段随机抽检10根桩</w:t>
            </w:r>
          </w:p>
        </w:tc>
      </w:tr>
      <w:tr w14:paraId="4C134228">
        <w:tblPrEx>
          <w:tblCellMar>
            <w:top w:w="0" w:type="dxa"/>
            <w:left w:w="108" w:type="dxa"/>
            <w:bottom w:w="0" w:type="dxa"/>
            <w:right w:w="108" w:type="dxa"/>
          </w:tblCellMar>
        </w:tblPrEx>
        <w:trPr>
          <w:trHeight w:val="28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99C515C">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1AB2DCDE">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BC2E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桩径</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1DA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3A2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每标段选取2段随机抽检10根桩</w:t>
            </w:r>
          </w:p>
        </w:tc>
      </w:tr>
      <w:tr w14:paraId="480E128E">
        <w:tblPrEx>
          <w:tblCellMar>
            <w:top w:w="0" w:type="dxa"/>
            <w:left w:w="108" w:type="dxa"/>
            <w:bottom w:w="0" w:type="dxa"/>
            <w:right w:w="108" w:type="dxa"/>
          </w:tblCellMar>
        </w:tblPrEx>
        <w:trPr>
          <w:trHeight w:val="343"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E9CD3A3">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55795AF6">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7B06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桩基完整性</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0BB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0945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每标段选取2段随机抽检10根桩</w:t>
            </w:r>
          </w:p>
        </w:tc>
      </w:tr>
      <w:tr w14:paraId="7D29DE46">
        <w:tblPrEx>
          <w:tblCellMar>
            <w:top w:w="0" w:type="dxa"/>
            <w:left w:w="108" w:type="dxa"/>
            <w:bottom w:w="0" w:type="dxa"/>
            <w:right w:w="108" w:type="dxa"/>
          </w:tblCellMar>
        </w:tblPrEx>
        <w:trPr>
          <w:trHeight w:val="28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52C4C3C">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48A1B815">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BA0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路基填料</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DC3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D5D0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每次每标段随机抽检2个断面</w:t>
            </w:r>
          </w:p>
        </w:tc>
      </w:tr>
      <w:tr w14:paraId="2CDC279D">
        <w:tblPrEx>
          <w:tblCellMar>
            <w:top w:w="0" w:type="dxa"/>
            <w:left w:w="108" w:type="dxa"/>
            <w:bottom w:w="0" w:type="dxa"/>
            <w:right w:w="108" w:type="dxa"/>
          </w:tblCellMar>
        </w:tblPrEx>
        <w:trPr>
          <w:trHeight w:val="28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54EE247">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33519648">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3AD5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土工格栅</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095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4B8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每标段抽检1组</w:t>
            </w:r>
          </w:p>
        </w:tc>
      </w:tr>
      <w:tr w14:paraId="18F95F65">
        <w:tblPrEx>
          <w:tblCellMar>
            <w:top w:w="0" w:type="dxa"/>
            <w:left w:w="108" w:type="dxa"/>
            <w:bottom w:w="0" w:type="dxa"/>
            <w:right w:w="108" w:type="dxa"/>
          </w:tblCellMar>
        </w:tblPrEx>
        <w:trPr>
          <w:trHeight w:val="270" w:hRule="atLeast"/>
          <w:jc w:val="center"/>
        </w:trPr>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A76B8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桥梁工程</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8E16D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桩基</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74E7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桩距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978B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2EDE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每标段选取2处随机抽检10根桩</w:t>
            </w:r>
          </w:p>
        </w:tc>
      </w:tr>
      <w:tr w14:paraId="1034EFF0">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FCC2D86">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42F4D4B3">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40B7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桩径</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7B92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A25B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每标段选取2处随机抽检10根桩</w:t>
            </w:r>
          </w:p>
        </w:tc>
      </w:tr>
      <w:tr w14:paraId="07A7DFB6">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EC3C09F">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49FCF28D">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3DD6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超声波完整性（3管）</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4EAD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延米</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E5CE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每标段选取2处随机抽检10根桩</w:t>
            </w:r>
          </w:p>
        </w:tc>
      </w:tr>
      <w:tr w14:paraId="40C2E872">
        <w:tblPrEx>
          <w:tblCellMar>
            <w:top w:w="0" w:type="dxa"/>
            <w:left w:w="108" w:type="dxa"/>
            <w:bottom w:w="0" w:type="dxa"/>
            <w:right w:w="108" w:type="dxa"/>
          </w:tblCellMar>
        </w:tblPrEx>
        <w:trPr>
          <w:trHeight w:val="47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3011D98">
            <w:pPr>
              <w:widowControl/>
              <w:jc w:val="left"/>
              <w:rPr>
                <w:rFonts w:ascii="宋体" w:hAnsi="宋体" w:cs="宋体"/>
                <w:color w:val="auto"/>
                <w:kern w:val="0"/>
                <w:szCs w:val="21"/>
                <w:highlight w:val="none"/>
              </w:rPr>
            </w:pP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A97D8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下部结构</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85E1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钢筋间距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086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720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每次每标段不少于构件总数的30%，约10个构件，每构件10点</w:t>
            </w:r>
          </w:p>
        </w:tc>
      </w:tr>
      <w:tr w14:paraId="572F1129">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D61ECDF">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129D88E6">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D51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结构物强度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A67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375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每次每标段不少于构件总数的30%，约20个构件，每构件10个测区</w:t>
            </w:r>
          </w:p>
        </w:tc>
      </w:tr>
      <w:tr w14:paraId="2DFC87B1">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326C870">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1D740838">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F7E9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钢筋保护层厚度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2DBF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B4E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每次每标段不少于构件总数的30%，约20个构件，每构件30点</w:t>
            </w:r>
          </w:p>
        </w:tc>
      </w:tr>
      <w:tr w14:paraId="0C7C138C">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57F61A82">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7C62938F">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565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结构物尺寸</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249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AEF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62B18210">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59DBA54">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085F7790">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88FA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结构物竖直度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451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2FAA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每次每标段不少于构件总数的30%，约20个构件，测纵、横两个方向</w:t>
            </w:r>
          </w:p>
        </w:tc>
      </w:tr>
      <w:tr w14:paraId="1E077FCC">
        <w:tblPrEx>
          <w:tblCellMar>
            <w:top w:w="0" w:type="dxa"/>
            <w:left w:w="108" w:type="dxa"/>
            <w:bottom w:w="0" w:type="dxa"/>
            <w:right w:w="108" w:type="dxa"/>
          </w:tblCellMar>
        </w:tblPrEx>
        <w:trPr>
          <w:trHeight w:val="419"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20FD240">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3D689CC7">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BBF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超声波测缺</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46DB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m</w:t>
            </w:r>
            <w:r>
              <w:rPr>
                <w:rFonts w:hint="eastAsia" w:ascii="宋体" w:hAnsi="宋体" w:cs="宋体"/>
                <w:color w:val="auto"/>
                <w:kern w:val="0"/>
                <w:szCs w:val="21"/>
                <w:highlight w:val="none"/>
                <w:vertAlign w:val="superscript"/>
              </w:rPr>
              <w:t>2</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89D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每次每标段不少于5个构件每构件抽检不少于1㎡</w:t>
            </w:r>
          </w:p>
        </w:tc>
      </w:tr>
      <w:tr w14:paraId="6D871224">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6262710">
            <w:pPr>
              <w:widowControl/>
              <w:jc w:val="left"/>
              <w:rPr>
                <w:rFonts w:ascii="宋体" w:hAnsi="宋体" w:cs="宋体"/>
                <w:color w:val="auto"/>
                <w:kern w:val="0"/>
                <w:szCs w:val="21"/>
                <w:highlight w:val="none"/>
              </w:rPr>
            </w:pP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0F301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桥面系构配件（预制构件）</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D25F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破损验证钢筋数量</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B39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构件</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251C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2884C9CB">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2F9DF67">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0A898CC0">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E923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几何尺寸</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441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733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每次每标段不少于5个构件每构件抽检不少于10点</w:t>
            </w:r>
          </w:p>
        </w:tc>
      </w:tr>
      <w:tr w14:paraId="7C76524A">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B0C81ED">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C79F8A0">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63AA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钢筋间距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CCB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26EB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每次每标段不少于5个构件每构件抽检不少于10点</w:t>
            </w:r>
          </w:p>
        </w:tc>
      </w:tr>
      <w:tr w14:paraId="57AC02D2">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DED5D46">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4425A8F4">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77E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回弹法</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F51B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8BC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每次每标段不少于5个构件，每构件抽检10个测区</w:t>
            </w:r>
          </w:p>
        </w:tc>
      </w:tr>
      <w:tr w14:paraId="4B4A479E">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7B3807A">
            <w:pPr>
              <w:widowControl/>
              <w:jc w:val="left"/>
              <w:rPr>
                <w:rFonts w:ascii="宋体" w:hAnsi="宋体" w:cs="宋体"/>
                <w:color w:val="auto"/>
                <w:kern w:val="0"/>
                <w:szCs w:val="21"/>
                <w:highlight w:val="none"/>
              </w:rPr>
            </w:pP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8F42C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桥梁钢结构</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2B80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管内混凝土密实性</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F9F4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m</w:t>
            </w:r>
            <w:r>
              <w:rPr>
                <w:rFonts w:hint="eastAsia" w:ascii="宋体" w:hAnsi="宋体" w:cs="宋体"/>
                <w:color w:val="auto"/>
                <w:kern w:val="0"/>
                <w:szCs w:val="21"/>
                <w:highlight w:val="none"/>
                <w:vertAlign w:val="superscript"/>
              </w:rPr>
              <w:t>2</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89FE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6AE1FC31">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A1C2A44">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70892209">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0604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高强螺栓扭矩</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7128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D1F6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35342415">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3A5AB15">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38DD9335">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2818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超声波焊缝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7AA6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延米</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ABC2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345EA9BE">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93F5DD7">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6FD6A6F4">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D7E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涂层厚度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3269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C13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39EAC119">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40C23CB">
            <w:pPr>
              <w:widowControl/>
              <w:jc w:val="left"/>
              <w:rPr>
                <w:rFonts w:ascii="宋体" w:hAnsi="宋体" w:cs="宋体"/>
                <w:color w:val="auto"/>
                <w:kern w:val="0"/>
                <w:szCs w:val="21"/>
                <w:highlight w:val="none"/>
              </w:rPr>
            </w:pP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9A29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造梁场</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B6EB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钢筋间距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9804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83E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每次每标段不少于构件总数的30%，约10个构件，每构件10点</w:t>
            </w:r>
          </w:p>
        </w:tc>
      </w:tr>
      <w:tr w14:paraId="377938E6">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955F41E">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74A38EA4">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DB98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实体回弹</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F619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08F9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每次每标段不少于构件总数的30%，约20个构件，每构件10个测区</w:t>
            </w:r>
          </w:p>
        </w:tc>
      </w:tr>
      <w:tr w14:paraId="369FDA12">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1355862">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400ADD44">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2B12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钢筋保护层厚度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73EE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E1C9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每次每标段不少于构件总数的30%，约20个构件，每构件30点</w:t>
            </w:r>
          </w:p>
        </w:tc>
      </w:tr>
      <w:tr w14:paraId="038BDF5C">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EB360FC">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0832DE8B">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4A2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结构物尺寸</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82E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2EBF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44D3E579">
        <w:tblPrEx>
          <w:tblCellMar>
            <w:top w:w="0" w:type="dxa"/>
            <w:left w:w="108" w:type="dxa"/>
            <w:bottom w:w="0" w:type="dxa"/>
            <w:right w:w="108" w:type="dxa"/>
          </w:tblCellMar>
        </w:tblPrEx>
        <w:trPr>
          <w:trHeight w:val="28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6E649BF">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0FFDED97">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B0D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超声波测缺</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80C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m</w:t>
            </w:r>
            <w:r>
              <w:rPr>
                <w:rFonts w:hint="eastAsia" w:ascii="宋体" w:hAnsi="宋体" w:cs="宋体"/>
                <w:color w:val="auto"/>
                <w:kern w:val="0"/>
                <w:szCs w:val="21"/>
                <w:highlight w:val="none"/>
                <w:vertAlign w:val="superscript"/>
              </w:rPr>
              <w:t>2</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2942">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每次每标段不少于5个构件每构件抽检不少于1㎡</w:t>
            </w:r>
          </w:p>
        </w:tc>
      </w:tr>
      <w:tr w14:paraId="66FA1629">
        <w:tblPrEx>
          <w:tblCellMar>
            <w:top w:w="0" w:type="dxa"/>
            <w:left w:w="108" w:type="dxa"/>
            <w:bottom w:w="0" w:type="dxa"/>
            <w:right w:w="108" w:type="dxa"/>
          </w:tblCellMar>
        </w:tblPrEx>
        <w:trPr>
          <w:trHeight w:val="840" w:hRule="atLeast"/>
          <w:jc w:val="center"/>
        </w:trPr>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E16E0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隧道工程</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633B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工作井</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2B0F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混凝土强度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682F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1DC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每次每标段不少于构件总数的30%，约20个构件，每构件10个测区</w:t>
            </w:r>
          </w:p>
        </w:tc>
      </w:tr>
      <w:tr w14:paraId="50C81486">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A3EE08D">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7E497C30">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5A6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钢筋保护层厚度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B93D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A88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每次每标段不少于构件总数的30%，约20个构件，每构件30点</w:t>
            </w:r>
          </w:p>
        </w:tc>
      </w:tr>
      <w:tr w14:paraId="6D661390">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2CBD0A6">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03AE3E2C">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A6B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孔深</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A0C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0A99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每孔不少于2点</w:t>
            </w:r>
          </w:p>
        </w:tc>
      </w:tr>
      <w:tr w14:paraId="0A02247A">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5D16AB2">
            <w:pPr>
              <w:widowControl/>
              <w:jc w:val="left"/>
              <w:rPr>
                <w:rFonts w:ascii="宋体" w:hAnsi="宋体" w:cs="宋体"/>
                <w:color w:val="auto"/>
                <w:kern w:val="0"/>
                <w:szCs w:val="21"/>
                <w:highlight w:val="none"/>
              </w:rPr>
            </w:pP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4B864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管片预制</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6CC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管片强度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25DF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48D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每次每标段不少于构件总数的30%，约20个构件，每构件10个测区</w:t>
            </w:r>
          </w:p>
        </w:tc>
      </w:tr>
      <w:tr w14:paraId="75461BA7">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93CEE05">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4663A501">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F3E6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钢筋保护层厚度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64C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5B0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每次每标段不少于构件总数的30%，约20个构件，每构件30点</w:t>
            </w:r>
          </w:p>
        </w:tc>
      </w:tr>
      <w:tr w14:paraId="43307343">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F003F2A">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63A6429">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9892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宽度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1E5C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D99E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444777D7">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F4AB3B8">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37A52A63">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286B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弧弦长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BE4D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0C53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74313E9F">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3D6D905">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919E057">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8275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管片厚度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10D3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EA950">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2B7E8AF7">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E118DD6">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390C1B3">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1C8D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螺栓孔位及孔径</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D21C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589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023E2A2F">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53D252A6">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6D953DA1">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245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内、外半径</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8EB9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84E6">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74580CBA">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F7B5C10">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0627F0F2">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A2E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电通量</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9000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184A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29F2C451">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644D2A9">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7D1C6EDA">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AB08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管片抗渗</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0AEA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E2B7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39298FED">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E623B6F">
            <w:pPr>
              <w:widowControl/>
              <w:jc w:val="left"/>
              <w:rPr>
                <w:rFonts w:ascii="宋体" w:hAnsi="宋体" w:cs="宋体"/>
                <w:color w:val="auto"/>
                <w:kern w:val="0"/>
                <w:szCs w:val="21"/>
                <w:highlight w:val="none"/>
              </w:rPr>
            </w:pP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D4FCB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管片安装</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DCA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相邻管片环向错台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2C1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F7C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38248D4A">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4CCAA7C">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19926363">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1509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相邻管片径向错台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312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813A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0717D5A2">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5CDB4264">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5358720D">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BF3E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仰拱密实性（雷达法）</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4109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单线·m</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9BFA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每次每标段每1km随机抽检不少于100m，每个抽检段仰拱不少于2条测线</w:t>
            </w:r>
          </w:p>
        </w:tc>
      </w:tr>
      <w:tr w14:paraId="0810CFEB">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998BD55">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7D8798E2">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CAA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仰拱厚度（雷达法）</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D52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单线·m</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B9BB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每次每标段每1km随机抽检不少于100m，每个抽检段仰拱不少于2条测线</w:t>
            </w:r>
          </w:p>
        </w:tc>
      </w:tr>
      <w:tr w14:paraId="0DDE35BD">
        <w:tblPrEx>
          <w:tblCellMar>
            <w:top w:w="0" w:type="dxa"/>
            <w:left w:w="108" w:type="dxa"/>
            <w:bottom w:w="0" w:type="dxa"/>
            <w:right w:w="108" w:type="dxa"/>
          </w:tblCellMar>
        </w:tblPrEx>
        <w:trPr>
          <w:trHeight w:val="76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EBB3FC1">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6A86D15A">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2313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衬砌混凝土厚度（雷达法）</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313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单线·m</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9DA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每次每标段每1km随机抽检不少于100m，每个抽检段拱顶、左右拱腰、左右边墙各不少于1条测线，隧底不少于2条测线</w:t>
            </w:r>
          </w:p>
        </w:tc>
      </w:tr>
      <w:tr w14:paraId="39339F0B">
        <w:tblPrEx>
          <w:tblCellMar>
            <w:top w:w="0" w:type="dxa"/>
            <w:left w:w="108" w:type="dxa"/>
            <w:bottom w:w="0" w:type="dxa"/>
            <w:right w:w="108" w:type="dxa"/>
          </w:tblCellMar>
        </w:tblPrEx>
        <w:trPr>
          <w:trHeight w:val="76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DF1461A">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0E71BAA">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8A99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衬砌混凝土密实度（雷达法）</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4BB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单线·m</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403C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每次每标段每1km随机抽检不少于100m，每个抽检段拱顶、左右拱腰、左右边墙各不少于1条测线，隧底不少于2条测线</w:t>
            </w:r>
          </w:p>
        </w:tc>
      </w:tr>
      <w:tr w14:paraId="2514FB13">
        <w:tblPrEx>
          <w:tblCellMar>
            <w:top w:w="0" w:type="dxa"/>
            <w:left w:w="108" w:type="dxa"/>
            <w:bottom w:w="0" w:type="dxa"/>
            <w:right w:w="108" w:type="dxa"/>
          </w:tblCellMar>
        </w:tblPrEx>
        <w:trPr>
          <w:trHeight w:val="510" w:hRule="atLeast"/>
          <w:jc w:val="center"/>
        </w:trPr>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39F33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混凝土工程、预制场及房建工程</w:t>
            </w:r>
          </w:p>
        </w:tc>
        <w:tc>
          <w:tcPr>
            <w:tcW w:w="9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88001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原材料</w:t>
            </w: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FAAE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锚具及夹片</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202F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孔</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ACD2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每标段随机抽取不同型号厂家的预应力锚具和夹片各1套</w:t>
            </w:r>
          </w:p>
        </w:tc>
      </w:tr>
      <w:tr w14:paraId="27F63E9C">
        <w:tblPrEx>
          <w:tblCellMar>
            <w:top w:w="0" w:type="dxa"/>
            <w:left w:w="108" w:type="dxa"/>
            <w:bottom w:w="0" w:type="dxa"/>
            <w:right w:w="108" w:type="dxa"/>
          </w:tblCellMar>
        </w:tblPrEx>
        <w:trPr>
          <w:trHeight w:val="765"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C2D9E20">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3AEFC848">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CA95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钢绞线（弹性模量、拉伸）</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166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90D9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每标段随机抽取不同型号、不同厂家的预应力钢绞线各1组</w:t>
            </w:r>
          </w:p>
        </w:tc>
      </w:tr>
      <w:tr w14:paraId="663EF1C8">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7A8C12B">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0B56AB44">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D35F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钢绞线（松弛）</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5A8B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F9E1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每标段随机抽取不同型号、不同厂家的预应力钢绞线各1组</w:t>
            </w:r>
          </w:p>
        </w:tc>
      </w:tr>
      <w:tr w14:paraId="24C18472">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5269C19">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DFE0BEC">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36A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防水涂料（聚氨酯）</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7552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664B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每标段随机抽取1组</w:t>
            </w:r>
          </w:p>
        </w:tc>
      </w:tr>
      <w:tr w14:paraId="69209E95">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EACAE49">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1E817AD">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229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压浆料</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D95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12A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每标段随机抽取1组</w:t>
            </w:r>
          </w:p>
        </w:tc>
      </w:tr>
      <w:tr w14:paraId="27586639">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4EA6B2C">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A705CEF">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2BF7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砂</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4E6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57C1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5E2E6CC4">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F024494">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AE7CB00">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46F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石</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2F7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854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62B924C4">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9B0CE5D">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14840926">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4A1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水泥</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D7B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D5E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0E78C000">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06A0160">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71BCAF2A">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BC3B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外加剂</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FEE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F736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55F9074A">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4C7A93F">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9076A01">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20CA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粉煤灰</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A01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2CA1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668774C8">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0F40AA3">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27FD6CC4">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E59D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DB7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ABE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1AC70787">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6D45E30">
            <w:pPr>
              <w:widowControl/>
              <w:jc w:val="left"/>
              <w:rPr>
                <w:rFonts w:ascii="宋体" w:hAnsi="宋体" w:cs="宋体"/>
                <w:color w:val="auto"/>
                <w:kern w:val="0"/>
                <w:szCs w:val="21"/>
                <w:highlight w:val="none"/>
              </w:rPr>
            </w:pPr>
          </w:p>
        </w:tc>
        <w:tc>
          <w:tcPr>
            <w:tcW w:w="980" w:type="dxa"/>
            <w:vMerge w:val="continue"/>
            <w:tcBorders>
              <w:top w:val="single" w:color="000000" w:sz="4" w:space="0"/>
              <w:left w:val="single" w:color="000000" w:sz="4" w:space="0"/>
              <w:bottom w:val="single" w:color="000000" w:sz="4" w:space="0"/>
              <w:right w:val="single" w:color="000000" w:sz="4" w:space="0"/>
            </w:tcBorders>
            <w:vAlign w:val="center"/>
          </w:tcPr>
          <w:p w14:paraId="121DF8DF">
            <w:pPr>
              <w:widowControl/>
              <w:jc w:val="left"/>
              <w:rPr>
                <w:rFonts w:ascii="宋体" w:hAnsi="宋体" w:cs="宋体"/>
                <w:color w:val="auto"/>
                <w:kern w:val="0"/>
                <w:szCs w:val="21"/>
                <w:highlight w:val="none"/>
              </w:rPr>
            </w:pPr>
          </w:p>
        </w:tc>
        <w:tc>
          <w:tcPr>
            <w:tcW w:w="1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F98D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拌合用水</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BB82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B16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000A01DF">
        <w:tblPrEx>
          <w:tblCellMar>
            <w:top w:w="0" w:type="dxa"/>
            <w:left w:w="108" w:type="dxa"/>
            <w:bottom w:w="0" w:type="dxa"/>
            <w:right w:w="108" w:type="dxa"/>
          </w:tblCellMar>
        </w:tblPrEx>
        <w:trPr>
          <w:trHeight w:val="510" w:hRule="atLeast"/>
          <w:jc w:val="center"/>
        </w:trPr>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573B7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四电工程</w:t>
            </w: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64FD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低压电缆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E40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EE96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5C874042">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DD812E3">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4CAE9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高压电缆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CFB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D59C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0F66BC69">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6D4D91B">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6FD75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铁路专用 27.5kV 电缆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CF9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0A2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09148F6C">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B21D0E9">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C1EE1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承力索及接触线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8F4E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608A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365F90B5">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E5538A0">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B76FF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铁路信号电缆</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E1E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FD8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4FAB5137">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7E7CE4A">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00A9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铁路贯通地线</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6096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B4D1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6C6B0838">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54C4657B">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61AA1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隔离开关</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0DFE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1EF4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631C566A">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7501F9C">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1ABC6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补偿装置</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EC88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F60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53D8FEAB">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5814B965">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E953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铁路信号点灯单元</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9F2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D7F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64FD4BE7">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8DD3E44">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E522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信号变压器</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D899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D005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3011CD24">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E871F8F">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C982C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继电器</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C5CC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28A3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766156AC">
        <w:tblPrEx>
          <w:tblCellMar>
            <w:top w:w="0" w:type="dxa"/>
            <w:left w:w="108" w:type="dxa"/>
            <w:bottom w:w="0" w:type="dxa"/>
            <w:right w:w="108" w:type="dxa"/>
          </w:tblCellMar>
        </w:tblPrEx>
        <w:trPr>
          <w:trHeight w:val="510" w:hRule="atLeast"/>
          <w:jc w:val="center"/>
        </w:trPr>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C453E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轨道工程</w:t>
            </w: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94D79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高程</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56A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1DFA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7925F627">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710E856">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61FA3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中线偏位</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C78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62F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1BED1FDD">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24E2653">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AFBAA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轨枕间距</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2F4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ED73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1B53857B">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1C054B9">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8B5CAF">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道床横向阻力</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8FB8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05D6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2631C72B">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E113445">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54B6F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道床纵向阻力</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887D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90D9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1D3F0F38">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53D9C36">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B89C0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道床支承刚度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CFA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D399">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63BD6C69">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B910B19">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1773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道钉抗拔力</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A8F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105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3D3616D3">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9F80A7A">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E68D6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钢轨超声波探伤</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052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12D3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7C0F018B">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4CC5E10">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A0564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道砟</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6E05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6599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每次每标段抽检1组</w:t>
            </w:r>
          </w:p>
        </w:tc>
      </w:tr>
      <w:tr w14:paraId="1ACA84C4">
        <w:tblPrEx>
          <w:tblCellMar>
            <w:top w:w="0" w:type="dxa"/>
            <w:left w:w="108" w:type="dxa"/>
            <w:bottom w:w="0" w:type="dxa"/>
            <w:right w:w="108" w:type="dxa"/>
          </w:tblCellMar>
        </w:tblPrEx>
        <w:trPr>
          <w:trHeight w:val="270" w:hRule="atLeast"/>
          <w:jc w:val="center"/>
        </w:trPr>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98920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站房工程</w:t>
            </w: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0FEDD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表面平整度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CC0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2147">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每站房抽检200点</w:t>
            </w:r>
          </w:p>
        </w:tc>
      </w:tr>
      <w:tr w14:paraId="2273D85D">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F38E873">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9CF49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垂直度(柱)</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C63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处</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AE11A">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每站房抽检100点</w:t>
            </w:r>
          </w:p>
        </w:tc>
      </w:tr>
      <w:tr w14:paraId="16860F94">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42017CE">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6F053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混凝土强度(回弹法)</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421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5855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每站房抽检30构件</w:t>
            </w:r>
          </w:p>
        </w:tc>
      </w:tr>
      <w:tr w14:paraId="2671BAA2">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2B31D4A">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B3131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钢筋保护层厚度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4436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B84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每站房抽检600点</w:t>
            </w:r>
          </w:p>
        </w:tc>
      </w:tr>
      <w:tr w14:paraId="17BB7896">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9448427">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F18EC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窗台高度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8C2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1B12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3C54E01E">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FB458DD">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BAE9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室内净高</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30D1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E3E3">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2C90ED10">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6112746A">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F5D47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室内净开间</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3AC0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17204">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4C0B920E">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26DA145">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E0E8A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楼梯踏步净宽</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A70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E08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6D5071B3">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72DC71E4">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E24E8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楼梯踏步高差</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909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7E9BF">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456F19B2">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D1B6A31">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F50B6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疏散通道宽度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2256E">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98BD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215C670E">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68655B9">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FBD5C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公用走道净高</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48E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B559D">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3949D190">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D005033">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988BC0">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防护涂装厚度</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DB85B">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ADA2B">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总构件数30%，约20个构件，每个构件检测5处，每处3点</w:t>
            </w:r>
          </w:p>
        </w:tc>
      </w:tr>
      <w:tr w14:paraId="38467A3C">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B94DCA1">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D2BDD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防护涂装附着力</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C56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2F45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总构件数30%，约20个构件，每个构件检测6点</w:t>
            </w:r>
          </w:p>
        </w:tc>
      </w:tr>
      <w:tr w14:paraId="62DF5647">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3FAA4FA">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F3618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焊缝探伤</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5ADE3">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米</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E0F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抽查不少于总量的5%</w:t>
            </w:r>
          </w:p>
        </w:tc>
      </w:tr>
      <w:tr w14:paraId="791BB9D7">
        <w:tblPrEx>
          <w:tblCellMar>
            <w:top w:w="0" w:type="dxa"/>
            <w:left w:w="108" w:type="dxa"/>
            <w:bottom w:w="0" w:type="dxa"/>
            <w:right w:w="108" w:type="dxa"/>
          </w:tblCellMar>
        </w:tblPrEx>
        <w:trPr>
          <w:trHeight w:val="51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1C194523">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C5EFF7">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高强螺栓施工扭矩</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18FC">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13F5">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节点数的10%且不少于10个节点。每个被抽查节点应抽查螺栓10%个数，且不少于2个螺栓</w:t>
            </w:r>
          </w:p>
        </w:tc>
      </w:tr>
      <w:tr w14:paraId="2ABCBC67">
        <w:tblPrEx>
          <w:tblCellMar>
            <w:top w:w="0" w:type="dxa"/>
            <w:left w:w="108" w:type="dxa"/>
            <w:bottom w:w="0" w:type="dxa"/>
            <w:right w:w="108" w:type="dxa"/>
          </w:tblCellMar>
        </w:tblPrEx>
        <w:trPr>
          <w:trHeight w:val="510" w:hRule="atLeast"/>
          <w:jc w:val="center"/>
        </w:trPr>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0F03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附加项目</w:t>
            </w: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92A8C4">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内业资料</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598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标段</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2FEE">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r w14:paraId="513EB41C">
        <w:tblPrEx>
          <w:tblCellMar>
            <w:top w:w="0" w:type="dxa"/>
            <w:left w:w="108" w:type="dxa"/>
            <w:bottom w:w="0" w:type="dxa"/>
            <w:right w:w="108" w:type="dxa"/>
          </w:tblCellMar>
        </w:tblPrEx>
        <w:trPr>
          <w:trHeight w:val="40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2545A0A8">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362B86">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施工工艺</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FC9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标段</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13D78">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r w14:paraId="0590EA83">
        <w:tblPrEx>
          <w:tblCellMar>
            <w:top w:w="0" w:type="dxa"/>
            <w:left w:w="108" w:type="dxa"/>
            <w:bottom w:w="0" w:type="dxa"/>
            <w:right w:w="108" w:type="dxa"/>
          </w:tblCellMar>
        </w:tblPrEx>
        <w:trPr>
          <w:trHeight w:val="48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38652867">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C04A8">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质量管理行为</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E93D">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标段</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130C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r w14:paraId="2426C402">
        <w:tblPrEx>
          <w:tblCellMar>
            <w:top w:w="0" w:type="dxa"/>
            <w:left w:w="108" w:type="dxa"/>
            <w:bottom w:w="0" w:type="dxa"/>
            <w:right w:w="108" w:type="dxa"/>
          </w:tblCellMar>
        </w:tblPrEx>
        <w:trPr>
          <w:trHeight w:val="270"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445745B8">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761B71">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车辆使用费</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DA39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辆×天</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68D11">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r w14:paraId="6B7276BE">
        <w:tblPrEx>
          <w:tblCellMar>
            <w:top w:w="0" w:type="dxa"/>
            <w:left w:w="108" w:type="dxa"/>
            <w:bottom w:w="0" w:type="dxa"/>
            <w:right w:w="108" w:type="dxa"/>
          </w:tblCellMar>
        </w:tblPrEx>
        <w:trPr>
          <w:trHeight w:val="333" w:hRule="atLeast"/>
          <w:jc w:val="center"/>
        </w:trPr>
        <w:tc>
          <w:tcPr>
            <w:tcW w:w="1190" w:type="dxa"/>
            <w:vMerge w:val="continue"/>
            <w:tcBorders>
              <w:top w:val="single" w:color="000000" w:sz="4" w:space="0"/>
              <w:left w:val="single" w:color="000000" w:sz="4" w:space="0"/>
              <w:bottom w:val="single" w:color="000000" w:sz="4" w:space="0"/>
              <w:right w:val="single" w:color="000000" w:sz="4" w:space="0"/>
            </w:tcBorders>
            <w:vAlign w:val="center"/>
          </w:tcPr>
          <w:p w14:paraId="0942B0F4">
            <w:pPr>
              <w:widowControl/>
              <w:jc w:val="left"/>
              <w:rPr>
                <w:rFonts w:ascii="宋体" w:hAnsi="宋体" w:cs="宋体"/>
                <w:color w:val="auto"/>
                <w:kern w:val="0"/>
                <w:szCs w:val="21"/>
                <w:highlight w:val="none"/>
              </w:rPr>
            </w:pPr>
          </w:p>
        </w:tc>
        <w:tc>
          <w:tcPr>
            <w:tcW w:w="25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F3D782">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人员费用</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7C69">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人×天</w:t>
            </w:r>
          </w:p>
        </w:tc>
        <w:tc>
          <w:tcPr>
            <w:tcW w:w="38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6BFC">
            <w:pPr>
              <w:widowControl/>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bl>
    <w:p w14:paraId="3AC5E408">
      <w:pPr>
        <w:rPr>
          <w:color w:val="auto"/>
          <w:highlight w:val="none"/>
        </w:rPr>
      </w:pPr>
      <w:r>
        <w:rPr>
          <w:rFonts w:hint="eastAsia" w:ascii="宋体" w:hAnsi="宋体" w:cs="宋体"/>
          <w:color w:val="auto"/>
          <w:kern w:val="0"/>
          <w:sz w:val="22"/>
          <w:szCs w:val="22"/>
          <w:highlight w:val="none"/>
        </w:rPr>
        <w:t>注：实际检测项目包含但不限于以上项目；实际检测数量依据标准规范、验收标准或项目实体工程情况，据实结算</w:t>
      </w:r>
      <w:r>
        <w:rPr>
          <w:rFonts w:hint="eastAsia" w:ascii="宋体" w:hAnsi="宋体" w:cs="宋体"/>
          <w:color w:val="auto"/>
          <w:kern w:val="0"/>
          <w:sz w:val="22"/>
          <w:highlight w:val="none"/>
        </w:rPr>
        <w:t>，以上仅作为参考。</w:t>
      </w:r>
      <w:r>
        <w:rPr>
          <w:rFonts w:hint="eastAsia" w:ascii="宋体" w:hAnsi="宋体" w:cs="宋体"/>
          <w:color w:val="auto"/>
          <w:kern w:val="0"/>
          <w:sz w:val="22"/>
          <w:szCs w:val="22"/>
          <w:highlight w:val="none"/>
        </w:rPr>
        <w:t>申请费用总额不超预算金额。</w:t>
      </w:r>
    </w:p>
    <w:p w14:paraId="630DA466">
      <w:pPr>
        <w:widowControl/>
        <w:spacing w:line="460" w:lineRule="exact"/>
        <w:jc w:val="center"/>
        <w:rPr>
          <w:color w:val="auto"/>
          <w:highlight w:val="none"/>
        </w:rPr>
      </w:pPr>
      <w:r>
        <w:rPr>
          <w:color w:val="auto"/>
          <w:highlight w:val="none"/>
        </w:rPr>
        <w:t xml:space="preserve"> </w:t>
      </w:r>
      <w:r>
        <w:rPr>
          <w:color w:val="auto"/>
          <w:highlight w:val="none"/>
        </w:rPr>
        <w:br w:type="page"/>
      </w:r>
    </w:p>
    <w:p w14:paraId="548E3A76">
      <w:pPr>
        <w:widowControl/>
        <w:jc w:val="center"/>
        <w:rPr>
          <w:color w:val="auto"/>
          <w:highlight w:val="none"/>
        </w:rPr>
      </w:pPr>
      <w:r>
        <w:rPr>
          <w:rFonts w:hint="eastAsia"/>
          <w:color w:val="auto"/>
          <w:sz w:val="30"/>
          <w:szCs w:val="30"/>
          <w:highlight w:val="none"/>
        </w:rPr>
        <w:t>扬州东站北东联络线工程中间过程质量检测参考清单</w:t>
      </w:r>
    </w:p>
    <w:tbl>
      <w:tblPr>
        <w:tblStyle w:val="69"/>
        <w:tblW w:w="8738" w:type="dxa"/>
        <w:jc w:val="center"/>
        <w:tblLayout w:type="autofit"/>
        <w:tblCellMar>
          <w:top w:w="0" w:type="dxa"/>
          <w:left w:w="108" w:type="dxa"/>
          <w:bottom w:w="0" w:type="dxa"/>
          <w:right w:w="108" w:type="dxa"/>
        </w:tblCellMar>
      </w:tblPr>
      <w:tblGrid>
        <w:gridCol w:w="1141"/>
        <w:gridCol w:w="1010"/>
        <w:gridCol w:w="1155"/>
        <w:gridCol w:w="875"/>
        <w:gridCol w:w="4557"/>
      </w:tblGrid>
      <w:tr w14:paraId="2F1DF0E4">
        <w:tblPrEx>
          <w:tblCellMar>
            <w:top w:w="0" w:type="dxa"/>
            <w:left w:w="108" w:type="dxa"/>
            <w:bottom w:w="0" w:type="dxa"/>
            <w:right w:w="108" w:type="dxa"/>
          </w:tblCellMar>
        </w:tblPrEx>
        <w:trPr>
          <w:trHeight w:val="527" w:hRule="atLeast"/>
          <w:jc w:val="center"/>
        </w:trPr>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D63D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单位工程</w:t>
            </w:r>
          </w:p>
        </w:tc>
        <w:tc>
          <w:tcPr>
            <w:tcW w:w="10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561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分部工程类别</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95C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抽查项目</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31CE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单位</w:t>
            </w:r>
          </w:p>
        </w:tc>
        <w:tc>
          <w:tcPr>
            <w:tcW w:w="45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C8C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备注</w:t>
            </w:r>
          </w:p>
        </w:tc>
      </w:tr>
      <w:tr w14:paraId="70F219F0">
        <w:tblPrEx>
          <w:tblCellMar>
            <w:top w:w="0" w:type="dxa"/>
            <w:left w:w="108" w:type="dxa"/>
            <w:bottom w:w="0" w:type="dxa"/>
            <w:right w:w="108" w:type="dxa"/>
          </w:tblCellMar>
        </w:tblPrEx>
        <w:trPr>
          <w:trHeight w:val="365" w:hRule="atLeast"/>
          <w:jc w:val="center"/>
        </w:trPr>
        <w:tc>
          <w:tcPr>
            <w:tcW w:w="1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B14FD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路基工程</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AE93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路基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419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K</w:t>
            </w:r>
            <w:r>
              <w:rPr>
                <w:rFonts w:hint="eastAsia" w:ascii="宋体" w:hAnsi="宋体" w:cs="宋体"/>
                <w:color w:val="auto"/>
                <w:kern w:val="0"/>
                <w:szCs w:val="21"/>
                <w:highlight w:val="none"/>
                <w:vertAlign w:val="subscript"/>
              </w:rPr>
              <w:t>30</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F0B1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DB5AF">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每次每标段抽检6点</w:t>
            </w:r>
          </w:p>
        </w:tc>
      </w:tr>
      <w:tr w14:paraId="0000DAA1">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37611CDE">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15A56D31">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6EC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压实系数</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103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9EF1B">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每次每标段抽检6点</w:t>
            </w:r>
          </w:p>
        </w:tc>
      </w:tr>
      <w:tr w14:paraId="1099CD77">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10D448FE">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29538D72">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CABB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桩距</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FF61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A3BA">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每标段选取2段随机抽检10根桩</w:t>
            </w:r>
          </w:p>
        </w:tc>
      </w:tr>
      <w:tr w14:paraId="3EF7306B">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6C745AF9">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0EF87C95">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D9B0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桩径</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92A2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EFD0">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每标段选取2段随机抽检10根桩</w:t>
            </w:r>
          </w:p>
        </w:tc>
      </w:tr>
      <w:tr w14:paraId="16AE09AC">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7345E5F5">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1C772473">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3976">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桩基完整性</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F90C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2B32">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每标段选取2段随机抽检10根桩</w:t>
            </w:r>
          </w:p>
        </w:tc>
      </w:tr>
      <w:tr w14:paraId="42603277">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4052E87A">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1FAA8F04">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D610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路基填料</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74B5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42EE2">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每次每标段随机抽检2个断面</w:t>
            </w:r>
          </w:p>
        </w:tc>
      </w:tr>
      <w:tr w14:paraId="5C1B8E7C">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275F82C9">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401BA25C">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7581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土工格栅</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D6E5">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01616">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每标段抽检1组</w:t>
            </w:r>
          </w:p>
        </w:tc>
      </w:tr>
      <w:tr w14:paraId="5CF46CDF">
        <w:tblPrEx>
          <w:tblCellMar>
            <w:top w:w="0" w:type="dxa"/>
            <w:left w:w="108" w:type="dxa"/>
            <w:bottom w:w="0" w:type="dxa"/>
            <w:right w:w="108" w:type="dxa"/>
          </w:tblCellMar>
        </w:tblPrEx>
        <w:trPr>
          <w:trHeight w:val="365" w:hRule="atLeast"/>
          <w:jc w:val="center"/>
        </w:trPr>
        <w:tc>
          <w:tcPr>
            <w:tcW w:w="1141" w:type="dxa"/>
            <w:vMerge w:val="restart"/>
            <w:tcBorders>
              <w:top w:val="single" w:color="000000" w:sz="4" w:space="0"/>
              <w:left w:val="single" w:color="000000" w:sz="4" w:space="0"/>
              <w:bottom w:val="nil"/>
              <w:right w:val="single" w:color="000000" w:sz="4" w:space="0"/>
            </w:tcBorders>
            <w:shd w:val="clear" w:color="auto" w:fill="auto"/>
            <w:vAlign w:val="center"/>
          </w:tcPr>
          <w:p w14:paraId="654C1F8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桥梁工程</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C389F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桩基</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B58C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桩距</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A67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0F84F">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每标段选取2处随机抽检10根桩</w:t>
            </w:r>
          </w:p>
        </w:tc>
      </w:tr>
      <w:tr w14:paraId="39741BD2">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7044F683">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299DB052">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EC0B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桩径</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28A5">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45DF2">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每标段选取2处随机抽检10根桩</w:t>
            </w:r>
          </w:p>
        </w:tc>
      </w:tr>
      <w:tr w14:paraId="5AEF70A4">
        <w:tblPrEx>
          <w:tblCellMar>
            <w:top w:w="0" w:type="dxa"/>
            <w:left w:w="108" w:type="dxa"/>
            <w:bottom w:w="0" w:type="dxa"/>
            <w:right w:w="108" w:type="dxa"/>
          </w:tblCellMar>
        </w:tblPrEx>
        <w:trPr>
          <w:trHeight w:val="786"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3DB558E3">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4A302145">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9BEE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超声波完整性（3管）</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65BE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延米</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0CA38">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每标段选取2处随机抽检10根桩</w:t>
            </w:r>
          </w:p>
        </w:tc>
      </w:tr>
      <w:tr w14:paraId="5D924366">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6228E5EF">
            <w:pPr>
              <w:widowControl/>
              <w:spacing w:line="360" w:lineRule="exact"/>
              <w:jc w:val="left"/>
              <w:rPr>
                <w:rFonts w:ascii="宋体" w:hAnsi="宋体" w:cs="宋体"/>
                <w:color w:val="auto"/>
                <w:kern w:val="0"/>
                <w:szCs w:val="21"/>
                <w:highlight w:val="none"/>
              </w:rPr>
            </w:pP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3158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下部结构</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399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钢筋间距</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E78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5843">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每次每标段不少于构件总数的30%，约10个构件</w:t>
            </w:r>
          </w:p>
        </w:tc>
      </w:tr>
      <w:tr w14:paraId="58EB973B">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08E5AC59">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04B4B64E">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4B1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结构物强度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EE19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05B2">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每次每标段不少于构件总数的30%，约20个构件，每构件10个测区</w:t>
            </w:r>
          </w:p>
        </w:tc>
      </w:tr>
      <w:tr w14:paraId="0CCF5E36">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4CA9FD05">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423E3940">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272F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钢筋保护层厚度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E923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C3CC9">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每次每标段不少于构件总数的30%，约20个构件，每构件30点</w:t>
            </w:r>
          </w:p>
        </w:tc>
      </w:tr>
      <w:tr w14:paraId="52711977">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5204D6AB">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71584681">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D117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结构物尺寸</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1344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ABFA">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3DB3F00C">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43E3A440">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4995415E">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F5C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结构物竖直度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3CA6">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D5B60">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每次每标段不少于构件总数的30%，约20个构件，测纵、横两个方向</w:t>
            </w:r>
          </w:p>
        </w:tc>
      </w:tr>
      <w:tr w14:paraId="26B9796C">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258066F2">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32621D67">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A0E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超声波测缺</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8FA7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m</w:t>
            </w:r>
            <w:r>
              <w:rPr>
                <w:rFonts w:hint="eastAsia" w:ascii="宋体" w:hAnsi="宋体" w:cs="宋体"/>
                <w:color w:val="auto"/>
                <w:kern w:val="0"/>
                <w:szCs w:val="21"/>
                <w:highlight w:val="none"/>
                <w:vertAlign w:val="superscript"/>
              </w:rPr>
              <w:t>2</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DE5B">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每次每标段不少于5个构件每构件抽检不少于1㎡</w:t>
            </w:r>
          </w:p>
        </w:tc>
      </w:tr>
      <w:tr w14:paraId="1521574A">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7DA65BF4">
            <w:pPr>
              <w:widowControl/>
              <w:spacing w:line="360" w:lineRule="exact"/>
              <w:jc w:val="left"/>
              <w:rPr>
                <w:rFonts w:ascii="宋体" w:hAnsi="宋体" w:cs="宋体"/>
                <w:color w:val="auto"/>
                <w:kern w:val="0"/>
                <w:szCs w:val="21"/>
                <w:highlight w:val="none"/>
              </w:rPr>
            </w:pP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AA836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桥面系构配件（预制构件）</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389A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破损验证钢筋数量</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142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构件</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5DE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54DA7A1D">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1F6D485F">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52D99AC1">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54A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几何尺寸</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4C900">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45D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每次每标段不少于5个构件每构件抽检不少于10点</w:t>
            </w:r>
          </w:p>
        </w:tc>
      </w:tr>
      <w:tr w14:paraId="75363C95">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0F88A5D0">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6452CFC3">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1477">
            <w:pPr>
              <w:widowControl/>
              <w:spacing w:line="360" w:lineRule="exact"/>
              <w:jc w:val="center"/>
              <w:rPr>
                <w:rFonts w:ascii="宋体" w:hAnsi="宋体" w:cs="宋体"/>
                <w:color w:val="auto"/>
                <w:w w:val="80"/>
                <w:kern w:val="0"/>
                <w:szCs w:val="21"/>
                <w:highlight w:val="none"/>
                <w:lang w:val="zh-CN"/>
              </w:rPr>
            </w:pPr>
            <w:r>
              <w:rPr>
                <w:rFonts w:hint="eastAsia" w:ascii="宋体" w:hAnsi="宋体" w:cs="宋体"/>
                <w:color w:val="auto"/>
                <w:kern w:val="0"/>
                <w:szCs w:val="21"/>
                <w:highlight w:val="none"/>
              </w:rPr>
              <w:t>钢筋间距</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DC67">
            <w:pPr>
              <w:widowControl/>
              <w:spacing w:line="360" w:lineRule="exact"/>
              <w:jc w:val="center"/>
              <w:rPr>
                <w:rFonts w:ascii="宋体" w:hAnsi="宋体" w:cs="宋体"/>
                <w:color w:val="auto"/>
                <w:w w:val="80"/>
                <w:kern w:val="0"/>
                <w:szCs w:val="21"/>
                <w:highlight w:val="none"/>
                <w:lang w:val="zh-CN"/>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BC13">
            <w:pPr>
              <w:widowControl/>
              <w:spacing w:line="360" w:lineRule="exact"/>
              <w:jc w:val="left"/>
              <w:rPr>
                <w:rFonts w:ascii="宋体" w:hAnsi="宋体" w:cs="宋体"/>
                <w:color w:val="auto"/>
                <w:w w:val="80"/>
                <w:kern w:val="0"/>
                <w:szCs w:val="21"/>
                <w:highlight w:val="none"/>
                <w:lang w:val="zh-CN"/>
              </w:rPr>
            </w:pPr>
            <w:r>
              <w:rPr>
                <w:rFonts w:hint="eastAsia" w:ascii="宋体" w:hAnsi="宋体" w:cs="宋体"/>
                <w:color w:val="auto"/>
                <w:kern w:val="0"/>
                <w:szCs w:val="21"/>
                <w:highlight w:val="none"/>
              </w:rPr>
              <w:t>每次每标段不少于5个构件每构件抽检不少于10点</w:t>
            </w:r>
          </w:p>
        </w:tc>
      </w:tr>
      <w:tr w14:paraId="72918D45">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4EC68C84">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6BD6BCC4">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1F02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回弹法</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98C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DC41">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每次每标段不少于5个构件，每构件抽检10个测区</w:t>
            </w:r>
          </w:p>
        </w:tc>
      </w:tr>
      <w:tr w14:paraId="131D33B4">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7EE3BFF2">
            <w:pPr>
              <w:widowControl/>
              <w:spacing w:line="360" w:lineRule="exact"/>
              <w:jc w:val="left"/>
              <w:rPr>
                <w:rFonts w:ascii="宋体" w:hAnsi="宋体" w:cs="宋体"/>
                <w:color w:val="auto"/>
                <w:kern w:val="0"/>
                <w:szCs w:val="21"/>
                <w:highlight w:val="none"/>
              </w:rPr>
            </w:pP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DECA5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桥梁钢结构</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78E2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管内混凝土密实性</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E766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m</w:t>
            </w:r>
            <w:r>
              <w:rPr>
                <w:rFonts w:hint="eastAsia" w:ascii="宋体" w:hAnsi="宋体" w:cs="宋体"/>
                <w:color w:val="auto"/>
                <w:kern w:val="0"/>
                <w:szCs w:val="21"/>
                <w:highlight w:val="none"/>
                <w:vertAlign w:val="superscript"/>
              </w:rPr>
              <w:t>2</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6423F">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0972C4B0">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5C575662">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6EA0DDA7">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C0D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高强螺栓扭矩</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A699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126E3">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393B74F0">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7BCC2180">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17BA78DC">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0A6A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超声波焊缝</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1CC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延米</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65950">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18A967A1">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2071930B">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4C88B001">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5B1D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涂层厚度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C8F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81DF">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根据现场施工情况，随机抽查</w:t>
            </w:r>
          </w:p>
        </w:tc>
      </w:tr>
      <w:tr w14:paraId="52254E0B">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3B7BD05E">
            <w:pPr>
              <w:widowControl/>
              <w:spacing w:line="360" w:lineRule="exact"/>
              <w:jc w:val="left"/>
              <w:rPr>
                <w:rFonts w:ascii="宋体" w:hAnsi="宋体" w:cs="宋体"/>
                <w:color w:val="auto"/>
                <w:kern w:val="0"/>
                <w:szCs w:val="21"/>
                <w:highlight w:val="none"/>
              </w:rPr>
            </w:pP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5EEA5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造梁场</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731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钢筋间距</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608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E22E">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每次每标段不少于构件总数的30%，约10个构件</w:t>
            </w:r>
          </w:p>
        </w:tc>
      </w:tr>
      <w:tr w14:paraId="14702C00">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0A64C91D">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5C051EEB">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060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实体回弹</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57AC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0DDC8">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w:t>
            </w:r>
          </w:p>
        </w:tc>
      </w:tr>
      <w:tr w14:paraId="6711C13A">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650A2D38">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7955256A">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BC9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钢筋保护层厚度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8CA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0BB68">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每次每标段不少于构件总数的30%，约20个构件，每构件30点</w:t>
            </w:r>
          </w:p>
        </w:tc>
      </w:tr>
      <w:tr w14:paraId="02E24DDB">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29844512">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4A694B37">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F9A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结构物尺寸</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B446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58A8">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每次每标段不少于构件总数的30%，约20个构件，每构件2点</w:t>
            </w:r>
          </w:p>
        </w:tc>
      </w:tr>
      <w:tr w14:paraId="334AF93A">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49094AB5">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337E8D62">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1E7C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超声波测缺</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EAD8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m</w:t>
            </w:r>
            <w:r>
              <w:rPr>
                <w:rFonts w:hint="eastAsia" w:ascii="宋体" w:hAnsi="宋体" w:cs="宋体"/>
                <w:color w:val="auto"/>
                <w:kern w:val="0"/>
                <w:szCs w:val="21"/>
                <w:highlight w:val="none"/>
                <w:vertAlign w:val="superscript"/>
              </w:rPr>
              <w:t>2</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AD77">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每次每标段不少于5个构件每构件抽检不少于1㎡</w:t>
            </w:r>
          </w:p>
        </w:tc>
      </w:tr>
      <w:tr w14:paraId="15A04243">
        <w:tblPrEx>
          <w:tblCellMar>
            <w:top w:w="0" w:type="dxa"/>
            <w:left w:w="108" w:type="dxa"/>
            <w:bottom w:w="0" w:type="dxa"/>
            <w:right w:w="108" w:type="dxa"/>
          </w:tblCellMar>
        </w:tblPrEx>
        <w:trPr>
          <w:trHeight w:val="527" w:hRule="atLeast"/>
          <w:jc w:val="center"/>
        </w:trPr>
        <w:tc>
          <w:tcPr>
            <w:tcW w:w="1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BB41F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混凝土工程、预制场及房建工程</w:t>
            </w:r>
          </w:p>
        </w:tc>
        <w:tc>
          <w:tcPr>
            <w:tcW w:w="10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AB7E0">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原材料</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509C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锚具及夹片</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B8CA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孔</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7F60">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每标段随机抽取不同型号厂家的预应力锚具和夹片各1套</w:t>
            </w:r>
          </w:p>
        </w:tc>
      </w:tr>
      <w:tr w14:paraId="50F74EF4">
        <w:tblPrEx>
          <w:tblCellMar>
            <w:top w:w="0" w:type="dxa"/>
            <w:left w:w="108" w:type="dxa"/>
            <w:bottom w:w="0" w:type="dxa"/>
            <w:right w:w="108" w:type="dxa"/>
          </w:tblCellMar>
        </w:tblPrEx>
        <w:trPr>
          <w:trHeight w:val="786"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2445E43F">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498FC99C">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324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钢绞线（弹性模量、拉伸）</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316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E3B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每标段随机抽取不同型号、不同厂家的预应力钢绞线各1组</w:t>
            </w:r>
          </w:p>
        </w:tc>
      </w:tr>
      <w:tr w14:paraId="34C64693">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3561F61A">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3A0F65FE">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1DD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钢绞线（松弛）</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897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FF72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每标段随机抽取不同型号、不同厂家的预应力钢绞线各1组</w:t>
            </w:r>
          </w:p>
        </w:tc>
      </w:tr>
      <w:tr w14:paraId="4575B067">
        <w:tblPrEx>
          <w:tblCellMar>
            <w:top w:w="0" w:type="dxa"/>
            <w:left w:w="108" w:type="dxa"/>
            <w:bottom w:w="0" w:type="dxa"/>
            <w:right w:w="108" w:type="dxa"/>
          </w:tblCellMar>
        </w:tblPrEx>
        <w:trPr>
          <w:trHeight w:val="786"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3CB538A1">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375C6ECA">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2A37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防水涂料（聚氨酯）</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642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5746">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每标段随机抽取1组</w:t>
            </w:r>
          </w:p>
        </w:tc>
      </w:tr>
      <w:tr w14:paraId="6D8DD9B9">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4319FE74">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7DC7C88C">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4EB4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压浆料</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60B6">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06E8">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每标段随机抽取1组</w:t>
            </w:r>
          </w:p>
        </w:tc>
      </w:tr>
      <w:tr w14:paraId="1FCA4368">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31A59017">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2D021CE6">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5AF3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砂</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C24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88D6">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722840BD">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075B6706">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4E70E089">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23E3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石</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8EA0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ED4F">
            <w:pPr>
              <w:widowControl/>
              <w:spacing w:line="360" w:lineRule="exact"/>
              <w:jc w:val="left"/>
              <w:rPr>
                <w:rFonts w:ascii="宋体" w:hAnsi="宋体" w:cs="宋体"/>
                <w:color w:val="auto"/>
                <w:w w:val="80"/>
                <w:kern w:val="0"/>
                <w:szCs w:val="21"/>
                <w:highlight w:val="none"/>
                <w:lang w:val="zh-CN"/>
              </w:rPr>
            </w:pPr>
            <w:r>
              <w:rPr>
                <w:rFonts w:hint="eastAsia" w:ascii="宋体" w:hAnsi="宋体" w:cs="宋体"/>
                <w:color w:val="auto"/>
                <w:kern w:val="0"/>
                <w:szCs w:val="21"/>
                <w:highlight w:val="none"/>
              </w:rPr>
              <w:t>每次每标段至少抽检1组</w:t>
            </w:r>
          </w:p>
        </w:tc>
      </w:tr>
      <w:tr w14:paraId="2424486A">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1F717EF4">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34B7A30C">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1A9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水泥</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4DE70">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F81A">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0DD53A31">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37ADE6EF">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5807678A">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946C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外加剂</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6176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3FCD2">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28C8ACBA">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023A2D81">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6744C0FF">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6E6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粉煤灰</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6A6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EB1A">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3CA82A0E">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06C4DBFB">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6ACF5CBB">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7A5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钢筋</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9D03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62A13">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78FC8586">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1815D69B">
            <w:pPr>
              <w:widowControl/>
              <w:spacing w:line="360" w:lineRule="exact"/>
              <w:jc w:val="left"/>
              <w:rPr>
                <w:rFonts w:ascii="宋体" w:hAnsi="宋体" w:cs="宋体"/>
                <w:color w:val="auto"/>
                <w:kern w:val="0"/>
                <w:szCs w:val="21"/>
                <w:highlight w:val="none"/>
              </w:rPr>
            </w:pPr>
          </w:p>
        </w:tc>
        <w:tc>
          <w:tcPr>
            <w:tcW w:w="1010" w:type="dxa"/>
            <w:vMerge w:val="continue"/>
            <w:tcBorders>
              <w:top w:val="single" w:color="000000" w:sz="4" w:space="0"/>
              <w:left w:val="single" w:color="000000" w:sz="4" w:space="0"/>
              <w:bottom w:val="single" w:color="000000" w:sz="4" w:space="0"/>
              <w:right w:val="single" w:color="000000" w:sz="4" w:space="0"/>
            </w:tcBorders>
            <w:vAlign w:val="center"/>
          </w:tcPr>
          <w:p w14:paraId="7B0E09BF">
            <w:pPr>
              <w:widowControl/>
              <w:spacing w:line="360" w:lineRule="exact"/>
              <w:jc w:val="left"/>
              <w:rPr>
                <w:rFonts w:ascii="宋体" w:hAnsi="宋体" w:cs="宋体"/>
                <w:color w:val="auto"/>
                <w:kern w:val="0"/>
                <w:szCs w:val="21"/>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9DCA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拌合用水</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C56C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395F">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100229B4">
        <w:tblPrEx>
          <w:tblCellMar>
            <w:top w:w="0" w:type="dxa"/>
            <w:left w:w="108" w:type="dxa"/>
            <w:bottom w:w="0" w:type="dxa"/>
            <w:right w:w="108" w:type="dxa"/>
          </w:tblCellMar>
        </w:tblPrEx>
        <w:trPr>
          <w:trHeight w:val="365" w:hRule="atLeast"/>
          <w:jc w:val="center"/>
        </w:trPr>
        <w:tc>
          <w:tcPr>
            <w:tcW w:w="1141" w:type="dxa"/>
            <w:vMerge w:val="restart"/>
            <w:tcBorders>
              <w:top w:val="nil"/>
              <w:left w:val="single" w:color="000000" w:sz="4" w:space="0"/>
              <w:bottom w:val="nil"/>
              <w:right w:val="single" w:color="000000" w:sz="4" w:space="0"/>
            </w:tcBorders>
            <w:shd w:val="clear" w:color="auto" w:fill="auto"/>
            <w:vAlign w:val="center"/>
          </w:tcPr>
          <w:p w14:paraId="4993A5D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四电工程</w:t>
            </w: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FE89F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低压电缆</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BBB2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3499">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38B7C84D">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6D6A07A5">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EAC255">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高压电缆</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7FA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4764B">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59AB4039">
        <w:tblPrEx>
          <w:tblCellMar>
            <w:top w:w="0" w:type="dxa"/>
            <w:left w:w="108" w:type="dxa"/>
            <w:bottom w:w="0" w:type="dxa"/>
            <w:right w:w="108" w:type="dxa"/>
          </w:tblCellMar>
        </w:tblPrEx>
        <w:trPr>
          <w:trHeight w:val="527" w:hRule="atLeast"/>
          <w:jc w:val="center"/>
        </w:trPr>
        <w:tc>
          <w:tcPr>
            <w:tcW w:w="1141" w:type="dxa"/>
            <w:vMerge w:val="continue"/>
            <w:tcBorders>
              <w:top w:val="nil"/>
              <w:left w:val="single" w:color="000000" w:sz="4" w:space="0"/>
              <w:bottom w:val="nil"/>
              <w:right w:val="single" w:color="000000" w:sz="4" w:space="0"/>
            </w:tcBorders>
            <w:vAlign w:val="center"/>
          </w:tcPr>
          <w:p w14:paraId="3A45A89E">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F1C25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铁路专用 27.5kV 电缆</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DA95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207F">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463A37DA">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1A9F2D8A">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2347B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承力索及接触线</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7C6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2DAA0">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0D0E0198">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2CB564F7">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86279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铁路信号电缆</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A7CD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9D37">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74352ED2">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0BBFC18D">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0533D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铁路贯通地线</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2AD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F89A">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6AFA91CA">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25CF6B60">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6D5EF6">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隔离开关</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0AB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91D87">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588B1C8A">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2F584BCB">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36BF3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补偿装置</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6BB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234A3">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11C03E74">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1BDB16C9">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7DBE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铁路信号点灯单元</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B9A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3E9D">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12526C1C">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5D6DCBAE">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02DCB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信号变压器</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DF2D6">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6C083">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57E24205">
        <w:tblPrEx>
          <w:tblCellMar>
            <w:top w:w="0" w:type="dxa"/>
            <w:left w:w="108" w:type="dxa"/>
            <w:bottom w:w="0" w:type="dxa"/>
            <w:right w:w="108" w:type="dxa"/>
          </w:tblCellMar>
        </w:tblPrEx>
        <w:trPr>
          <w:trHeight w:val="365" w:hRule="atLeast"/>
          <w:jc w:val="center"/>
        </w:trPr>
        <w:tc>
          <w:tcPr>
            <w:tcW w:w="1141" w:type="dxa"/>
            <w:vMerge w:val="continue"/>
            <w:tcBorders>
              <w:top w:val="nil"/>
              <w:left w:val="single" w:color="000000" w:sz="4" w:space="0"/>
              <w:bottom w:val="nil"/>
              <w:right w:val="single" w:color="000000" w:sz="4" w:space="0"/>
            </w:tcBorders>
            <w:vAlign w:val="center"/>
          </w:tcPr>
          <w:p w14:paraId="2C6F1DE9">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C249F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继电器</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77C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99EB">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每次每标段至少抽检1组</w:t>
            </w:r>
          </w:p>
        </w:tc>
      </w:tr>
      <w:tr w14:paraId="69494494">
        <w:tblPrEx>
          <w:tblCellMar>
            <w:top w:w="0" w:type="dxa"/>
            <w:left w:w="108" w:type="dxa"/>
            <w:bottom w:w="0" w:type="dxa"/>
            <w:right w:w="108" w:type="dxa"/>
          </w:tblCellMar>
        </w:tblPrEx>
        <w:trPr>
          <w:trHeight w:val="365" w:hRule="atLeast"/>
          <w:jc w:val="center"/>
        </w:trPr>
        <w:tc>
          <w:tcPr>
            <w:tcW w:w="1141" w:type="dxa"/>
            <w:vMerge w:val="restart"/>
            <w:tcBorders>
              <w:top w:val="single" w:color="000000" w:sz="4" w:space="0"/>
              <w:left w:val="single" w:color="000000" w:sz="4" w:space="0"/>
              <w:bottom w:val="nil"/>
              <w:right w:val="single" w:color="000000" w:sz="4" w:space="0"/>
            </w:tcBorders>
            <w:shd w:val="clear" w:color="auto" w:fill="auto"/>
            <w:vAlign w:val="center"/>
          </w:tcPr>
          <w:p w14:paraId="5C6D3780">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轨道工程</w:t>
            </w: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AA806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高程</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3C0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57F8">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1943B188">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765114E5">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085A1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中线偏位</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97E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64A5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153A12BA">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08BAB0B7">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59036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 xml:space="preserve"> 轨枕间距</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C5FE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7BCE2">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6C52BC33">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55BD1F25">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D179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道床横向阻力</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EFE02">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CF3EB">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5F190400">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2CDA563F">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F521E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道床纵向阻力</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4CF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00AB">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7D4DBBE6">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660DEA69">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4A4F1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道床支承刚度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1C7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6E20">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6DDCEBF5">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581A2FD5">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01C9D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道钉抗拔力</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EEFA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个</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BB93C">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03B7D33E">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00E6F4FA">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15CB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钢轨超声波探伤</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0A80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1D853">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每次每标段抽检10点</w:t>
            </w:r>
          </w:p>
        </w:tc>
      </w:tr>
      <w:tr w14:paraId="0B81FB57">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41A96BBC">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25F150">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道砟</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F271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63EEA">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每次每标段抽检1组</w:t>
            </w:r>
          </w:p>
        </w:tc>
      </w:tr>
      <w:tr w14:paraId="73B3FA77">
        <w:tblPrEx>
          <w:tblCellMar>
            <w:top w:w="0" w:type="dxa"/>
            <w:left w:w="108" w:type="dxa"/>
            <w:bottom w:w="0" w:type="dxa"/>
            <w:right w:w="108" w:type="dxa"/>
          </w:tblCellMar>
        </w:tblPrEx>
        <w:trPr>
          <w:trHeight w:val="365" w:hRule="atLeast"/>
          <w:jc w:val="center"/>
        </w:trPr>
        <w:tc>
          <w:tcPr>
            <w:tcW w:w="1141" w:type="dxa"/>
            <w:vMerge w:val="restart"/>
            <w:tcBorders>
              <w:top w:val="single" w:color="000000" w:sz="4" w:space="0"/>
              <w:left w:val="single" w:color="000000" w:sz="4" w:space="0"/>
              <w:bottom w:val="nil"/>
              <w:right w:val="single" w:color="000000" w:sz="4" w:space="0"/>
            </w:tcBorders>
            <w:shd w:val="clear" w:color="auto" w:fill="auto"/>
            <w:vAlign w:val="center"/>
          </w:tcPr>
          <w:p w14:paraId="0744069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站房工程</w:t>
            </w: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D1B6E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表面平整度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01E46">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06F0C">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每站房抽检200点</w:t>
            </w:r>
          </w:p>
        </w:tc>
      </w:tr>
      <w:tr w14:paraId="7FF45B45">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39F9FA98">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4139E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垂直度(柱)</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89F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处</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DC1C3">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每站房抽检100点</w:t>
            </w:r>
          </w:p>
        </w:tc>
      </w:tr>
      <w:tr w14:paraId="2213A6AA">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4D48D188">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11E62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混凝土强度(回弹法)</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7126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测区</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07963">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每站房抽检30构件</w:t>
            </w:r>
          </w:p>
        </w:tc>
      </w:tr>
      <w:tr w14:paraId="377EC527">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68F2BCD0">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487EB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钢筋保护层厚度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506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F342">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每站房抽检600点</w:t>
            </w:r>
          </w:p>
        </w:tc>
      </w:tr>
      <w:tr w14:paraId="759E1F20">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551C90DB">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97B399">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窗台高度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46815">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42146">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7F8A354F">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5DD954AF">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9D0D4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室内净高</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7724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50FB">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689BD121">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5F0C6156">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EE0C2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室内净开间</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3A6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6ACD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41071306">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25D2736D">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A0D4B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楼梯踏步净宽</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3DF1">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D7FB">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27B2410A">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0B87E6A6">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945FB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楼梯踏步高差</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D9EF6">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EE936">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53DC96D6">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796D5A33">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B11643">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疏散通道宽度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136A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5001">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05D61907">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4C4EEC2B">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D1A65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公用走道净高</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AD45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2FBD">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每站房抽检80点</w:t>
            </w:r>
          </w:p>
        </w:tc>
      </w:tr>
      <w:tr w14:paraId="6FC123F1">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5BD6370E">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1D89EF">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防护涂装厚度</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603B">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FBCCC">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总构件数30%，约20个构件，每个构件检测5处，每处3点</w:t>
            </w:r>
          </w:p>
        </w:tc>
      </w:tr>
      <w:tr w14:paraId="6D2E03A2">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32DDF065">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6D0D6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防护涂装附着力</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214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170E8">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总构件数30%，约20个构件，每个构件检测6点</w:t>
            </w:r>
          </w:p>
        </w:tc>
      </w:tr>
      <w:tr w14:paraId="53C09793">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03A057AC">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5B4767">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焊缝探伤</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BD1F6">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米</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9160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抽查不少于总量的5%</w:t>
            </w:r>
          </w:p>
        </w:tc>
      </w:tr>
      <w:tr w14:paraId="6E2304E3">
        <w:tblPrEx>
          <w:tblCellMar>
            <w:top w:w="0" w:type="dxa"/>
            <w:left w:w="108" w:type="dxa"/>
            <w:bottom w:w="0" w:type="dxa"/>
            <w:right w:w="108" w:type="dxa"/>
          </w:tblCellMar>
        </w:tblPrEx>
        <w:trPr>
          <w:trHeight w:val="527" w:hRule="atLeast"/>
          <w:jc w:val="center"/>
        </w:trPr>
        <w:tc>
          <w:tcPr>
            <w:tcW w:w="1141" w:type="dxa"/>
            <w:vMerge w:val="continue"/>
            <w:tcBorders>
              <w:top w:val="single" w:color="000000" w:sz="4" w:space="0"/>
              <w:left w:val="single" w:color="000000" w:sz="4" w:space="0"/>
              <w:bottom w:val="nil"/>
              <w:right w:val="single" w:color="000000" w:sz="4" w:space="0"/>
            </w:tcBorders>
            <w:vAlign w:val="center"/>
          </w:tcPr>
          <w:p w14:paraId="1CAEB38E">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2A014C">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高强螺栓施工扭矩</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9CE5">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根</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8BFE">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节点数的10%且不少于10个节点。每个被抽查节点应抽查螺栓10%个数，且不少于2个螺栓</w:t>
            </w:r>
          </w:p>
        </w:tc>
      </w:tr>
      <w:tr w14:paraId="04F8D5DE">
        <w:tblPrEx>
          <w:tblCellMar>
            <w:top w:w="0" w:type="dxa"/>
            <w:left w:w="108" w:type="dxa"/>
            <w:bottom w:w="0" w:type="dxa"/>
            <w:right w:w="108" w:type="dxa"/>
          </w:tblCellMar>
        </w:tblPrEx>
        <w:trPr>
          <w:trHeight w:val="365" w:hRule="atLeast"/>
          <w:jc w:val="center"/>
        </w:trPr>
        <w:tc>
          <w:tcPr>
            <w:tcW w:w="1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8A3E5">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附加项目</w:t>
            </w: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D16965">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内业资料</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9A74A">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标段</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E2BC9">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r w14:paraId="59692A77">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76FB1392">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C40ED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施工工艺</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CF58">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标段</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DF07">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r w14:paraId="065EF8F7">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47FCE677">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05DA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质量管理行为</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75884">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标段</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F9A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r w14:paraId="6FE5F401">
        <w:tblPrEx>
          <w:tblCellMar>
            <w:top w:w="0" w:type="dxa"/>
            <w:left w:w="108" w:type="dxa"/>
            <w:bottom w:w="0" w:type="dxa"/>
            <w:right w:w="108" w:type="dxa"/>
          </w:tblCellMar>
        </w:tblPrEx>
        <w:trPr>
          <w:trHeight w:val="365"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040B36DD">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A1F87D">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车辆使用费</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B88A">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辆×天</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C36D">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r w14:paraId="786486CB">
        <w:tblPrEx>
          <w:tblCellMar>
            <w:top w:w="0" w:type="dxa"/>
            <w:left w:w="108" w:type="dxa"/>
            <w:bottom w:w="0" w:type="dxa"/>
            <w:right w:w="108" w:type="dxa"/>
          </w:tblCellMar>
        </w:tblPrEx>
        <w:trPr>
          <w:trHeight w:val="328" w:hRule="atLeast"/>
          <w:jc w:val="center"/>
        </w:trPr>
        <w:tc>
          <w:tcPr>
            <w:tcW w:w="1141" w:type="dxa"/>
            <w:vMerge w:val="continue"/>
            <w:tcBorders>
              <w:top w:val="single" w:color="000000" w:sz="4" w:space="0"/>
              <w:left w:val="single" w:color="000000" w:sz="4" w:space="0"/>
              <w:bottom w:val="single" w:color="000000" w:sz="4" w:space="0"/>
              <w:right w:val="single" w:color="000000" w:sz="4" w:space="0"/>
            </w:tcBorders>
            <w:vAlign w:val="center"/>
          </w:tcPr>
          <w:p w14:paraId="5D9F8A54">
            <w:pPr>
              <w:widowControl/>
              <w:spacing w:line="360" w:lineRule="exact"/>
              <w:jc w:val="left"/>
              <w:rPr>
                <w:rFonts w:ascii="宋体" w:hAnsi="宋体" w:cs="宋体"/>
                <w:color w:val="auto"/>
                <w:kern w:val="0"/>
                <w:szCs w:val="21"/>
                <w:highlight w:val="none"/>
              </w:rPr>
            </w:pPr>
          </w:p>
        </w:tc>
        <w:tc>
          <w:tcPr>
            <w:tcW w:w="21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03C29E">
            <w:pPr>
              <w:widowControl/>
              <w:spacing w:line="36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人员费用</w:t>
            </w:r>
          </w:p>
        </w:tc>
        <w:tc>
          <w:tcPr>
            <w:tcW w:w="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DC95">
            <w:pPr>
              <w:widowControl/>
              <w:jc w:val="center"/>
              <w:rPr>
                <w:rFonts w:ascii="宋体" w:hAnsi="宋体" w:cs="宋体"/>
                <w:color w:val="auto"/>
                <w:kern w:val="0"/>
                <w:szCs w:val="21"/>
                <w:highlight w:val="none"/>
              </w:rPr>
            </w:pPr>
            <w:r>
              <w:rPr>
                <w:rFonts w:hint="eastAsia" w:ascii="宋体" w:hAnsi="宋体" w:cs="宋体"/>
                <w:color w:val="auto"/>
                <w:kern w:val="0"/>
                <w:szCs w:val="21"/>
                <w:highlight w:val="none"/>
              </w:rPr>
              <w:t>人×天</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DA74">
            <w:pPr>
              <w:widowControl/>
              <w:spacing w:line="360" w:lineRule="exact"/>
              <w:jc w:val="left"/>
              <w:rPr>
                <w:rFonts w:ascii="宋体" w:hAnsi="宋体" w:cs="宋体"/>
                <w:color w:val="auto"/>
                <w:kern w:val="0"/>
                <w:szCs w:val="21"/>
                <w:highlight w:val="none"/>
              </w:rPr>
            </w:pPr>
            <w:r>
              <w:rPr>
                <w:rFonts w:hint="eastAsia" w:ascii="宋体" w:hAnsi="宋体" w:cs="宋体"/>
                <w:color w:val="auto"/>
                <w:kern w:val="0"/>
                <w:szCs w:val="21"/>
                <w:highlight w:val="none"/>
              </w:rPr>
              <w:t>据实结算</w:t>
            </w:r>
          </w:p>
        </w:tc>
      </w:tr>
    </w:tbl>
    <w:p w14:paraId="7CB5A971">
      <w:pPr>
        <w:widowControl/>
        <w:jc w:val="left"/>
        <w:rPr>
          <w:color w:val="auto"/>
          <w:highlight w:val="none"/>
        </w:rPr>
      </w:pPr>
    </w:p>
    <w:p w14:paraId="493AD9DC">
      <w:pPr>
        <w:rPr>
          <w:color w:val="auto"/>
          <w:highlight w:val="none"/>
        </w:rPr>
      </w:pPr>
      <w:r>
        <w:rPr>
          <w:rFonts w:hint="eastAsia" w:ascii="宋体" w:hAnsi="宋体" w:cs="宋体"/>
          <w:color w:val="auto"/>
          <w:kern w:val="0"/>
          <w:sz w:val="22"/>
          <w:szCs w:val="22"/>
          <w:highlight w:val="none"/>
        </w:rPr>
        <w:t>注：实际检测项目包含但不限于以上项目；实际检测数量依据标准规范、验收标准或项目实体工程情况，据实结算</w:t>
      </w:r>
      <w:r>
        <w:rPr>
          <w:rFonts w:hint="eastAsia" w:ascii="宋体" w:hAnsi="宋体" w:cs="宋体"/>
          <w:color w:val="auto"/>
          <w:kern w:val="0"/>
          <w:sz w:val="22"/>
          <w:highlight w:val="none"/>
        </w:rPr>
        <w:t>，以上仅作为参考。</w:t>
      </w:r>
      <w:r>
        <w:rPr>
          <w:rFonts w:hint="eastAsia" w:ascii="宋体" w:hAnsi="宋体" w:cs="宋体"/>
          <w:color w:val="auto"/>
          <w:kern w:val="0"/>
          <w:sz w:val="22"/>
          <w:szCs w:val="22"/>
          <w:highlight w:val="none"/>
        </w:rPr>
        <w:t>申请费用总额不超预算金额。</w:t>
      </w:r>
    </w:p>
    <w:p w14:paraId="5C48B93F">
      <w:pPr>
        <w:widowControl/>
        <w:jc w:val="left"/>
        <w:rPr>
          <w:color w:val="auto"/>
          <w:highlight w:val="none"/>
        </w:rPr>
      </w:pPr>
    </w:p>
    <w:p w14:paraId="6F16FA71">
      <w:pPr>
        <w:widowControl/>
        <w:jc w:val="left"/>
        <w:rPr>
          <w:color w:val="auto"/>
          <w:highlight w:val="none"/>
        </w:rPr>
      </w:pPr>
    </w:p>
    <w:p w14:paraId="341E8013">
      <w:pPr>
        <w:widowControl/>
        <w:jc w:val="left"/>
        <w:rPr>
          <w:color w:val="auto"/>
          <w:highlight w:val="none"/>
        </w:rPr>
      </w:pPr>
    </w:p>
    <w:p w14:paraId="5FA7B6FE">
      <w:pPr>
        <w:widowControl/>
        <w:jc w:val="left"/>
        <w:rPr>
          <w:color w:val="auto"/>
          <w:highlight w:val="none"/>
        </w:rPr>
      </w:pPr>
    </w:p>
    <w:p w14:paraId="2A941700">
      <w:pPr>
        <w:widowControl/>
        <w:jc w:val="left"/>
        <w:rPr>
          <w:color w:val="auto"/>
          <w:highlight w:val="none"/>
        </w:rPr>
      </w:pPr>
    </w:p>
    <w:p w14:paraId="16CAB50E">
      <w:pPr>
        <w:widowControl/>
        <w:rPr>
          <w:color w:val="auto"/>
          <w:highlight w:val="none"/>
        </w:rPr>
      </w:pPr>
      <w:r>
        <w:rPr>
          <w:color w:val="auto"/>
          <w:highlight w:val="none"/>
        </w:rPr>
        <w:br w:type="page"/>
      </w:r>
    </w:p>
    <w:p w14:paraId="59CFBF25">
      <w:pPr>
        <w:spacing w:line="360" w:lineRule="auto"/>
        <w:jc w:val="center"/>
        <w:rPr>
          <w:rFonts w:eastAsia="方正仿宋_GBK"/>
          <w:b/>
          <w:color w:val="auto"/>
          <w:sz w:val="36"/>
          <w:highlight w:val="none"/>
        </w:rPr>
      </w:pPr>
      <w:r>
        <w:rPr>
          <w:rFonts w:hint="eastAsia" w:eastAsia="方正仿宋_GBK"/>
          <w:b/>
          <w:color w:val="auto"/>
          <w:sz w:val="36"/>
          <w:highlight w:val="none"/>
        </w:rPr>
        <w:t>江苏省地方铁路建设工程质量监督与试验检测</w:t>
      </w:r>
    </w:p>
    <w:p w14:paraId="6C3F58D3">
      <w:pPr>
        <w:spacing w:line="360" w:lineRule="auto"/>
        <w:jc w:val="center"/>
        <w:rPr>
          <w:rFonts w:eastAsia="方正仿宋_GBK"/>
          <w:b/>
          <w:color w:val="auto"/>
          <w:sz w:val="36"/>
          <w:highlight w:val="none"/>
        </w:rPr>
      </w:pPr>
      <w:r>
        <w:rPr>
          <w:rFonts w:hint="eastAsia" w:eastAsia="方正仿宋_GBK"/>
          <w:b/>
          <w:color w:val="auto"/>
          <w:sz w:val="36"/>
          <w:highlight w:val="none"/>
        </w:rPr>
        <w:t>服务费综合单价参考</w:t>
      </w:r>
    </w:p>
    <w:p w14:paraId="0A5C6C70">
      <w:pPr>
        <w:outlineLvl w:val="0"/>
        <w:rPr>
          <w:rFonts w:eastAsia="方正仿宋_GBK"/>
          <w:b/>
          <w:color w:val="auto"/>
          <w:highlight w:val="none"/>
        </w:rPr>
      </w:pPr>
      <w:r>
        <w:rPr>
          <w:rFonts w:hint="eastAsia" w:eastAsia="方正仿宋_GBK"/>
          <w:b/>
          <w:color w:val="auto"/>
          <w:sz w:val="24"/>
          <w:highlight w:val="none"/>
        </w:rPr>
        <w:t xml:space="preserve">一、细骨料  </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119"/>
        <w:gridCol w:w="1559"/>
        <w:gridCol w:w="992"/>
        <w:gridCol w:w="1134"/>
        <w:gridCol w:w="1547"/>
      </w:tblGrid>
      <w:tr w14:paraId="52E55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721" w:type="dxa"/>
            <w:shd w:val="clear" w:color="auto" w:fill="auto"/>
            <w:vAlign w:val="center"/>
          </w:tcPr>
          <w:p w14:paraId="5522A568">
            <w:pPr>
              <w:jc w:val="center"/>
              <w:rPr>
                <w:rFonts w:eastAsia="方正仿宋_GBK"/>
                <w:b/>
                <w:color w:val="auto"/>
                <w:highlight w:val="none"/>
              </w:rPr>
            </w:pPr>
            <w:r>
              <w:rPr>
                <w:rFonts w:hint="eastAsia" w:eastAsia="方正仿宋_GBK"/>
                <w:b/>
                <w:color w:val="auto"/>
                <w:highlight w:val="none"/>
              </w:rPr>
              <w:t>序号</w:t>
            </w:r>
          </w:p>
        </w:tc>
        <w:tc>
          <w:tcPr>
            <w:tcW w:w="3119" w:type="dxa"/>
            <w:shd w:val="clear" w:color="auto" w:fill="auto"/>
            <w:vAlign w:val="center"/>
          </w:tcPr>
          <w:p w14:paraId="00164002">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7FC30B34">
            <w:pPr>
              <w:jc w:val="center"/>
              <w:rPr>
                <w:rFonts w:eastAsia="方正仿宋_GBK"/>
                <w:b/>
                <w:color w:val="auto"/>
                <w:highlight w:val="none"/>
              </w:rPr>
            </w:pPr>
            <w:r>
              <w:rPr>
                <w:rFonts w:hint="eastAsia" w:eastAsia="方正仿宋_GBK"/>
                <w:b/>
                <w:color w:val="auto"/>
                <w:highlight w:val="none"/>
              </w:rPr>
              <w:t>试验规程</w:t>
            </w:r>
          </w:p>
        </w:tc>
        <w:tc>
          <w:tcPr>
            <w:tcW w:w="992" w:type="dxa"/>
            <w:shd w:val="clear" w:color="auto" w:fill="auto"/>
            <w:vAlign w:val="center"/>
          </w:tcPr>
          <w:p w14:paraId="72594B78">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3B75E939">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10DE1E5E">
            <w:pPr>
              <w:jc w:val="center"/>
              <w:rPr>
                <w:rFonts w:eastAsia="方正仿宋_GBK"/>
                <w:b/>
                <w:color w:val="auto"/>
                <w:highlight w:val="none"/>
              </w:rPr>
            </w:pPr>
            <w:r>
              <w:rPr>
                <w:rFonts w:hint="eastAsia" w:eastAsia="方正仿宋_GBK"/>
                <w:b/>
                <w:color w:val="auto"/>
                <w:highlight w:val="none"/>
              </w:rPr>
              <w:t>备注</w:t>
            </w:r>
          </w:p>
        </w:tc>
      </w:tr>
      <w:tr w14:paraId="66D06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7A5949CB">
            <w:pPr>
              <w:numPr>
                <w:ilvl w:val="0"/>
                <w:numId w:val="12"/>
              </w:numPr>
              <w:jc w:val="center"/>
              <w:rPr>
                <w:rFonts w:eastAsia="方正仿宋_GBK"/>
                <w:color w:val="auto"/>
                <w:highlight w:val="none"/>
              </w:rPr>
            </w:pPr>
          </w:p>
        </w:tc>
        <w:tc>
          <w:tcPr>
            <w:tcW w:w="3119" w:type="dxa"/>
            <w:shd w:val="clear" w:color="auto" w:fill="auto"/>
            <w:vAlign w:val="center"/>
          </w:tcPr>
          <w:p w14:paraId="75B6C94B">
            <w:pPr>
              <w:jc w:val="center"/>
              <w:rPr>
                <w:rFonts w:eastAsia="方正仿宋_GBK"/>
                <w:color w:val="auto"/>
                <w:highlight w:val="none"/>
              </w:rPr>
            </w:pPr>
            <w:r>
              <w:rPr>
                <w:rFonts w:hint="eastAsia" w:eastAsia="方正仿宋_GBK"/>
                <w:color w:val="auto"/>
                <w:highlight w:val="none"/>
              </w:rPr>
              <w:t>泥块含量</w:t>
            </w:r>
          </w:p>
        </w:tc>
        <w:tc>
          <w:tcPr>
            <w:tcW w:w="1559" w:type="dxa"/>
            <w:shd w:val="clear" w:color="auto" w:fill="auto"/>
            <w:vAlign w:val="center"/>
          </w:tcPr>
          <w:p w14:paraId="4BBC726F">
            <w:pPr>
              <w:jc w:val="center"/>
              <w:rPr>
                <w:rFonts w:eastAsia="方正仿宋_GBK"/>
                <w:color w:val="auto"/>
                <w:highlight w:val="none"/>
              </w:rPr>
            </w:pPr>
            <w:r>
              <w:rPr>
                <w:rFonts w:eastAsia="方正仿宋_GBK"/>
                <w:color w:val="auto"/>
                <w:highlight w:val="none"/>
              </w:rPr>
              <w:t>GB/T 14684</w:t>
            </w:r>
          </w:p>
        </w:tc>
        <w:tc>
          <w:tcPr>
            <w:tcW w:w="992" w:type="dxa"/>
            <w:shd w:val="clear" w:color="auto" w:fill="auto"/>
            <w:vAlign w:val="center"/>
          </w:tcPr>
          <w:p w14:paraId="13073761">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5AA4C5E3">
            <w:pPr>
              <w:jc w:val="center"/>
              <w:rPr>
                <w:rFonts w:eastAsia="方正仿宋_GBK"/>
                <w:color w:val="auto"/>
                <w:highlight w:val="none"/>
              </w:rPr>
            </w:pPr>
            <w:r>
              <w:rPr>
                <w:rFonts w:hint="eastAsia" w:eastAsia="方正仿宋_GBK"/>
                <w:color w:val="auto"/>
                <w:highlight w:val="none"/>
              </w:rPr>
              <w:t>140</w:t>
            </w:r>
          </w:p>
        </w:tc>
        <w:tc>
          <w:tcPr>
            <w:tcW w:w="1547" w:type="dxa"/>
            <w:vAlign w:val="center"/>
          </w:tcPr>
          <w:p w14:paraId="5864C44E">
            <w:pPr>
              <w:jc w:val="center"/>
              <w:rPr>
                <w:rFonts w:eastAsia="方正仿宋_GBK"/>
                <w:b/>
                <w:color w:val="auto"/>
                <w:highlight w:val="none"/>
              </w:rPr>
            </w:pPr>
          </w:p>
        </w:tc>
      </w:tr>
      <w:tr w14:paraId="29838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57F758F5">
            <w:pPr>
              <w:numPr>
                <w:ilvl w:val="0"/>
                <w:numId w:val="12"/>
              </w:numPr>
              <w:jc w:val="center"/>
              <w:rPr>
                <w:rFonts w:eastAsia="方正仿宋_GBK"/>
                <w:color w:val="auto"/>
                <w:highlight w:val="none"/>
              </w:rPr>
            </w:pPr>
          </w:p>
        </w:tc>
        <w:tc>
          <w:tcPr>
            <w:tcW w:w="3119" w:type="dxa"/>
            <w:shd w:val="clear" w:color="auto" w:fill="auto"/>
            <w:vAlign w:val="center"/>
          </w:tcPr>
          <w:p w14:paraId="5B43FB72">
            <w:pPr>
              <w:jc w:val="center"/>
              <w:rPr>
                <w:rFonts w:eastAsia="方正仿宋_GBK"/>
                <w:color w:val="auto"/>
                <w:highlight w:val="none"/>
              </w:rPr>
            </w:pPr>
            <w:r>
              <w:rPr>
                <w:rFonts w:hint="eastAsia" w:eastAsia="方正仿宋_GBK"/>
                <w:color w:val="auto"/>
                <w:highlight w:val="none"/>
              </w:rPr>
              <w:t>氯化物含量(以CI</w:t>
            </w:r>
            <w:r>
              <w:rPr>
                <w:rFonts w:hint="eastAsia" w:eastAsia="方正仿宋_GBK"/>
                <w:color w:val="auto"/>
                <w:highlight w:val="none"/>
                <w:vertAlign w:val="superscript"/>
              </w:rPr>
              <w:t>-</w:t>
            </w:r>
            <w:r>
              <w:rPr>
                <w:rFonts w:hint="eastAsia" w:eastAsia="方正仿宋_GBK"/>
                <w:color w:val="auto"/>
                <w:highlight w:val="none"/>
              </w:rPr>
              <w:t>计)</w:t>
            </w:r>
          </w:p>
        </w:tc>
        <w:tc>
          <w:tcPr>
            <w:tcW w:w="1559" w:type="dxa"/>
            <w:shd w:val="clear" w:color="auto" w:fill="auto"/>
            <w:vAlign w:val="center"/>
          </w:tcPr>
          <w:p w14:paraId="59872E69">
            <w:pPr>
              <w:jc w:val="center"/>
              <w:rPr>
                <w:rFonts w:eastAsia="方正仿宋_GBK"/>
                <w:color w:val="auto"/>
                <w:highlight w:val="none"/>
              </w:rPr>
            </w:pPr>
            <w:r>
              <w:rPr>
                <w:rFonts w:eastAsia="方正仿宋_GBK"/>
                <w:color w:val="auto"/>
                <w:highlight w:val="none"/>
              </w:rPr>
              <w:t>GB/T 14684</w:t>
            </w:r>
          </w:p>
        </w:tc>
        <w:tc>
          <w:tcPr>
            <w:tcW w:w="992" w:type="dxa"/>
            <w:shd w:val="clear" w:color="auto" w:fill="auto"/>
            <w:vAlign w:val="center"/>
          </w:tcPr>
          <w:p w14:paraId="0B27686D">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44A9D637">
            <w:pPr>
              <w:jc w:val="center"/>
              <w:rPr>
                <w:rFonts w:eastAsia="方正仿宋_GBK"/>
                <w:color w:val="auto"/>
                <w:highlight w:val="none"/>
              </w:rPr>
            </w:pPr>
            <w:r>
              <w:rPr>
                <w:rFonts w:eastAsia="方正仿宋_GBK"/>
                <w:color w:val="auto"/>
                <w:highlight w:val="none"/>
              </w:rPr>
              <w:t>240</w:t>
            </w:r>
          </w:p>
        </w:tc>
        <w:tc>
          <w:tcPr>
            <w:tcW w:w="1547" w:type="dxa"/>
            <w:vAlign w:val="center"/>
          </w:tcPr>
          <w:p w14:paraId="279374CA">
            <w:pPr>
              <w:jc w:val="center"/>
              <w:rPr>
                <w:rFonts w:eastAsia="方正仿宋_GBK"/>
                <w:b/>
                <w:color w:val="auto"/>
                <w:highlight w:val="none"/>
              </w:rPr>
            </w:pPr>
          </w:p>
        </w:tc>
      </w:tr>
    </w:tbl>
    <w:p w14:paraId="69AE92D9">
      <w:pPr>
        <w:outlineLvl w:val="0"/>
        <w:rPr>
          <w:color w:val="auto"/>
          <w:highlight w:val="none"/>
        </w:rPr>
      </w:pPr>
      <w:r>
        <w:rPr>
          <w:rFonts w:hint="eastAsia" w:eastAsia="方正仿宋_GBK"/>
          <w:b/>
          <w:color w:val="auto"/>
          <w:sz w:val="24"/>
          <w:highlight w:val="none"/>
        </w:rPr>
        <w:t>二、粗骨料</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3138"/>
        <w:gridCol w:w="1559"/>
        <w:gridCol w:w="992"/>
        <w:gridCol w:w="1134"/>
        <w:gridCol w:w="1547"/>
      </w:tblGrid>
      <w:tr w14:paraId="19E5A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702" w:type="dxa"/>
            <w:shd w:val="clear" w:color="auto" w:fill="auto"/>
            <w:vAlign w:val="center"/>
          </w:tcPr>
          <w:p w14:paraId="3BCADF57">
            <w:pPr>
              <w:jc w:val="center"/>
              <w:rPr>
                <w:rFonts w:eastAsia="方正仿宋_GBK"/>
                <w:b/>
                <w:color w:val="auto"/>
                <w:highlight w:val="none"/>
              </w:rPr>
            </w:pPr>
            <w:r>
              <w:rPr>
                <w:rFonts w:hint="eastAsia" w:eastAsia="方正仿宋_GBK"/>
                <w:b/>
                <w:color w:val="auto"/>
                <w:highlight w:val="none"/>
              </w:rPr>
              <w:t>序号</w:t>
            </w:r>
          </w:p>
        </w:tc>
        <w:tc>
          <w:tcPr>
            <w:tcW w:w="3138" w:type="dxa"/>
            <w:shd w:val="clear" w:color="auto" w:fill="auto"/>
            <w:vAlign w:val="center"/>
          </w:tcPr>
          <w:p w14:paraId="6330ABD2">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022F2F53">
            <w:pPr>
              <w:jc w:val="center"/>
              <w:rPr>
                <w:rFonts w:eastAsia="方正仿宋_GBK"/>
                <w:b/>
                <w:color w:val="auto"/>
                <w:highlight w:val="none"/>
              </w:rPr>
            </w:pPr>
            <w:r>
              <w:rPr>
                <w:rFonts w:hint="eastAsia" w:eastAsia="方正仿宋_GBK"/>
                <w:b/>
                <w:color w:val="auto"/>
                <w:highlight w:val="none"/>
              </w:rPr>
              <w:t>试验规程</w:t>
            </w:r>
          </w:p>
        </w:tc>
        <w:tc>
          <w:tcPr>
            <w:tcW w:w="992" w:type="dxa"/>
            <w:shd w:val="clear" w:color="auto" w:fill="auto"/>
            <w:vAlign w:val="center"/>
          </w:tcPr>
          <w:p w14:paraId="0D63846A">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475F2EBA">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06BE65D0">
            <w:pPr>
              <w:jc w:val="center"/>
              <w:rPr>
                <w:rFonts w:eastAsia="方正仿宋_GBK"/>
                <w:b/>
                <w:color w:val="auto"/>
                <w:highlight w:val="none"/>
              </w:rPr>
            </w:pPr>
            <w:r>
              <w:rPr>
                <w:rFonts w:hint="eastAsia" w:eastAsia="方正仿宋_GBK"/>
                <w:b/>
                <w:color w:val="auto"/>
                <w:highlight w:val="none"/>
              </w:rPr>
              <w:t>备注</w:t>
            </w:r>
          </w:p>
        </w:tc>
      </w:tr>
      <w:tr w14:paraId="028CD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2" w:type="dxa"/>
            <w:shd w:val="clear" w:color="auto" w:fill="auto"/>
            <w:vAlign w:val="center"/>
          </w:tcPr>
          <w:p w14:paraId="32D3AE76">
            <w:pPr>
              <w:numPr>
                <w:ilvl w:val="0"/>
                <w:numId w:val="12"/>
              </w:numPr>
              <w:jc w:val="center"/>
              <w:rPr>
                <w:rFonts w:eastAsia="方正仿宋_GBK"/>
                <w:color w:val="auto"/>
                <w:highlight w:val="none"/>
              </w:rPr>
            </w:pPr>
          </w:p>
        </w:tc>
        <w:tc>
          <w:tcPr>
            <w:tcW w:w="3138" w:type="dxa"/>
            <w:shd w:val="clear" w:color="auto" w:fill="auto"/>
            <w:vAlign w:val="center"/>
          </w:tcPr>
          <w:p w14:paraId="53E535C4">
            <w:pPr>
              <w:jc w:val="center"/>
              <w:rPr>
                <w:rFonts w:eastAsia="方正仿宋_GBK"/>
                <w:color w:val="auto"/>
                <w:highlight w:val="none"/>
              </w:rPr>
            </w:pPr>
            <w:r>
              <w:rPr>
                <w:rFonts w:hint="eastAsia" w:eastAsia="方正仿宋_GBK"/>
                <w:color w:val="auto"/>
                <w:highlight w:val="none"/>
              </w:rPr>
              <w:t>泥块含量</w:t>
            </w:r>
          </w:p>
        </w:tc>
        <w:tc>
          <w:tcPr>
            <w:tcW w:w="1559" w:type="dxa"/>
            <w:shd w:val="clear" w:color="auto" w:fill="auto"/>
            <w:vAlign w:val="center"/>
          </w:tcPr>
          <w:p w14:paraId="461291FC">
            <w:pPr>
              <w:jc w:val="center"/>
              <w:rPr>
                <w:rFonts w:eastAsia="方正仿宋_GBK"/>
                <w:color w:val="auto"/>
                <w:highlight w:val="none"/>
              </w:rPr>
            </w:pPr>
            <w:r>
              <w:rPr>
                <w:rFonts w:hint="eastAsia" w:eastAsia="方正仿宋_GBK"/>
                <w:color w:val="auto"/>
                <w:highlight w:val="none"/>
              </w:rPr>
              <w:t>GB/T 14685</w:t>
            </w:r>
          </w:p>
        </w:tc>
        <w:tc>
          <w:tcPr>
            <w:tcW w:w="992" w:type="dxa"/>
            <w:shd w:val="clear" w:color="auto" w:fill="auto"/>
            <w:vAlign w:val="center"/>
          </w:tcPr>
          <w:p w14:paraId="5B7247B8">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57EBB900">
            <w:pPr>
              <w:jc w:val="center"/>
              <w:rPr>
                <w:rFonts w:eastAsia="方正仿宋_GBK"/>
                <w:color w:val="auto"/>
                <w:highlight w:val="none"/>
              </w:rPr>
            </w:pPr>
            <w:r>
              <w:rPr>
                <w:rFonts w:eastAsia="方正仿宋_GBK"/>
                <w:color w:val="auto"/>
                <w:highlight w:val="none"/>
              </w:rPr>
              <w:t>1</w:t>
            </w:r>
            <w:r>
              <w:rPr>
                <w:rFonts w:hint="eastAsia" w:eastAsia="方正仿宋_GBK"/>
                <w:color w:val="auto"/>
                <w:highlight w:val="none"/>
              </w:rPr>
              <w:t>4</w:t>
            </w:r>
            <w:r>
              <w:rPr>
                <w:rFonts w:eastAsia="方正仿宋_GBK"/>
                <w:color w:val="auto"/>
                <w:highlight w:val="none"/>
              </w:rPr>
              <w:t>0</w:t>
            </w:r>
          </w:p>
        </w:tc>
        <w:tc>
          <w:tcPr>
            <w:tcW w:w="1547" w:type="dxa"/>
            <w:vAlign w:val="center"/>
          </w:tcPr>
          <w:p w14:paraId="1D53D765">
            <w:pPr>
              <w:jc w:val="center"/>
              <w:rPr>
                <w:rFonts w:eastAsia="方正仿宋_GBK"/>
                <w:color w:val="auto"/>
                <w:highlight w:val="none"/>
              </w:rPr>
            </w:pPr>
          </w:p>
        </w:tc>
      </w:tr>
      <w:tr w14:paraId="3F25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2" w:type="dxa"/>
            <w:shd w:val="clear" w:color="auto" w:fill="auto"/>
            <w:vAlign w:val="center"/>
          </w:tcPr>
          <w:p w14:paraId="36BCDD7E">
            <w:pPr>
              <w:numPr>
                <w:ilvl w:val="0"/>
                <w:numId w:val="12"/>
              </w:numPr>
              <w:jc w:val="center"/>
              <w:rPr>
                <w:rFonts w:eastAsia="方正仿宋_GBK"/>
                <w:color w:val="auto"/>
                <w:highlight w:val="none"/>
              </w:rPr>
            </w:pPr>
          </w:p>
        </w:tc>
        <w:tc>
          <w:tcPr>
            <w:tcW w:w="3138" w:type="dxa"/>
            <w:shd w:val="clear" w:color="auto" w:fill="auto"/>
            <w:vAlign w:val="center"/>
          </w:tcPr>
          <w:p w14:paraId="7EB78C45">
            <w:pPr>
              <w:jc w:val="center"/>
              <w:rPr>
                <w:rFonts w:eastAsia="方正仿宋_GBK"/>
                <w:color w:val="auto"/>
                <w:highlight w:val="none"/>
              </w:rPr>
            </w:pPr>
            <w:r>
              <w:rPr>
                <w:rFonts w:hint="eastAsia" w:eastAsia="方正仿宋_GBK"/>
                <w:color w:val="auto"/>
                <w:highlight w:val="none"/>
              </w:rPr>
              <w:t>氯化物含量(以CI</w:t>
            </w:r>
            <w:r>
              <w:rPr>
                <w:rFonts w:hint="eastAsia" w:eastAsia="方正仿宋_GBK"/>
                <w:color w:val="auto"/>
                <w:highlight w:val="none"/>
                <w:vertAlign w:val="superscript"/>
              </w:rPr>
              <w:t>-</w:t>
            </w:r>
            <w:r>
              <w:rPr>
                <w:rFonts w:hint="eastAsia" w:eastAsia="方正仿宋_GBK"/>
                <w:color w:val="auto"/>
                <w:highlight w:val="none"/>
              </w:rPr>
              <w:t>计)</w:t>
            </w:r>
          </w:p>
        </w:tc>
        <w:tc>
          <w:tcPr>
            <w:tcW w:w="1559" w:type="dxa"/>
            <w:shd w:val="clear" w:color="auto" w:fill="auto"/>
            <w:vAlign w:val="center"/>
          </w:tcPr>
          <w:p w14:paraId="013BB223">
            <w:pPr>
              <w:jc w:val="center"/>
              <w:rPr>
                <w:rFonts w:eastAsia="方正仿宋_GBK"/>
                <w:color w:val="auto"/>
                <w:highlight w:val="none"/>
              </w:rPr>
            </w:pPr>
            <w:r>
              <w:rPr>
                <w:rFonts w:eastAsia="方正仿宋_GBK"/>
                <w:color w:val="auto"/>
                <w:highlight w:val="none"/>
              </w:rPr>
              <w:t>TB/T 3275</w:t>
            </w:r>
          </w:p>
        </w:tc>
        <w:tc>
          <w:tcPr>
            <w:tcW w:w="992" w:type="dxa"/>
            <w:shd w:val="clear" w:color="auto" w:fill="auto"/>
            <w:vAlign w:val="center"/>
          </w:tcPr>
          <w:p w14:paraId="7B40741E">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71C73238">
            <w:pPr>
              <w:jc w:val="center"/>
              <w:rPr>
                <w:rFonts w:eastAsia="方正仿宋_GBK"/>
                <w:color w:val="auto"/>
                <w:highlight w:val="none"/>
              </w:rPr>
            </w:pPr>
            <w:r>
              <w:rPr>
                <w:rFonts w:hint="eastAsia" w:eastAsia="方正仿宋_GBK"/>
                <w:color w:val="auto"/>
                <w:highlight w:val="none"/>
              </w:rPr>
              <w:t>240</w:t>
            </w:r>
          </w:p>
        </w:tc>
        <w:tc>
          <w:tcPr>
            <w:tcW w:w="1547" w:type="dxa"/>
            <w:vAlign w:val="center"/>
          </w:tcPr>
          <w:p w14:paraId="59C9958A">
            <w:pPr>
              <w:jc w:val="center"/>
              <w:rPr>
                <w:rFonts w:eastAsia="方正仿宋_GBK"/>
                <w:color w:val="auto"/>
                <w:highlight w:val="none"/>
              </w:rPr>
            </w:pPr>
          </w:p>
        </w:tc>
      </w:tr>
    </w:tbl>
    <w:p w14:paraId="22103F77">
      <w:pPr>
        <w:outlineLvl w:val="0"/>
        <w:rPr>
          <w:color w:val="auto"/>
          <w:highlight w:val="none"/>
        </w:rPr>
      </w:pPr>
      <w:r>
        <w:rPr>
          <w:rFonts w:hint="eastAsia" w:eastAsia="方正仿宋_GBK"/>
          <w:b/>
          <w:color w:val="auto"/>
          <w:sz w:val="24"/>
          <w:highlight w:val="none"/>
        </w:rPr>
        <w:t>三、水泥</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3135"/>
        <w:gridCol w:w="1559"/>
        <w:gridCol w:w="992"/>
        <w:gridCol w:w="1134"/>
        <w:gridCol w:w="1547"/>
      </w:tblGrid>
      <w:tr w14:paraId="4F890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705" w:type="dxa"/>
            <w:shd w:val="clear" w:color="auto" w:fill="auto"/>
            <w:vAlign w:val="center"/>
          </w:tcPr>
          <w:p w14:paraId="0BA75EF0">
            <w:pPr>
              <w:jc w:val="center"/>
              <w:rPr>
                <w:rFonts w:eastAsia="方正仿宋_GBK"/>
                <w:b/>
                <w:color w:val="auto"/>
                <w:highlight w:val="none"/>
              </w:rPr>
            </w:pPr>
            <w:r>
              <w:rPr>
                <w:rFonts w:hint="eastAsia" w:eastAsia="方正仿宋_GBK"/>
                <w:b/>
                <w:color w:val="auto"/>
                <w:highlight w:val="none"/>
              </w:rPr>
              <w:t>序号</w:t>
            </w:r>
          </w:p>
        </w:tc>
        <w:tc>
          <w:tcPr>
            <w:tcW w:w="3135" w:type="dxa"/>
            <w:shd w:val="clear" w:color="auto" w:fill="auto"/>
            <w:vAlign w:val="center"/>
          </w:tcPr>
          <w:p w14:paraId="7AC46988">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50AD6C21">
            <w:pPr>
              <w:jc w:val="center"/>
              <w:rPr>
                <w:rFonts w:eastAsia="方正仿宋_GBK"/>
                <w:b/>
                <w:color w:val="auto"/>
                <w:highlight w:val="none"/>
              </w:rPr>
            </w:pPr>
            <w:r>
              <w:rPr>
                <w:rFonts w:hint="eastAsia" w:eastAsia="方正仿宋_GBK"/>
                <w:b/>
                <w:color w:val="auto"/>
                <w:highlight w:val="none"/>
              </w:rPr>
              <w:t>试验规程</w:t>
            </w:r>
          </w:p>
        </w:tc>
        <w:tc>
          <w:tcPr>
            <w:tcW w:w="992" w:type="dxa"/>
            <w:shd w:val="clear" w:color="auto" w:fill="auto"/>
            <w:vAlign w:val="center"/>
          </w:tcPr>
          <w:p w14:paraId="072FD6AA">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46E382DF">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2BEC889F">
            <w:pPr>
              <w:jc w:val="center"/>
              <w:rPr>
                <w:rFonts w:eastAsia="方正仿宋_GBK"/>
                <w:b/>
                <w:color w:val="auto"/>
                <w:highlight w:val="none"/>
              </w:rPr>
            </w:pPr>
            <w:r>
              <w:rPr>
                <w:rFonts w:hint="eastAsia" w:eastAsia="方正仿宋_GBK"/>
                <w:b/>
                <w:color w:val="auto"/>
                <w:highlight w:val="none"/>
              </w:rPr>
              <w:t>备注</w:t>
            </w:r>
          </w:p>
        </w:tc>
      </w:tr>
      <w:tr w14:paraId="2D226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5" w:type="dxa"/>
            <w:shd w:val="clear" w:color="auto" w:fill="auto"/>
            <w:vAlign w:val="center"/>
          </w:tcPr>
          <w:p w14:paraId="59BE6432">
            <w:pPr>
              <w:numPr>
                <w:ilvl w:val="0"/>
                <w:numId w:val="12"/>
              </w:numPr>
              <w:jc w:val="center"/>
              <w:rPr>
                <w:rFonts w:eastAsia="方正仿宋_GBK"/>
                <w:color w:val="auto"/>
                <w:highlight w:val="none"/>
              </w:rPr>
            </w:pPr>
          </w:p>
        </w:tc>
        <w:tc>
          <w:tcPr>
            <w:tcW w:w="3135" w:type="dxa"/>
            <w:shd w:val="clear" w:color="auto" w:fill="auto"/>
            <w:vAlign w:val="center"/>
          </w:tcPr>
          <w:p w14:paraId="1270BD56">
            <w:pPr>
              <w:jc w:val="center"/>
              <w:rPr>
                <w:rFonts w:eastAsia="方正仿宋_GBK"/>
                <w:color w:val="auto"/>
                <w:highlight w:val="none"/>
              </w:rPr>
            </w:pPr>
            <w:r>
              <w:rPr>
                <w:rFonts w:hint="eastAsia" w:eastAsia="方正仿宋_GBK"/>
                <w:color w:val="auto"/>
                <w:highlight w:val="none"/>
              </w:rPr>
              <w:t>熟料中的铝酸三钙含量</w:t>
            </w:r>
          </w:p>
        </w:tc>
        <w:tc>
          <w:tcPr>
            <w:tcW w:w="1559" w:type="dxa"/>
            <w:shd w:val="clear" w:color="auto" w:fill="auto"/>
            <w:vAlign w:val="center"/>
          </w:tcPr>
          <w:p w14:paraId="4239717B">
            <w:pPr>
              <w:jc w:val="center"/>
              <w:rPr>
                <w:rFonts w:eastAsia="方正仿宋_GBK"/>
                <w:color w:val="auto"/>
                <w:highlight w:val="none"/>
              </w:rPr>
            </w:pPr>
            <w:r>
              <w:rPr>
                <w:rFonts w:eastAsia="方正仿宋_GBK"/>
                <w:color w:val="auto"/>
                <w:highlight w:val="none"/>
              </w:rPr>
              <w:t>GB/T 21372</w:t>
            </w:r>
          </w:p>
        </w:tc>
        <w:tc>
          <w:tcPr>
            <w:tcW w:w="992" w:type="dxa"/>
            <w:shd w:val="clear" w:color="auto" w:fill="auto"/>
            <w:vAlign w:val="center"/>
          </w:tcPr>
          <w:p w14:paraId="19CC9D64">
            <w:pPr>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22363D96">
            <w:pPr>
              <w:jc w:val="center"/>
              <w:rPr>
                <w:rFonts w:eastAsia="方正仿宋_GBK"/>
                <w:color w:val="auto"/>
                <w:highlight w:val="none"/>
              </w:rPr>
            </w:pPr>
            <w:r>
              <w:rPr>
                <w:rFonts w:hint="eastAsia" w:eastAsia="方正仿宋_GBK"/>
                <w:color w:val="auto"/>
                <w:highlight w:val="none"/>
              </w:rPr>
              <w:t>600</w:t>
            </w:r>
          </w:p>
        </w:tc>
        <w:tc>
          <w:tcPr>
            <w:tcW w:w="1547" w:type="dxa"/>
            <w:vAlign w:val="center"/>
          </w:tcPr>
          <w:p w14:paraId="64A819A0">
            <w:pPr>
              <w:jc w:val="center"/>
              <w:rPr>
                <w:rFonts w:eastAsia="方正仿宋_GBK"/>
                <w:color w:val="auto"/>
                <w:highlight w:val="none"/>
              </w:rPr>
            </w:pPr>
          </w:p>
        </w:tc>
      </w:tr>
      <w:tr w14:paraId="0D550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05" w:type="dxa"/>
            <w:shd w:val="clear" w:color="auto" w:fill="auto"/>
            <w:vAlign w:val="center"/>
          </w:tcPr>
          <w:p w14:paraId="5E7E07F9">
            <w:pPr>
              <w:numPr>
                <w:ilvl w:val="0"/>
                <w:numId w:val="12"/>
              </w:numPr>
              <w:jc w:val="center"/>
              <w:rPr>
                <w:rFonts w:eastAsia="方正仿宋_GBK"/>
                <w:color w:val="auto"/>
                <w:highlight w:val="none"/>
              </w:rPr>
            </w:pPr>
          </w:p>
        </w:tc>
        <w:tc>
          <w:tcPr>
            <w:tcW w:w="3135" w:type="dxa"/>
            <w:shd w:val="clear" w:color="auto" w:fill="auto"/>
            <w:vAlign w:val="center"/>
          </w:tcPr>
          <w:p w14:paraId="7DB3FB9E">
            <w:pPr>
              <w:jc w:val="center"/>
              <w:rPr>
                <w:rFonts w:eastAsia="方正仿宋_GBK"/>
                <w:color w:val="auto"/>
                <w:highlight w:val="none"/>
              </w:rPr>
            </w:pPr>
            <w:r>
              <w:rPr>
                <w:rFonts w:hint="eastAsia" w:eastAsia="方正仿宋_GBK"/>
                <w:color w:val="auto"/>
                <w:highlight w:val="none"/>
              </w:rPr>
              <w:t>不溶物含量</w:t>
            </w:r>
          </w:p>
        </w:tc>
        <w:tc>
          <w:tcPr>
            <w:tcW w:w="1559" w:type="dxa"/>
            <w:shd w:val="clear" w:color="auto" w:fill="auto"/>
            <w:vAlign w:val="center"/>
          </w:tcPr>
          <w:p w14:paraId="06F5F59D">
            <w:pPr>
              <w:jc w:val="center"/>
              <w:rPr>
                <w:rFonts w:eastAsia="方正仿宋_GBK"/>
                <w:color w:val="auto"/>
                <w:highlight w:val="none"/>
              </w:rPr>
            </w:pPr>
            <w:r>
              <w:rPr>
                <w:rFonts w:eastAsia="方正仿宋_GBK"/>
                <w:color w:val="auto"/>
                <w:highlight w:val="none"/>
              </w:rPr>
              <w:t>GB/T 176</w:t>
            </w:r>
          </w:p>
        </w:tc>
        <w:tc>
          <w:tcPr>
            <w:tcW w:w="992" w:type="dxa"/>
            <w:shd w:val="clear" w:color="auto" w:fill="auto"/>
            <w:vAlign w:val="center"/>
          </w:tcPr>
          <w:p w14:paraId="79A8F673">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3BC6B11C">
            <w:pPr>
              <w:widowControl/>
              <w:adjustRightInd w:val="0"/>
              <w:snapToGrid w:val="0"/>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75BBFC30">
            <w:pPr>
              <w:widowControl/>
              <w:adjustRightInd w:val="0"/>
              <w:snapToGrid w:val="0"/>
              <w:jc w:val="center"/>
              <w:rPr>
                <w:rFonts w:eastAsia="方正仿宋_GBK"/>
                <w:color w:val="auto"/>
                <w:highlight w:val="none"/>
              </w:rPr>
            </w:pPr>
          </w:p>
        </w:tc>
      </w:tr>
    </w:tbl>
    <w:p w14:paraId="0621ABD8">
      <w:pPr>
        <w:outlineLvl w:val="0"/>
        <w:rPr>
          <w:color w:val="auto"/>
          <w:highlight w:val="none"/>
        </w:rPr>
      </w:pPr>
      <w:r>
        <w:rPr>
          <w:rFonts w:hint="eastAsia" w:eastAsia="方正仿宋_GBK"/>
          <w:b/>
          <w:color w:val="auto"/>
          <w:sz w:val="24"/>
          <w:highlight w:val="none"/>
        </w:rPr>
        <w:t>四、矿物掺合料</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163"/>
        <w:gridCol w:w="1985"/>
        <w:gridCol w:w="1559"/>
        <w:gridCol w:w="992"/>
        <w:gridCol w:w="1134"/>
        <w:gridCol w:w="1547"/>
      </w:tblGrid>
      <w:tr w14:paraId="6992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692" w:type="dxa"/>
            <w:shd w:val="clear" w:color="auto" w:fill="auto"/>
            <w:vAlign w:val="center"/>
          </w:tcPr>
          <w:p w14:paraId="142FECC6">
            <w:pPr>
              <w:jc w:val="center"/>
              <w:rPr>
                <w:rFonts w:eastAsia="方正仿宋_GBK"/>
                <w:b/>
                <w:color w:val="auto"/>
                <w:highlight w:val="none"/>
              </w:rPr>
            </w:pPr>
            <w:r>
              <w:rPr>
                <w:rFonts w:hint="eastAsia" w:eastAsia="方正仿宋_GBK"/>
                <w:b/>
                <w:color w:val="auto"/>
                <w:highlight w:val="none"/>
              </w:rPr>
              <w:t>序号</w:t>
            </w:r>
          </w:p>
        </w:tc>
        <w:tc>
          <w:tcPr>
            <w:tcW w:w="3148" w:type="dxa"/>
            <w:gridSpan w:val="2"/>
            <w:shd w:val="clear" w:color="auto" w:fill="auto"/>
            <w:vAlign w:val="center"/>
          </w:tcPr>
          <w:p w14:paraId="533623D9">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6E43EAEF">
            <w:pPr>
              <w:jc w:val="center"/>
              <w:rPr>
                <w:rFonts w:eastAsia="方正仿宋_GBK"/>
                <w:b/>
                <w:color w:val="auto"/>
                <w:highlight w:val="none"/>
              </w:rPr>
            </w:pPr>
            <w:r>
              <w:rPr>
                <w:rFonts w:hint="eastAsia" w:eastAsia="方正仿宋_GBK"/>
                <w:b/>
                <w:color w:val="auto"/>
                <w:highlight w:val="none"/>
              </w:rPr>
              <w:t>试验规程</w:t>
            </w:r>
          </w:p>
        </w:tc>
        <w:tc>
          <w:tcPr>
            <w:tcW w:w="992" w:type="dxa"/>
            <w:shd w:val="clear" w:color="auto" w:fill="auto"/>
            <w:vAlign w:val="center"/>
          </w:tcPr>
          <w:p w14:paraId="577F2FE1">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7C58CE68">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25C35A19">
            <w:pPr>
              <w:jc w:val="center"/>
              <w:rPr>
                <w:rFonts w:eastAsia="方正仿宋_GBK"/>
                <w:b/>
                <w:color w:val="auto"/>
                <w:highlight w:val="none"/>
              </w:rPr>
            </w:pPr>
            <w:r>
              <w:rPr>
                <w:rFonts w:hint="eastAsia" w:eastAsia="方正仿宋_GBK"/>
                <w:b/>
                <w:color w:val="auto"/>
                <w:highlight w:val="none"/>
              </w:rPr>
              <w:t>备注</w:t>
            </w:r>
          </w:p>
        </w:tc>
      </w:tr>
      <w:tr w14:paraId="5F39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710B7027">
            <w:pPr>
              <w:numPr>
                <w:ilvl w:val="0"/>
                <w:numId w:val="12"/>
              </w:numPr>
              <w:jc w:val="center"/>
              <w:rPr>
                <w:rFonts w:eastAsia="方正仿宋_GBK"/>
                <w:color w:val="auto"/>
                <w:highlight w:val="none"/>
              </w:rPr>
            </w:pPr>
          </w:p>
        </w:tc>
        <w:tc>
          <w:tcPr>
            <w:tcW w:w="1163" w:type="dxa"/>
            <w:shd w:val="clear" w:color="auto" w:fill="auto"/>
            <w:vAlign w:val="center"/>
          </w:tcPr>
          <w:p w14:paraId="203C5FB6">
            <w:pPr>
              <w:jc w:val="center"/>
              <w:rPr>
                <w:rFonts w:eastAsia="方正仿宋_GBK"/>
                <w:color w:val="auto"/>
                <w:highlight w:val="none"/>
              </w:rPr>
            </w:pPr>
            <w:r>
              <w:rPr>
                <w:rFonts w:hint="eastAsia" w:eastAsia="方正仿宋_GBK"/>
                <w:color w:val="auto"/>
                <w:highlight w:val="none"/>
              </w:rPr>
              <w:t>粉煤灰</w:t>
            </w:r>
          </w:p>
        </w:tc>
        <w:tc>
          <w:tcPr>
            <w:tcW w:w="1985" w:type="dxa"/>
            <w:shd w:val="clear" w:color="auto" w:fill="auto"/>
            <w:vAlign w:val="center"/>
          </w:tcPr>
          <w:p w14:paraId="48AA6013">
            <w:pPr>
              <w:jc w:val="center"/>
              <w:rPr>
                <w:rFonts w:eastAsia="方正仿宋_GBK"/>
                <w:color w:val="auto"/>
                <w:highlight w:val="none"/>
              </w:rPr>
            </w:pPr>
            <w:r>
              <w:rPr>
                <w:rFonts w:hint="eastAsia" w:eastAsia="方正仿宋_GBK"/>
                <w:color w:val="auto"/>
                <w:highlight w:val="none"/>
              </w:rPr>
              <w:t>半水亚硫酸钙含量</w:t>
            </w:r>
          </w:p>
        </w:tc>
        <w:tc>
          <w:tcPr>
            <w:tcW w:w="1559" w:type="dxa"/>
            <w:shd w:val="clear" w:color="auto" w:fill="auto"/>
            <w:vAlign w:val="center"/>
          </w:tcPr>
          <w:p w14:paraId="20CAB732">
            <w:pPr>
              <w:jc w:val="center"/>
              <w:rPr>
                <w:rFonts w:eastAsia="方正仿宋_GBK"/>
                <w:color w:val="auto"/>
                <w:highlight w:val="none"/>
              </w:rPr>
            </w:pPr>
            <w:r>
              <w:rPr>
                <w:rFonts w:eastAsia="方正仿宋_GBK"/>
                <w:color w:val="auto"/>
                <w:highlight w:val="none"/>
              </w:rPr>
              <w:t>GB/T 5484</w:t>
            </w:r>
          </w:p>
        </w:tc>
        <w:tc>
          <w:tcPr>
            <w:tcW w:w="992" w:type="dxa"/>
            <w:shd w:val="clear" w:color="auto" w:fill="auto"/>
            <w:vAlign w:val="center"/>
          </w:tcPr>
          <w:p w14:paraId="4665CAD8">
            <w:pPr>
              <w:jc w:val="center"/>
              <w:rPr>
                <w:rFonts w:eastAsia="方正仿宋_GBK"/>
                <w:color w:val="auto"/>
                <w:highlight w:val="none"/>
              </w:rPr>
            </w:pPr>
            <w:r>
              <w:rPr>
                <w:rFonts w:eastAsia="方正仿宋_GBK"/>
                <w:color w:val="auto"/>
                <w:highlight w:val="none"/>
              </w:rPr>
              <w:t>项</w:t>
            </w:r>
          </w:p>
        </w:tc>
        <w:tc>
          <w:tcPr>
            <w:tcW w:w="1134" w:type="dxa"/>
            <w:vAlign w:val="center"/>
          </w:tcPr>
          <w:p w14:paraId="1186C939">
            <w:pPr>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0C242C1C">
            <w:pPr>
              <w:jc w:val="center"/>
              <w:rPr>
                <w:rFonts w:eastAsia="方正仿宋_GBK"/>
                <w:color w:val="auto"/>
                <w:highlight w:val="none"/>
              </w:rPr>
            </w:pPr>
          </w:p>
        </w:tc>
      </w:tr>
      <w:tr w14:paraId="589C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7A2D85F4">
            <w:pPr>
              <w:numPr>
                <w:ilvl w:val="0"/>
                <w:numId w:val="12"/>
              </w:numPr>
              <w:jc w:val="center"/>
              <w:rPr>
                <w:rFonts w:eastAsia="方正仿宋_GBK"/>
                <w:color w:val="auto"/>
                <w:highlight w:val="none"/>
              </w:rPr>
            </w:pPr>
          </w:p>
        </w:tc>
        <w:tc>
          <w:tcPr>
            <w:tcW w:w="1163" w:type="dxa"/>
            <w:vMerge w:val="restart"/>
            <w:shd w:val="clear" w:color="auto" w:fill="auto"/>
            <w:vAlign w:val="center"/>
          </w:tcPr>
          <w:p w14:paraId="7A4147AA">
            <w:pPr>
              <w:jc w:val="center"/>
              <w:rPr>
                <w:rFonts w:eastAsia="方正仿宋_GBK"/>
                <w:color w:val="auto"/>
                <w:highlight w:val="none"/>
              </w:rPr>
            </w:pPr>
            <w:r>
              <w:rPr>
                <w:rFonts w:hint="eastAsia" w:eastAsia="方正仿宋_GBK"/>
                <w:color w:val="auto"/>
                <w:highlight w:val="none"/>
              </w:rPr>
              <w:t>矿渣粉</w:t>
            </w:r>
          </w:p>
        </w:tc>
        <w:tc>
          <w:tcPr>
            <w:tcW w:w="1985" w:type="dxa"/>
            <w:shd w:val="clear" w:color="auto" w:fill="auto"/>
            <w:vAlign w:val="center"/>
          </w:tcPr>
          <w:p w14:paraId="4926DBCA">
            <w:pPr>
              <w:jc w:val="center"/>
              <w:rPr>
                <w:rFonts w:eastAsia="方正仿宋_GBK"/>
                <w:color w:val="auto"/>
                <w:highlight w:val="none"/>
              </w:rPr>
            </w:pPr>
            <w:r>
              <w:rPr>
                <w:rFonts w:hint="eastAsia" w:eastAsia="方正仿宋_GBK"/>
                <w:color w:val="auto"/>
                <w:highlight w:val="none"/>
              </w:rPr>
              <w:t>7d活性指数</w:t>
            </w:r>
          </w:p>
        </w:tc>
        <w:tc>
          <w:tcPr>
            <w:tcW w:w="1559" w:type="dxa"/>
            <w:shd w:val="clear" w:color="auto" w:fill="auto"/>
            <w:vAlign w:val="center"/>
          </w:tcPr>
          <w:p w14:paraId="49049F02">
            <w:pPr>
              <w:jc w:val="center"/>
              <w:rPr>
                <w:rFonts w:eastAsia="方正仿宋_GBK"/>
                <w:color w:val="auto"/>
                <w:highlight w:val="none"/>
              </w:rPr>
            </w:pPr>
            <w:r>
              <w:rPr>
                <w:rFonts w:eastAsia="方正仿宋_GBK"/>
                <w:color w:val="auto"/>
                <w:highlight w:val="none"/>
              </w:rPr>
              <w:t>GB/T 18046</w:t>
            </w:r>
          </w:p>
        </w:tc>
        <w:tc>
          <w:tcPr>
            <w:tcW w:w="992" w:type="dxa"/>
            <w:shd w:val="clear" w:color="auto" w:fill="auto"/>
            <w:vAlign w:val="center"/>
          </w:tcPr>
          <w:p w14:paraId="58A0F471">
            <w:pPr>
              <w:jc w:val="center"/>
              <w:rPr>
                <w:rFonts w:eastAsia="方正仿宋_GBK"/>
                <w:color w:val="auto"/>
                <w:highlight w:val="none"/>
              </w:rPr>
            </w:pPr>
            <w:r>
              <w:rPr>
                <w:rFonts w:eastAsia="方正仿宋_GBK"/>
                <w:color w:val="auto"/>
                <w:highlight w:val="none"/>
              </w:rPr>
              <w:t>样</w:t>
            </w:r>
          </w:p>
        </w:tc>
        <w:tc>
          <w:tcPr>
            <w:tcW w:w="1134" w:type="dxa"/>
            <w:vAlign w:val="center"/>
          </w:tcPr>
          <w:p w14:paraId="1E4D98B9">
            <w:pPr>
              <w:jc w:val="center"/>
              <w:rPr>
                <w:rFonts w:eastAsia="方正仿宋_GBK"/>
                <w:color w:val="auto"/>
                <w:highlight w:val="none"/>
              </w:rPr>
            </w:pPr>
            <w:r>
              <w:rPr>
                <w:rFonts w:hint="eastAsia" w:eastAsia="方正仿宋_GBK"/>
                <w:color w:val="auto"/>
                <w:highlight w:val="none"/>
              </w:rPr>
              <w:t>475</w:t>
            </w:r>
          </w:p>
        </w:tc>
        <w:tc>
          <w:tcPr>
            <w:tcW w:w="1547" w:type="dxa"/>
            <w:vAlign w:val="center"/>
          </w:tcPr>
          <w:p w14:paraId="7C601EF9">
            <w:pPr>
              <w:widowControl/>
              <w:adjustRightInd w:val="0"/>
              <w:snapToGrid w:val="0"/>
              <w:jc w:val="center"/>
              <w:rPr>
                <w:rFonts w:eastAsia="方正仿宋_GBK"/>
                <w:color w:val="auto"/>
                <w:highlight w:val="none"/>
              </w:rPr>
            </w:pPr>
          </w:p>
        </w:tc>
      </w:tr>
      <w:tr w14:paraId="6473E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372E338D">
            <w:pPr>
              <w:numPr>
                <w:ilvl w:val="0"/>
                <w:numId w:val="12"/>
              </w:numPr>
              <w:jc w:val="center"/>
              <w:rPr>
                <w:rFonts w:eastAsia="方正仿宋_GBK"/>
                <w:color w:val="auto"/>
                <w:highlight w:val="none"/>
              </w:rPr>
            </w:pPr>
          </w:p>
        </w:tc>
        <w:tc>
          <w:tcPr>
            <w:tcW w:w="1163" w:type="dxa"/>
            <w:vMerge w:val="continue"/>
            <w:shd w:val="clear" w:color="auto" w:fill="auto"/>
            <w:vAlign w:val="center"/>
          </w:tcPr>
          <w:p w14:paraId="490B2027">
            <w:pPr>
              <w:jc w:val="center"/>
              <w:rPr>
                <w:rFonts w:eastAsia="方正仿宋_GBK"/>
                <w:color w:val="auto"/>
                <w:highlight w:val="none"/>
              </w:rPr>
            </w:pPr>
          </w:p>
        </w:tc>
        <w:tc>
          <w:tcPr>
            <w:tcW w:w="1985" w:type="dxa"/>
            <w:shd w:val="clear" w:color="auto" w:fill="auto"/>
            <w:vAlign w:val="center"/>
          </w:tcPr>
          <w:p w14:paraId="344AF42E">
            <w:pPr>
              <w:jc w:val="center"/>
              <w:rPr>
                <w:rFonts w:eastAsia="方正仿宋_GBK"/>
                <w:color w:val="auto"/>
                <w:highlight w:val="none"/>
              </w:rPr>
            </w:pPr>
            <w:r>
              <w:rPr>
                <w:rFonts w:hint="eastAsia" w:eastAsia="方正仿宋_GBK"/>
                <w:color w:val="auto"/>
                <w:highlight w:val="none"/>
              </w:rPr>
              <w:t>不溶物</w:t>
            </w:r>
          </w:p>
        </w:tc>
        <w:tc>
          <w:tcPr>
            <w:tcW w:w="1559" w:type="dxa"/>
            <w:shd w:val="clear" w:color="auto" w:fill="auto"/>
            <w:vAlign w:val="center"/>
          </w:tcPr>
          <w:p w14:paraId="70263258">
            <w:pPr>
              <w:jc w:val="center"/>
              <w:rPr>
                <w:rFonts w:eastAsia="方正仿宋_GBK"/>
                <w:color w:val="auto"/>
                <w:highlight w:val="none"/>
              </w:rPr>
            </w:pPr>
            <w:r>
              <w:rPr>
                <w:rFonts w:eastAsia="方正仿宋_GBK"/>
                <w:color w:val="auto"/>
                <w:highlight w:val="none"/>
              </w:rPr>
              <w:t>GB/T 176</w:t>
            </w:r>
          </w:p>
        </w:tc>
        <w:tc>
          <w:tcPr>
            <w:tcW w:w="992" w:type="dxa"/>
            <w:shd w:val="clear" w:color="auto" w:fill="auto"/>
            <w:vAlign w:val="center"/>
          </w:tcPr>
          <w:p w14:paraId="0189FE3D">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20EEA8EB">
            <w:pPr>
              <w:widowControl/>
              <w:adjustRightInd w:val="0"/>
              <w:snapToGrid w:val="0"/>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7D1EB7BD">
            <w:pPr>
              <w:widowControl/>
              <w:adjustRightInd w:val="0"/>
              <w:snapToGrid w:val="0"/>
              <w:jc w:val="center"/>
              <w:rPr>
                <w:rFonts w:eastAsia="方正仿宋_GBK"/>
                <w:color w:val="auto"/>
                <w:highlight w:val="none"/>
              </w:rPr>
            </w:pPr>
          </w:p>
        </w:tc>
      </w:tr>
      <w:tr w14:paraId="1ABEC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556D5646">
            <w:pPr>
              <w:numPr>
                <w:ilvl w:val="0"/>
                <w:numId w:val="12"/>
              </w:numPr>
              <w:jc w:val="center"/>
              <w:rPr>
                <w:rFonts w:eastAsia="方正仿宋_GBK"/>
                <w:color w:val="auto"/>
                <w:highlight w:val="none"/>
              </w:rPr>
            </w:pPr>
          </w:p>
        </w:tc>
        <w:tc>
          <w:tcPr>
            <w:tcW w:w="1163" w:type="dxa"/>
            <w:vMerge w:val="continue"/>
            <w:shd w:val="clear" w:color="auto" w:fill="auto"/>
            <w:vAlign w:val="center"/>
          </w:tcPr>
          <w:p w14:paraId="0C13B72B">
            <w:pPr>
              <w:jc w:val="center"/>
              <w:rPr>
                <w:rFonts w:eastAsia="方正仿宋_GBK"/>
                <w:color w:val="auto"/>
                <w:highlight w:val="none"/>
              </w:rPr>
            </w:pPr>
          </w:p>
        </w:tc>
        <w:tc>
          <w:tcPr>
            <w:tcW w:w="1985" w:type="dxa"/>
            <w:shd w:val="clear" w:color="auto" w:fill="auto"/>
            <w:vAlign w:val="center"/>
          </w:tcPr>
          <w:p w14:paraId="38B9A6BF">
            <w:pPr>
              <w:jc w:val="center"/>
              <w:rPr>
                <w:rFonts w:eastAsia="方正仿宋_GBK"/>
                <w:color w:val="auto"/>
                <w:highlight w:val="none"/>
              </w:rPr>
            </w:pPr>
            <w:r>
              <w:rPr>
                <w:rFonts w:hint="eastAsia" w:eastAsia="方正仿宋_GBK"/>
                <w:color w:val="auto"/>
                <w:highlight w:val="none"/>
              </w:rPr>
              <w:t>玻璃体含量</w:t>
            </w:r>
          </w:p>
        </w:tc>
        <w:tc>
          <w:tcPr>
            <w:tcW w:w="1559" w:type="dxa"/>
            <w:shd w:val="clear" w:color="auto" w:fill="auto"/>
            <w:vAlign w:val="center"/>
          </w:tcPr>
          <w:p w14:paraId="6340C59A">
            <w:pPr>
              <w:jc w:val="center"/>
              <w:rPr>
                <w:rFonts w:eastAsia="方正仿宋_GBK"/>
                <w:color w:val="auto"/>
                <w:highlight w:val="none"/>
              </w:rPr>
            </w:pPr>
            <w:r>
              <w:rPr>
                <w:rFonts w:eastAsia="方正仿宋_GBK"/>
                <w:color w:val="auto"/>
                <w:highlight w:val="none"/>
              </w:rPr>
              <w:t>GB/T 18046</w:t>
            </w:r>
          </w:p>
        </w:tc>
        <w:tc>
          <w:tcPr>
            <w:tcW w:w="992" w:type="dxa"/>
            <w:shd w:val="clear" w:color="auto" w:fill="auto"/>
            <w:vAlign w:val="center"/>
          </w:tcPr>
          <w:p w14:paraId="6BACFAAF">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584F9AD3">
            <w:pPr>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46F2160E">
            <w:pPr>
              <w:jc w:val="center"/>
              <w:rPr>
                <w:rFonts w:eastAsia="方正仿宋_GBK"/>
                <w:color w:val="auto"/>
                <w:highlight w:val="none"/>
              </w:rPr>
            </w:pPr>
          </w:p>
        </w:tc>
      </w:tr>
      <w:tr w14:paraId="1B9A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7278EEC9">
            <w:pPr>
              <w:numPr>
                <w:ilvl w:val="0"/>
                <w:numId w:val="12"/>
              </w:numPr>
              <w:jc w:val="center"/>
              <w:rPr>
                <w:rFonts w:eastAsia="方正仿宋_GBK"/>
                <w:color w:val="auto"/>
                <w:highlight w:val="none"/>
              </w:rPr>
            </w:pPr>
          </w:p>
        </w:tc>
        <w:tc>
          <w:tcPr>
            <w:tcW w:w="1163" w:type="dxa"/>
            <w:vMerge w:val="continue"/>
            <w:shd w:val="clear" w:color="auto" w:fill="auto"/>
            <w:vAlign w:val="center"/>
          </w:tcPr>
          <w:p w14:paraId="3C798F67">
            <w:pPr>
              <w:jc w:val="center"/>
              <w:rPr>
                <w:rFonts w:eastAsia="方正仿宋_GBK"/>
                <w:color w:val="auto"/>
                <w:highlight w:val="none"/>
              </w:rPr>
            </w:pPr>
          </w:p>
        </w:tc>
        <w:tc>
          <w:tcPr>
            <w:tcW w:w="1985" w:type="dxa"/>
            <w:shd w:val="clear" w:color="auto" w:fill="auto"/>
            <w:vAlign w:val="center"/>
          </w:tcPr>
          <w:p w14:paraId="0E3DC60C">
            <w:pPr>
              <w:jc w:val="center"/>
              <w:rPr>
                <w:rFonts w:eastAsia="方正仿宋_GBK"/>
                <w:color w:val="auto"/>
                <w:highlight w:val="none"/>
              </w:rPr>
            </w:pPr>
            <w:r>
              <w:rPr>
                <w:rFonts w:hint="eastAsia" w:eastAsia="方正仿宋_GBK"/>
                <w:color w:val="auto"/>
                <w:highlight w:val="none"/>
              </w:rPr>
              <w:t>放射性</w:t>
            </w:r>
          </w:p>
        </w:tc>
        <w:tc>
          <w:tcPr>
            <w:tcW w:w="1559" w:type="dxa"/>
            <w:shd w:val="clear" w:color="auto" w:fill="auto"/>
            <w:vAlign w:val="center"/>
          </w:tcPr>
          <w:p w14:paraId="54C8B087">
            <w:pPr>
              <w:jc w:val="center"/>
              <w:rPr>
                <w:rFonts w:eastAsia="方正仿宋_GBK"/>
                <w:color w:val="auto"/>
                <w:highlight w:val="none"/>
              </w:rPr>
            </w:pPr>
            <w:r>
              <w:rPr>
                <w:rFonts w:eastAsia="方正仿宋_GBK"/>
                <w:color w:val="auto"/>
                <w:highlight w:val="none"/>
              </w:rPr>
              <w:t>GB 6566</w:t>
            </w:r>
          </w:p>
        </w:tc>
        <w:tc>
          <w:tcPr>
            <w:tcW w:w="992" w:type="dxa"/>
            <w:shd w:val="clear" w:color="auto" w:fill="auto"/>
            <w:vAlign w:val="center"/>
          </w:tcPr>
          <w:p w14:paraId="77C878B4">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3178579D">
            <w:pPr>
              <w:jc w:val="center"/>
              <w:rPr>
                <w:rFonts w:eastAsia="方正仿宋_GBK"/>
                <w:color w:val="auto"/>
                <w:highlight w:val="none"/>
              </w:rPr>
            </w:pPr>
            <w:r>
              <w:rPr>
                <w:rFonts w:hint="eastAsia" w:eastAsia="方正仿宋_GBK"/>
                <w:color w:val="auto"/>
                <w:highlight w:val="none"/>
              </w:rPr>
              <w:t>1200</w:t>
            </w:r>
          </w:p>
        </w:tc>
        <w:tc>
          <w:tcPr>
            <w:tcW w:w="1547" w:type="dxa"/>
            <w:vAlign w:val="center"/>
          </w:tcPr>
          <w:p w14:paraId="657E1882">
            <w:pPr>
              <w:jc w:val="center"/>
              <w:rPr>
                <w:rFonts w:eastAsia="方正仿宋_GBK"/>
                <w:color w:val="auto"/>
                <w:highlight w:val="none"/>
              </w:rPr>
            </w:pPr>
          </w:p>
        </w:tc>
      </w:tr>
      <w:tr w14:paraId="6A9A2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7115A1E2">
            <w:pPr>
              <w:numPr>
                <w:ilvl w:val="0"/>
                <w:numId w:val="12"/>
              </w:numPr>
              <w:jc w:val="center"/>
              <w:rPr>
                <w:rFonts w:eastAsia="方正仿宋_GBK"/>
                <w:color w:val="auto"/>
                <w:highlight w:val="none"/>
              </w:rPr>
            </w:pPr>
          </w:p>
        </w:tc>
        <w:tc>
          <w:tcPr>
            <w:tcW w:w="1163" w:type="dxa"/>
            <w:vMerge w:val="restart"/>
            <w:shd w:val="clear" w:color="auto" w:fill="auto"/>
            <w:vAlign w:val="center"/>
          </w:tcPr>
          <w:p w14:paraId="04C10833">
            <w:pPr>
              <w:jc w:val="center"/>
              <w:rPr>
                <w:rFonts w:eastAsia="方正仿宋_GBK"/>
                <w:color w:val="auto"/>
                <w:highlight w:val="none"/>
              </w:rPr>
            </w:pPr>
            <w:r>
              <w:rPr>
                <w:rFonts w:hint="eastAsia" w:eastAsia="方正仿宋_GBK"/>
                <w:color w:val="auto"/>
                <w:highlight w:val="none"/>
              </w:rPr>
              <w:t>硅灰</w:t>
            </w:r>
          </w:p>
        </w:tc>
        <w:tc>
          <w:tcPr>
            <w:tcW w:w="1985" w:type="dxa"/>
            <w:shd w:val="clear" w:color="auto" w:fill="auto"/>
            <w:vAlign w:val="center"/>
          </w:tcPr>
          <w:p w14:paraId="5BC11CF4">
            <w:pPr>
              <w:jc w:val="center"/>
              <w:rPr>
                <w:rFonts w:eastAsia="方正仿宋_GBK"/>
                <w:color w:val="auto"/>
                <w:highlight w:val="none"/>
              </w:rPr>
            </w:pPr>
            <w:r>
              <w:rPr>
                <w:rFonts w:hint="eastAsia" w:eastAsia="方正仿宋_GBK"/>
                <w:color w:val="auto"/>
                <w:highlight w:val="none"/>
              </w:rPr>
              <w:t>固含量（液料）</w:t>
            </w:r>
          </w:p>
        </w:tc>
        <w:tc>
          <w:tcPr>
            <w:tcW w:w="1559" w:type="dxa"/>
            <w:shd w:val="clear" w:color="auto" w:fill="auto"/>
            <w:vAlign w:val="center"/>
          </w:tcPr>
          <w:p w14:paraId="50766758">
            <w:pPr>
              <w:jc w:val="center"/>
              <w:rPr>
                <w:rFonts w:eastAsia="方正仿宋_GBK"/>
                <w:color w:val="auto"/>
                <w:highlight w:val="none"/>
              </w:rPr>
            </w:pPr>
            <w:r>
              <w:rPr>
                <w:rFonts w:eastAsia="方正仿宋_GBK"/>
                <w:color w:val="auto"/>
                <w:highlight w:val="none"/>
              </w:rPr>
              <w:t>GB/T 27690</w:t>
            </w:r>
          </w:p>
        </w:tc>
        <w:tc>
          <w:tcPr>
            <w:tcW w:w="992" w:type="dxa"/>
            <w:shd w:val="clear" w:color="auto" w:fill="auto"/>
            <w:vAlign w:val="center"/>
          </w:tcPr>
          <w:p w14:paraId="0155EC0E">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2D2DF152">
            <w:pPr>
              <w:jc w:val="center"/>
              <w:rPr>
                <w:rFonts w:eastAsia="方正仿宋_GBK"/>
                <w:color w:val="auto"/>
                <w:highlight w:val="none"/>
              </w:rPr>
            </w:pPr>
            <w:r>
              <w:rPr>
                <w:rFonts w:hint="eastAsia" w:eastAsia="方正仿宋_GBK"/>
                <w:color w:val="auto"/>
                <w:highlight w:val="none"/>
              </w:rPr>
              <w:t>200</w:t>
            </w:r>
          </w:p>
        </w:tc>
        <w:tc>
          <w:tcPr>
            <w:tcW w:w="1547" w:type="dxa"/>
            <w:vAlign w:val="center"/>
          </w:tcPr>
          <w:p w14:paraId="65BDE36B">
            <w:pPr>
              <w:jc w:val="center"/>
              <w:rPr>
                <w:rFonts w:eastAsia="方正仿宋_GBK"/>
                <w:color w:val="auto"/>
                <w:highlight w:val="none"/>
              </w:rPr>
            </w:pPr>
          </w:p>
        </w:tc>
      </w:tr>
      <w:tr w14:paraId="5C9A4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24FD5C06">
            <w:pPr>
              <w:numPr>
                <w:ilvl w:val="0"/>
                <w:numId w:val="12"/>
              </w:numPr>
              <w:jc w:val="center"/>
              <w:rPr>
                <w:rFonts w:eastAsia="方正仿宋_GBK"/>
                <w:color w:val="auto"/>
                <w:highlight w:val="none"/>
              </w:rPr>
            </w:pPr>
          </w:p>
        </w:tc>
        <w:tc>
          <w:tcPr>
            <w:tcW w:w="1163" w:type="dxa"/>
            <w:vMerge w:val="continue"/>
            <w:shd w:val="clear" w:color="auto" w:fill="auto"/>
            <w:vAlign w:val="center"/>
          </w:tcPr>
          <w:p w14:paraId="478ED1C7">
            <w:pPr>
              <w:jc w:val="center"/>
              <w:rPr>
                <w:rFonts w:eastAsia="方正仿宋_GBK"/>
                <w:color w:val="auto"/>
                <w:highlight w:val="none"/>
              </w:rPr>
            </w:pPr>
          </w:p>
        </w:tc>
        <w:tc>
          <w:tcPr>
            <w:tcW w:w="1985" w:type="dxa"/>
            <w:shd w:val="clear" w:color="auto" w:fill="auto"/>
            <w:vAlign w:val="center"/>
          </w:tcPr>
          <w:p w14:paraId="4C4DB92B">
            <w:pPr>
              <w:jc w:val="center"/>
              <w:rPr>
                <w:rFonts w:eastAsia="方正仿宋_GBK"/>
                <w:color w:val="auto"/>
                <w:highlight w:val="none"/>
              </w:rPr>
            </w:pPr>
            <w:r>
              <w:rPr>
                <w:rFonts w:hint="eastAsia" w:eastAsia="方正仿宋_GBK"/>
                <w:color w:val="auto"/>
                <w:highlight w:val="none"/>
              </w:rPr>
              <w:t>放射性</w:t>
            </w:r>
          </w:p>
        </w:tc>
        <w:tc>
          <w:tcPr>
            <w:tcW w:w="1559" w:type="dxa"/>
            <w:shd w:val="clear" w:color="auto" w:fill="auto"/>
            <w:vAlign w:val="center"/>
          </w:tcPr>
          <w:p w14:paraId="026E1B9D">
            <w:pPr>
              <w:jc w:val="center"/>
              <w:rPr>
                <w:rFonts w:eastAsia="方正仿宋_GBK"/>
                <w:color w:val="auto"/>
                <w:highlight w:val="none"/>
              </w:rPr>
            </w:pPr>
            <w:r>
              <w:rPr>
                <w:rFonts w:eastAsia="方正仿宋_GBK"/>
                <w:color w:val="auto"/>
                <w:highlight w:val="none"/>
              </w:rPr>
              <w:t>GB 6566</w:t>
            </w:r>
          </w:p>
        </w:tc>
        <w:tc>
          <w:tcPr>
            <w:tcW w:w="992" w:type="dxa"/>
            <w:shd w:val="clear" w:color="auto" w:fill="auto"/>
            <w:vAlign w:val="center"/>
          </w:tcPr>
          <w:p w14:paraId="5D4D4A1B">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26AFF629">
            <w:pPr>
              <w:jc w:val="center"/>
              <w:rPr>
                <w:rFonts w:eastAsia="方正仿宋_GBK"/>
                <w:color w:val="auto"/>
                <w:highlight w:val="none"/>
              </w:rPr>
            </w:pPr>
            <w:r>
              <w:rPr>
                <w:rFonts w:hint="eastAsia" w:eastAsia="方正仿宋_GBK"/>
                <w:color w:val="auto"/>
                <w:highlight w:val="none"/>
              </w:rPr>
              <w:t>1200</w:t>
            </w:r>
          </w:p>
        </w:tc>
        <w:tc>
          <w:tcPr>
            <w:tcW w:w="1547" w:type="dxa"/>
            <w:vAlign w:val="center"/>
          </w:tcPr>
          <w:p w14:paraId="14ECF9F8">
            <w:pPr>
              <w:jc w:val="center"/>
              <w:rPr>
                <w:rFonts w:eastAsia="方正仿宋_GBK"/>
                <w:color w:val="auto"/>
                <w:highlight w:val="none"/>
              </w:rPr>
            </w:pPr>
          </w:p>
        </w:tc>
      </w:tr>
      <w:tr w14:paraId="63BA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7E81896A">
            <w:pPr>
              <w:numPr>
                <w:ilvl w:val="0"/>
                <w:numId w:val="12"/>
              </w:numPr>
              <w:jc w:val="center"/>
              <w:rPr>
                <w:rFonts w:eastAsia="方正仿宋_GBK"/>
                <w:color w:val="auto"/>
                <w:highlight w:val="none"/>
              </w:rPr>
            </w:pPr>
          </w:p>
        </w:tc>
        <w:tc>
          <w:tcPr>
            <w:tcW w:w="1163" w:type="dxa"/>
            <w:vMerge w:val="continue"/>
            <w:shd w:val="clear" w:color="auto" w:fill="auto"/>
            <w:vAlign w:val="center"/>
          </w:tcPr>
          <w:p w14:paraId="5AB5C952">
            <w:pPr>
              <w:jc w:val="center"/>
              <w:rPr>
                <w:rFonts w:eastAsia="方正仿宋_GBK"/>
                <w:color w:val="auto"/>
                <w:highlight w:val="none"/>
              </w:rPr>
            </w:pPr>
          </w:p>
        </w:tc>
        <w:tc>
          <w:tcPr>
            <w:tcW w:w="1985" w:type="dxa"/>
            <w:shd w:val="clear" w:color="auto" w:fill="auto"/>
            <w:vAlign w:val="center"/>
          </w:tcPr>
          <w:p w14:paraId="68987F32">
            <w:pPr>
              <w:jc w:val="center"/>
              <w:rPr>
                <w:rFonts w:eastAsia="方正仿宋_GBK"/>
                <w:color w:val="auto"/>
                <w:highlight w:val="none"/>
              </w:rPr>
            </w:pPr>
            <w:r>
              <w:rPr>
                <w:rFonts w:hint="eastAsia" w:eastAsia="方正仿宋_GBK"/>
                <w:color w:val="auto"/>
                <w:highlight w:val="none"/>
              </w:rPr>
              <w:t>抑制碱骨料反应性</w:t>
            </w:r>
          </w:p>
        </w:tc>
        <w:tc>
          <w:tcPr>
            <w:tcW w:w="1559" w:type="dxa"/>
            <w:shd w:val="clear" w:color="auto" w:fill="auto"/>
            <w:vAlign w:val="center"/>
          </w:tcPr>
          <w:p w14:paraId="32BE47B7">
            <w:pPr>
              <w:jc w:val="center"/>
              <w:rPr>
                <w:rFonts w:eastAsia="方正仿宋_GBK"/>
                <w:color w:val="auto"/>
                <w:highlight w:val="none"/>
              </w:rPr>
            </w:pPr>
            <w:r>
              <w:rPr>
                <w:rFonts w:eastAsia="方正仿宋_GBK"/>
                <w:color w:val="auto"/>
                <w:highlight w:val="none"/>
              </w:rPr>
              <w:t>GB/T 27690</w:t>
            </w:r>
          </w:p>
        </w:tc>
        <w:tc>
          <w:tcPr>
            <w:tcW w:w="992" w:type="dxa"/>
            <w:shd w:val="clear" w:color="auto" w:fill="auto"/>
            <w:vAlign w:val="center"/>
          </w:tcPr>
          <w:p w14:paraId="7CEFB1ED">
            <w:pPr>
              <w:jc w:val="center"/>
              <w:rPr>
                <w:color w:val="auto"/>
                <w:highlight w:val="none"/>
              </w:rPr>
            </w:pPr>
            <w:r>
              <w:rPr>
                <w:rFonts w:hint="eastAsia" w:eastAsia="方正仿宋_GBK"/>
                <w:color w:val="auto"/>
                <w:highlight w:val="none"/>
              </w:rPr>
              <w:t>项</w:t>
            </w:r>
          </w:p>
        </w:tc>
        <w:tc>
          <w:tcPr>
            <w:tcW w:w="1134" w:type="dxa"/>
            <w:vAlign w:val="center"/>
          </w:tcPr>
          <w:p w14:paraId="66331AAB">
            <w:pPr>
              <w:jc w:val="center"/>
              <w:rPr>
                <w:rFonts w:eastAsia="方正仿宋_GBK"/>
                <w:color w:val="auto"/>
                <w:highlight w:val="none"/>
              </w:rPr>
            </w:pPr>
            <w:r>
              <w:rPr>
                <w:rFonts w:hint="eastAsia" w:eastAsia="方正仿宋_GBK"/>
                <w:color w:val="auto"/>
                <w:highlight w:val="none"/>
              </w:rPr>
              <w:t>2000</w:t>
            </w:r>
          </w:p>
        </w:tc>
        <w:tc>
          <w:tcPr>
            <w:tcW w:w="1547" w:type="dxa"/>
            <w:vAlign w:val="center"/>
          </w:tcPr>
          <w:p w14:paraId="4E01CF77">
            <w:pPr>
              <w:jc w:val="center"/>
              <w:rPr>
                <w:rFonts w:eastAsia="方正仿宋_GBK"/>
                <w:color w:val="auto"/>
                <w:highlight w:val="none"/>
              </w:rPr>
            </w:pPr>
          </w:p>
        </w:tc>
      </w:tr>
      <w:tr w14:paraId="32B7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1522F1A4">
            <w:pPr>
              <w:numPr>
                <w:ilvl w:val="0"/>
                <w:numId w:val="12"/>
              </w:numPr>
              <w:jc w:val="center"/>
              <w:rPr>
                <w:rFonts w:eastAsia="方正仿宋_GBK"/>
                <w:color w:val="auto"/>
                <w:highlight w:val="none"/>
              </w:rPr>
            </w:pPr>
          </w:p>
        </w:tc>
        <w:tc>
          <w:tcPr>
            <w:tcW w:w="1163" w:type="dxa"/>
            <w:vMerge w:val="continue"/>
            <w:shd w:val="clear" w:color="auto" w:fill="auto"/>
            <w:vAlign w:val="center"/>
          </w:tcPr>
          <w:p w14:paraId="277D5BE4">
            <w:pPr>
              <w:jc w:val="center"/>
              <w:rPr>
                <w:rFonts w:eastAsia="方正仿宋_GBK"/>
                <w:color w:val="auto"/>
                <w:highlight w:val="none"/>
              </w:rPr>
            </w:pPr>
          </w:p>
        </w:tc>
        <w:tc>
          <w:tcPr>
            <w:tcW w:w="1985" w:type="dxa"/>
            <w:shd w:val="clear" w:color="auto" w:fill="auto"/>
            <w:vAlign w:val="center"/>
          </w:tcPr>
          <w:p w14:paraId="33DC5763">
            <w:pPr>
              <w:jc w:val="center"/>
              <w:rPr>
                <w:rFonts w:eastAsia="方正仿宋_GBK"/>
                <w:color w:val="auto"/>
                <w:highlight w:val="none"/>
              </w:rPr>
            </w:pPr>
            <w:r>
              <w:rPr>
                <w:rFonts w:hint="eastAsia" w:eastAsia="方正仿宋_GBK"/>
                <w:color w:val="auto"/>
                <w:highlight w:val="none"/>
              </w:rPr>
              <w:t>抗氯离子渗透性</w:t>
            </w:r>
          </w:p>
        </w:tc>
        <w:tc>
          <w:tcPr>
            <w:tcW w:w="1559" w:type="dxa"/>
            <w:shd w:val="clear" w:color="auto" w:fill="auto"/>
            <w:vAlign w:val="center"/>
          </w:tcPr>
          <w:p w14:paraId="2B053742">
            <w:pPr>
              <w:jc w:val="center"/>
              <w:rPr>
                <w:rFonts w:eastAsia="方正仿宋_GBK"/>
                <w:color w:val="auto"/>
                <w:highlight w:val="none"/>
              </w:rPr>
            </w:pPr>
            <w:r>
              <w:rPr>
                <w:rFonts w:eastAsia="方正仿宋_GBK"/>
                <w:color w:val="auto"/>
                <w:highlight w:val="none"/>
              </w:rPr>
              <w:t>GB/T 27690</w:t>
            </w:r>
          </w:p>
        </w:tc>
        <w:tc>
          <w:tcPr>
            <w:tcW w:w="992" w:type="dxa"/>
            <w:shd w:val="clear" w:color="auto" w:fill="auto"/>
            <w:vAlign w:val="center"/>
          </w:tcPr>
          <w:p w14:paraId="5FED7FC9">
            <w:pPr>
              <w:jc w:val="center"/>
              <w:rPr>
                <w:color w:val="auto"/>
                <w:highlight w:val="none"/>
              </w:rPr>
            </w:pPr>
            <w:r>
              <w:rPr>
                <w:rFonts w:hint="eastAsia" w:eastAsia="方正仿宋_GBK"/>
                <w:color w:val="auto"/>
                <w:highlight w:val="none"/>
              </w:rPr>
              <w:t>项</w:t>
            </w:r>
          </w:p>
        </w:tc>
        <w:tc>
          <w:tcPr>
            <w:tcW w:w="1134" w:type="dxa"/>
            <w:vAlign w:val="center"/>
          </w:tcPr>
          <w:p w14:paraId="672EA111">
            <w:pPr>
              <w:jc w:val="center"/>
              <w:rPr>
                <w:rFonts w:eastAsia="方正仿宋_GBK"/>
                <w:color w:val="auto"/>
                <w:highlight w:val="none"/>
              </w:rPr>
            </w:pPr>
            <w:r>
              <w:rPr>
                <w:rFonts w:hint="eastAsia" w:eastAsia="方正仿宋_GBK"/>
                <w:color w:val="auto"/>
                <w:highlight w:val="none"/>
              </w:rPr>
              <w:t>4000</w:t>
            </w:r>
          </w:p>
        </w:tc>
        <w:tc>
          <w:tcPr>
            <w:tcW w:w="1547" w:type="dxa"/>
            <w:vAlign w:val="center"/>
          </w:tcPr>
          <w:p w14:paraId="78CFD73D">
            <w:pPr>
              <w:jc w:val="center"/>
              <w:rPr>
                <w:rFonts w:eastAsia="方正仿宋_GBK"/>
                <w:color w:val="auto"/>
                <w:highlight w:val="none"/>
              </w:rPr>
            </w:pPr>
          </w:p>
        </w:tc>
      </w:tr>
      <w:tr w14:paraId="50A9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92" w:type="dxa"/>
            <w:shd w:val="clear" w:color="auto" w:fill="auto"/>
            <w:vAlign w:val="center"/>
          </w:tcPr>
          <w:p w14:paraId="6B4965C9">
            <w:pPr>
              <w:numPr>
                <w:ilvl w:val="0"/>
                <w:numId w:val="12"/>
              </w:numPr>
              <w:jc w:val="center"/>
              <w:rPr>
                <w:rFonts w:eastAsia="方正仿宋_GBK"/>
                <w:color w:val="auto"/>
                <w:highlight w:val="none"/>
              </w:rPr>
            </w:pPr>
          </w:p>
        </w:tc>
        <w:tc>
          <w:tcPr>
            <w:tcW w:w="1163" w:type="dxa"/>
            <w:shd w:val="clear" w:color="auto" w:fill="auto"/>
            <w:vAlign w:val="center"/>
          </w:tcPr>
          <w:p w14:paraId="44B662D7">
            <w:pPr>
              <w:jc w:val="center"/>
              <w:rPr>
                <w:rFonts w:eastAsia="方正仿宋_GBK"/>
                <w:color w:val="auto"/>
                <w:highlight w:val="none"/>
              </w:rPr>
            </w:pPr>
            <w:r>
              <w:rPr>
                <w:rFonts w:hint="eastAsia" w:eastAsia="方正仿宋_GBK"/>
                <w:color w:val="auto"/>
                <w:highlight w:val="none"/>
              </w:rPr>
              <w:t>石灰石粉</w:t>
            </w:r>
          </w:p>
        </w:tc>
        <w:tc>
          <w:tcPr>
            <w:tcW w:w="1985" w:type="dxa"/>
            <w:shd w:val="clear" w:color="auto" w:fill="auto"/>
            <w:vAlign w:val="center"/>
          </w:tcPr>
          <w:p w14:paraId="6C59139B">
            <w:pPr>
              <w:jc w:val="center"/>
              <w:rPr>
                <w:rFonts w:eastAsia="方正仿宋_GBK"/>
                <w:color w:val="auto"/>
                <w:highlight w:val="none"/>
              </w:rPr>
            </w:pPr>
            <w:r>
              <w:rPr>
                <w:rFonts w:hint="eastAsia" w:eastAsia="方正仿宋_GBK"/>
                <w:color w:val="auto"/>
                <w:highlight w:val="none"/>
              </w:rPr>
              <w:t>7d抗压强度比</w:t>
            </w:r>
          </w:p>
        </w:tc>
        <w:tc>
          <w:tcPr>
            <w:tcW w:w="1559" w:type="dxa"/>
            <w:shd w:val="clear" w:color="auto" w:fill="auto"/>
            <w:vAlign w:val="center"/>
          </w:tcPr>
          <w:p w14:paraId="2014580E">
            <w:pPr>
              <w:jc w:val="center"/>
              <w:rPr>
                <w:rFonts w:eastAsia="方正仿宋_GBK"/>
                <w:color w:val="auto"/>
                <w:highlight w:val="none"/>
              </w:rPr>
            </w:pPr>
            <w:r>
              <w:rPr>
                <w:rFonts w:eastAsia="方正仿宋_GBK"/>
                <w:color w:val="auto"/>
                <w:highlight w:val="none"/>
              </w:rPr>
              <w:t>GB/T 30190</w:t>
            </w:r>
          </w:p>
        </w:tc>
        <w:tc>
          <w:tcPr>
            <w:tcW w:w="992" w:type="dxa"/>
            <w:shd w:val="clear" w:color="auto" w:fill="auto"/>
            <w:vAlign w:val="center"/>
          </w:tcPr>
          <w:p w14:paraId="09BB3108">
            <w:pPr>
              <w:jc w:val="center"/>
              <w:rPr>
                <w:rFonts w:eastAsia="方正仿宋_GBK"/>
                <w:color w:val="auto"/>
                <w:highlight w:val="none"/>
              </w:rPr>
            </w:pPr>
            <w:r>
              <w:rPr>
                <w:rFonts w:eastAsia="方正仿宋_GBK"/>
                <w:color w:val="auto"/>
                <w:highlight w:val="none"/>
              </w:rPr>
              <w:t>样</w:t>
            </w:r>
          </w:p>
        </w:tc>
        <w:tc>
          <w:tcPr>
            <w:tcW w:w="1134" w:type="dxa"/>
            <w:vAlign w:val="center"/>
          </w:tcPr>
          <w:p w14:paraId="11BEDE58">
            <w:pPr>
              <w:jc w:val="center"/>
              <w:rPr>
                <w:rFonts w:eastAsia="方正仿宋_GBK"/>
                <w:color w:val="auto"/>
                <w:highlight w:val="none"/>
              </w:rPr>
            </w:pPr>
            <w:r>
              <w:rPr>
                <w:rFonts w:hint="eastAsia" w:eastAsia="方正仿宋_GBK"/>
                <w:color w:val="auto"/>
                <w:highlight w:val="none"/>
              </w:rPr>
              <w:t>475</w:t>
            </w:r>
          </w:p>
        </w:tc>
        <w:tc>
          <w:tcPr>
            <w:tcW w:w="1547" w:type="dxa"/>
            <w:vAlign w:val="center"/>
          </w:tcPr>
          <w:p w14:paraId="673E9085">
            <w:pPr>
              <w:jc w:val="center"/>
              <w:rPr>
                <w:rFonts w:eastAsia="方正仿宋_GBK"/>
                <w:color w:val="auto"/>
                <w:highlight w:val="none"/>
              </w:rPr>
            </w:pPr>
          </w:p>
        </w:tc>
      </w:tr>
    </w:tbl>
    <w:p w14:paraId="5A75D58F">
      <w:pPr>
        <w:outlineLvl w:val="0"/>
        <w:rPr>
          <w:color w:val="auto"/>
          <w:highlight w:val="none"/>
        </w:rPr>
      </w:pPr>
      <w:r>
        <w:rPr>
          <w:rFonts w:hint="eastAsia" w:eastAsia="方正仿宋_GBK"/>
          <w:b/>
          <w:color w:val="auto"/>
          <w:sz w:val="24"/>
          <w:highlight w:val="none"/>
        </w:rPr>
        <w:t>五、外加剂</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993"/>
        <w:gridCol w:w="2126"/>
        <w:gridCol w:w="1559"/>
        <w:gridCol w:w="992"/>
        <w:gridCol w:w="1134"/>
        <w:gridCol w:w="1547"/>
      </w:tblGrid>
      <w:tr w14:paraId="2A34E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721" w:type="dxa"/>
            <w:shd w:val="clear" w:color="auto" w:fill="auto"/>
            <w:vAlign w:val="center"/>
          </w:tcPr>
          <w:p w14:paraId="5BCAEEE2">
            <w:pPr>
              <w:jc w:val="center"/>
              <w:rPr>
                <w:rFonts w:eastAsia="方正仿宋_GBK"/>
                <w:b/>
                <w:color w:val="auto"/>
                <w:highlight w:val="none"/>
              </w:rPr>
            </w:pPr>
            <w:r>
              <w:rPr>
                <w:rFonts w:hint="eastAsia" w:eastAsia="方正仿宋_GBK"/>
                <w:b/>
                <w:color w:val="auto"/>
                <w:highlight w:val="none"/>
              </w:rPr>
              <w:t>序号</w:t>
            </w:r>
          </w:p>
        </w:tc>
        <w:tc>
          <w:tcPr>
            <w:tcW w:w="3119" w:type="dxa"/>
            <w:gridSpan w:val="2"/>
            <w:shd w:val="clear" w:color="auto" w:fill="auto"/>
            <w:vAlign w:val="center"/>
          </w:tcPr>
          <w:p w14:paraId="6882EB0D">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6D653198">
            <w:pPr>
              <w:jc w:val="center"/>
              <w:rPr>
                <w:rFonts w:eastAsia="方正仿宋_GBK"/>
                <w:b/>
                <w:color w:val="auto"/>
                <w:highlight w:val="none"/>
              </w:rPr>
            </w:pPr>
            <w:r>
              <w:rPr>
                <w:rFonts w:hint="eastAsia" w:eastAsia="方正仿宋_GBK"/>
                <w:b/>
                <w:color w:val="auto"/>
                <w:highlight w:val="none"/>
              </w:rPr>
              <w:t>试验规程</w:t>
            </w:r>
          </w:p>
        </w:tc>
        <w:tc>
          <w:tcPr>
            <w:tcW w:w="992" w:type="dxa"/>
            <w:shd w:val="clear" w:color="auto" w:fill="auto"/>
            <w:vAlign w:val="center"/>
          </w:tcPr>
          <w:p w14:paraId="7A93E597">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4CE126B0">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3CDB11B0">
            <w:pPr>
              <w:jc w:val="center"/>
              <w:rPr>
                <w:rFonts w:eastAsia="方正仿宋_GBK"/>
                <w:b/>
                <w:color w:val="auto"/>
                <w:highlight w:val="none"/>
              </w:rPr>
            </w:pPr>
            <w:r>
              <w:rPr>
                <w:rFonts w:hint="eastAsia" w:eastAsia="方正仿宋_GBK"/>
                <w:b/>
                <w:color w:val="auto"/>
                <w:highlight w:val="none"/>
              </w:rPr>
              <w:t>备注</w:t>
            </w:r>
          </w:p>
        </w:tc>
      </w:tr>
      <w:tr w14:paraId="260D1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4C80D3D9">
            <w:pPr>
              <w:numPr>
                <w:ilvl w:val="0"/>
                <w:numId w:val="12"/>
              </w:numPr>
              <w:jc w:val="center"/>
              <w:rPr>
                <w:rFonts w:eastAsia="方正仿宋_GBK"/>
                <w:color w:val="auto"/>
                <w:highlight w:val="none"/>
              </w:rPr>
            </w:pPr>
          </w:p>
        </w:tc>
        <w:tc>
          <w:tcPr>
            <w:tcW w:w="993" w:type="dxa"/>
            <w:vMerge w:val="restart"/>
            <w:shd w:val="clear" w:color="auto" w:fill="auto"/>
            <w:vAlign w:val="center"/>
          </w:tcPr>
          <w:p w14:paraId="211D8AB8">
            <w:pPr>
              <w:jc w:val="center"/>
              <w:rPr>
                <w:rFonts w:eastAsia="方正仿宋_GBK"/>
                <w:color w:val="auto"/>
                <w:highlight w:val="none"/>
              </w:rPr>
            </w:pPr>
            <w:r>
              <w:rPr>
                <w:rFonts w:hint="eastAsia" w:eastAsia="方正仿宋_GBK"/>
                <w:color w:val="auto"/>
                <w:highlight w:val="none"/>
              </w:rPr>
              <w:t>减水剂</w:t>
            </w:r>
          </w:p>
        </w:tc>
        <w:tc>
          <w:tcPr>
            <w:tcW w:w="2126" w:type="dxa"/>
            <w:shd w:val="clear" w:color="auto" w:fill="auto"/>
            <w:vAlign w:val="center"/>
          </w:tcPr>
          <w:p w14:paraId="333C3674">
            <w:pPr>
              <w:jc w:val="center"/>
              <w:rPr>
                <w:rFonts w:eastAsia="方正仿宋_GBK"/>
                <w:color w:val="auto"/>
                <w:highlight w:val="none"/>
              </w:rPr>
            </w:pPr>
            <w:r>
              <w:rPr>
                <w:rFonts w:hint="eastAsia" w:eastAsia="方正仿宋_GBK"/>
                <w:color w:val="auto"/>
                <w:highlight w:val="none"/>
              </w:rPr>
              <w:t>压力泌水率比（用于配制泵送混凝土时）</w:t>
            </w:r>
          </w:p>
        </w:tc>
        <w:tc>
          <w:tcPr>
            <w:tcW w:w="1559" w:type="dxa"/>
            <w:shd w:val="clear" w:color="auto" w:fill="auto"/>
            <w:vAlign w:val="center"/>
          </w:tcPr>
          <w:p w14:paraId="0FA21AD3">
            <w:pPr>
              <w:jc w:val="center"/>
              <w:rPr>
                <w:rFonts w:eastAsia="方正仿宋_GBK"/>
                <w:color w:val="auto"/>
                <w:highlight w:val="none"/>
              </w:rPr>
            </w:pPr>
            <w:r>
              <w:rPr>
                <w:rFonts w:eastAsia="方正仿宋_GBK"/>
                <w:color w:val="auto"/>
                <w:highlight w:val="none"/>
              </w:rPr>
              <w:t>TB/T 3275</w:t>
            </w:r>
          </w:p>
        </w:tc>
        <w:tc>
          <w:tcPr>
            <w:tcW w:w="992" w:type="dxa"/>
            <w:shd w:val="clear" w:color="auto" w:fill="auto"/>
            <w:vAlign w:val="center"/>
          </w:tcPr>
          <w:p w14:paraId="7A974A0C">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64797E1B">
            <w:pPr>
              <w:jc w:val="center"/>
              <w:rPr>
                <w:rFonts w:eastAsia="方正仿宋_GBK"/>
                <w:color w:val="auto"/>
                <w:highlight w:val="none"/>
              </w:rPr>
            </w:pPr>
            <w:r>
              <w:rPr>
                <w:rFonts w:hint="eastAsia" w:eastAsia="方正仿宋_GBK"/>
                <w:color w:val="auto"/>
                <w:highlight w:val="none"/>
              </w:rPr>
              <w:t>800</w:t>
            </w:r>
          </w:p>
        </w:tc>
        <w:tc>
          <w:tcPr>
            <w:tcW w:w="1547" w:type="dxa"/>
            <w:vAlign w:val="center"/>
          </w:tcPr>
          <w:p w14:paraId="04CF11A0">
            <w:pPr>
              <w:jc w:val="center"/>
              <w:rPr>
                <w:rFonts w:eastAsia="方正仿宋_GBK"/>
                <w:color w:val="auto"/>
                <w:highlight w:val="none"/>
              </w:rPr>
            </w:pPr>
          </w:p>
        </w:tc>
      </w:tr>
      <w:tr w14:paraId="3A5B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3B12B360">
            <w:pPr>
              <w:numPr>
                <w:ilvl w:val="0"/>
                <w:numId w:val="12"/>
              </w:numPr>
              <w:jc w:val="center"/>
              <w:rPr>
                <w:rFonts w:eastAsia="方正仿宋_GBK"/>
                <w:color w:val="auto"/>
                <w:highlight w:val="none"/>
              </w:rPr>
            </w:pPr>
          </w:p>
        </w:tc>
        <w:tc>
          <w:tcPr>
            <w:tcW w:w="993" w:type="dxa"/>
            <w:vMerge w:val="continue"/>
            <w:shd w:val="clear" w:color="auto" w:fill="auto"/>
            <w:vAlign w:val="center"/>
          </w:tcPr>
          <w:p w14:paraId="716E366C">
            <w:pPr>
              <w:jc w:val="center"/>
              <w:rPr>
                <w:rFonts w:eastAsia="方正仿宋_GBK"/>
                <w:color w:val="auto"/>
                <w:highlight w:val="none"/>
              </w:rPr>
            </w:pPr>
          </w:p>
        </w:tc>
        <w:tc>
          <w:tcPr>
            <w:tcW w:w="2126" w:type="dxa"/>
            <w:shd w:val="clear" w:color="auto" w:fill="auto"/>
            <w:vAlign w:val="center"/>
          </w:tcPr>
          <w:p w14:paraId="5A6D3CB1">
            <w:pPr>
              <w:jc w:val="center"/>
              <w:rPr>
                <w:rFonts w:eastAsia="方正仿宋_GBK"/>
                <w:color w:val="auto"/>
                <w:highlight w:val="none"/>
              </w:rPr>
            </w:pPr>
            <w:r>
              <w:rPr>
                <w:rFonts w:hint="eastAsia" w:eastAsia="方正仿宋_GBK"/>
                <w:color w:val="auto"/>
                <w:highlight w:val="none"/>
              </w:rPr>
              <w:t>甲醛含量（按折固含量计）</w:t>
            </w:r>
          </w:p>
        </w:tc>
        <w:tc>
          <w:tcPr>
            <w:tcW w:w="1559" w:type="dxa"/>
            <w:shd w:val="clear" w:color="auto" w:fill="auto"/>
            <w:vAlign w:val="center"/>
          </w:tcPr>
          <w:p w14:paraId="7147596F">
            <w:pPr>
              <w:jc w:val="center"/>
              <w:rPr>
                <w:rFonts w:eastAsia="方正仿宋_GBK"/>
                <w:color w:val="auto"/>
                <w:highlight w:val="none"/>
              </w:rPr>
            </w:pPr>
            <w:r>
              <w:rPr>
                <w:rFonts w:eastAsia="方正仿宋_GBK"/>
                <w:color w:val="auto"/>
                <w:highlight w:val="none"/>
              </w:rPr>
              <w:t>JG/T 223</w:t>
            </w:r>
          </w:p>
        </w:tc>
        <w:tc>
          <w:tcPr>
            <w:tcW w:w="992" w:type="dxa"/>
            <w:shd w:val="clear" w:color="auto" w:fill="auto"/>
            <w:vAlign w:val="center"/>
          </w:tcPr>
          <w:p w14:paraId="3479D162">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01E96DCA">
            <w:pPr>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3BCA5D60">
            <w:pPr>
              <w:jc w:val="center"/>
              <w:rPr>
                <w:rFonts w:eastAsia="方正仿宋_GBK"/>
                <w:color w:val="auto"/>
                <w:highlight w:val="none"/>
              </w:rPr>
            </w:pPr>
          </w:p>
        </w:tc>
      </w:tr>
      <w:tr w14:paraId="3AC94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3308C868">
            <w:pPr>
              <w:numPr>
                <w:ilvl w:val="0"/>
                <w:numId w:val="12"/>
              </w:numPr>
              <w:jc w:val="center"/>
              <w:rPr>
                <w:rFonts w:eastAsia="方正仿宋_GBK"/>
                <w:color w:val="auto"/>
                <w:highlight w:val="none"/>
              </w:rPr>
            </w:pPr>
          </w:p>
        </w:tc>
        <w:tc>
          <w:tcPr>
            <w:tcW w:w="993" w:type="dxa"/>
            <w:shd w:val="clear" w:color="auto" w:fill="auto"/>
            <w:vAlign w:val="center"/>
          </w:tcPr>
          <w:p w14:paraId="482710CF">
            <w:pPr>
              <w:jc w:val="center"/>
              <w:rPr>
                <w:rFonts w:eastAsia="方正仿宋_GBK"/>
                <w:color w:val="auto"/>
                <w:highlight w:val="none"/>
              </w:rPr>
            </w:pPr>
            <w:r>
              <w:rPr>
                <w:rFonts w:hint="eastAsia" w:eastAsia="方正仿宋_GBK"/>
                <w:color w:val="auto"/>
                <w:highlight w:val="none"/>
              </w:rPr>
              <w:t>引气剂</w:t>
            </w:r>
          </w:p>
        </w:tc>
        <w:tc>
          <w:tcPr>
            <w:tcW w:w="2126" w:type="dxa"/>
            <w:shd w:val="clear" w:color="auto" w:fill="auto"/>
            <w:vAlign w:val="center"/>
          </w:tcPr>
          <w:p w14:paraId="0BB07F4A">
            <w:pPr>
              <w:jc w:val="center"/>
              <w:rPr>
                <w:rFonts w:eastAsia="方正仿宋_GBK"/>
                <w:color w:val="auto"/>
                <w:highlight w:val="none"/>
              </w:rPr>
            </w:pPr>
            <w:r>
              <w:rPr>
                <w:rFonts w:hint="eastAsia" w:eastAsia="方正仿宋_GBK"/>
                <w:color w:val="auto"/>
                <w:highlight w:val="none"/>
              </w:rPr>
              <w:t>28d硬化混凝土气泡间距系数</w:t>
            </w:r>
          </w:p>
        </w:tc>
        <w:tc>
          <w:tcPr>
            <w:tcW w:w="1559" w:type="dxa"/>
            <w:shd w:val="clear" w:color="auto" w:fill="auto"/>
            <w:vAlign w:val="center"/>
          </w:tcPr>
          <w:p w14:paraId="43006494">
            <w:pPr>
              <w:jc w:val="center"/>
              <w:rPr>
                <w:rFonts w:eastAsia="方正仿宋_GBK"/>
                <w:color w:val="auto"/>
                <w:highlight w:val="none"/>
              </w:rPr>
            </w:pPr>
            <w:r>
              <w:rPr>
                <w:rFonts w:eastAsia="方正仿宋_GBK"/>
                <w:color w:val="auto"/>
                <w:highlight w:val="none"/>
              </w:rPr>
              <w:t>TB/T 3275</w:t>
            </w:r>
          </w:p>
        </w:tc>
        <w:tc>
          <w:tcPr>
            <w:tcW w:w="992" w:type="dxa"/>
            <w:shd w:val="clear" w:color="auto" w:fill="auto"/>
            <w:vAlign w:val="center"/>
          </w:tcPr>
          <w:p w14:paraId="0DCC128B">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3DAD8DB5">
            <w:pPr>
              <w:widowControl/>
              <w:adjustRightInd w:val="0"/>
              <w:snapToGrid w:val="0"/>
              <w:jc w:val="center"/>
              <w:rPr>
                <w:rFonts w:eastAsia="方正仿宋_GBK"/>
                <w:color w:val="auto"/>
                <w:highlight w:val="none"/>
              </w:rPr>
            </w:pPr>
            <w:r>
              <w:rPr>
                <w:rFonts w:hint="eastAsia" w:eastAsia="方正仿宋_GBK"/>
                <w:color w:val="auto"/>
                <w:highlight w:val="none"/>
              </w:rPr>
              <w:t>4000</w:t>
            </w:r>
          </w:p>
        </w:tc>
        <w:tc>
          <w:tcPr>
            <w:tcW w:w="1547" w:type="dxa"/>
            <w:vAlign w:val="center"/>
          </w:tcPr>
          <w:p w14:paraId="3CDD8F17">
            <w:pPr>
              <w:widowControl/>
              <w:adjustRightInd w:val="0"/>
              <w:snapToGrid w:val="0"/>
              <w:jc w:val="center"/>
              <w:rPr>
                <w:rFonts w:eastAsia="方正仿宋_GBK"/>
                <w:color w:val="auto"/>
                <w:highlight w:val="none"/>
              </w:rPr>
            </w:pPr>
            <w:r>
              <w:rPr>
                <w:rFonts w:hint="eastAsia" w:eastAsia="方正仿宋_GBK"/>
                <w:color w:val="auto"/>
                <w:highlight w:val="none"/>
              </w:rPr>
              <w:t>含制件养护费</w:t>
            </w:r>
          </w:p>
        </w:tc>
      </w:tr>
      <w:tr w14:paraId="7D54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56044DFE">
            <w:pPr>
              <w:numPr>
                <w:ilvl w:val="0"/>
                <w:numId w:val="12"/>
              </w:numPr>
              <w:jc w:val="center"/>
              <w:rPr>
                <w:rFonts w:eastAsia="方正仿宋_GBK"/>
                <w:color w:val="auto"/>
                <w:highlight w:val="none"/>
              </w:rPr>
            </w:pPr>
          </w:p>
        </w:tc>
        <w:tc>
          <w:tcPr>
            <w:tcW w:w="993" w:type="dxa"/>
            <w:shd w:val="clear" w:color="auto" w:fill="auto"/>
            <w:vAlign w:val="center"/>
          </w:tcPr>
          <w:p w14:paraId="5EBA8CD2">
            <w:pPr>
              <w:jc w:val="center"/>
              <w:rPr>
                <w:rFonts w:eastAsia="方正仿宋_GBK"/>
                <w:color w:val="auto"/>
                <w:highlight w:val="none"/>
              </w:rPr>
            </w:pPr>
            <w:r>
              <w:rPr>
                <w:rFonts w:hint="eastAsia" w:eastAsia="方正仿宋_GBK"/>
                <w:color w:val="auto"/>
                <w:highlight w:val="none"/>
              </w:rPr>
              <w:t>降黏剂</w:t>
            </w:r>
          </w:p>
        </w:tc>
        <w:tc>
          <w:tcPr>
            <w:tcW w:w="2126" w:type="dxa"/>
            <w:shd w:val="clear" w:color="auto" w:fill="auto"/>
            <w:vAlign w:val="center"/>
          </w:tcPr>
          <w:p w14:paraId="1BBDC6F6">
            <w:pPr>
              <w:jc w:val="center"/>
              <w:rPr>
                <w:rFonts w:eastAsia="方正仿宋_GBK"/>
                <w:color w:val="auto"/>
                <w:highlight w:val="none"/>
              </w:rPr>
            </w:pPr>
            <w:r>
              <w:rPr>
                <w:rFonts w:hint="eastAsia" w:eastAsia="方正仿宋_GBK"/>
                <w:color w:val="auto"/>
                <w:highlight w:val="none"/>
              </w:rPr>
              <w:t>黏度比</w:t>
            </w:r>
          </w:p>
        </w:tc>
        <w:tc>
          <w:tcPr>
            <w:tcW w:w="1559" w:type="dxa"/>
            <w:shd w:val="clear" w:color="auto" w:fill="auto"/>
            <w:vAlign w:val="center"/>
          </w:tcPr>
          <w:p w14:paraId="3D05AE7A">
            <w:pPr>
              <w:jc w:val="center"/>
              <w:rPr>
                <w:rFonts w:eastAsia="方正仿宋_GBK"/>
                <w:color w:val="auto"/>
                <w:highlight w:val="none"/>
              </w:rPr>
            </w:pPr>
            <w:r>
              <w:rPr>
                <w:rFonts w:eastAsia="方正仿宋_GBK"/>
                <w:color w:val="auto"/>
                <w:highlight w:val="none"/>
              </w:rPr>
              <w:t>TB/T 3275</w:t>
            </w:r>
          </w:p>
        </w:tc>
        <w:tc>
          <w:tcPr>
            <w:tcW w:w="992" w:type="dxa"/>
            <w:shd w:val="clear" w:color="auto" w:fill="auto"/>
            <w:vAlign w:val="center"/>
          </w:tcPr>
          <w:p w14:paraId="0E99803F">
            <w:pPr>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0AB7346D">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47" w:type="dxa"/>
            <w:vAlign w:val="center"/>
          </w:tcPr>
          <w:p w14:paraId="3F8EEBA0">
            <w:pPr>
              <w:widowControl/>
              <w:adjustRightInd w:val="0"/>
              <w:snapToGrid w:val="0"/>
              <w:jc w:val="center"/>
              <w:rPr>
                <w:rFonts w:eastAsia="方正仿宋_GBK"/>
                <w:color w:val="auto"/>
                <w:highlight w:val="none"/>
              </w:rPr>
            </w:pPr>
          </w:p>
        </w:tc>
      </w:tr>
      <w:tr w14:paraId="3538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05D67F9F">
            <w:pPr>
              <w:numPr>
                <w:ilvl w:val="0"/>
                <w:numId w:val="12"/>
              </w:numPr>
              <w:jc w:val="center"/>
              <w:rPr>
                <w:rFonts w:eastAsia="方正仿宋_GBK"/>
                <w:color w:val="auto"/>
                <w:highlight w:val="none"/>
              </w:rPr>
            </w:pPr>
          </w:p>
        </w:tc>
        <w:tc>
          <w:tcPr>
            <w:tcW w:w="993" w:type="dxa"/>
            <w:shd w:val="clear" w:color="auto" w:fill="auto"/>
            <w:vAlign w:val="center"/>
          </w:tcPr>
          <w:p w14:paraId="092A073F">
            <w:pPr>
              <w:jc w:val="center"/>
              <w:rPr>
                <w:rFonts w:eastAsia="方正仿宋_GBK"/>
                <w:color w:val="auto"/>
                <w:highlight w:val="none"/>
              </w:rPr>
            </w:pPr>
            <w:r>
              <w:rPr>
                <w:rFonts w:hint="eastAsia" w:eastAsia="方正仿宋_GBK"/>
                <w:color w:val="auto"/>
                <w:highlight w:val="none"/>
              </w:rPr>
              <w:t>增黏剂</w:t>
            </w:r>
          </w:p>
        </w:tc>
        <w:tc>
          <w:tcPr>
            <w:tcW w:w="2126" w:type="dxa"/>
            <w:shd w:val="clear" w:color="auto" w:fill="auto"/>
            <w:vAlign w:val="center"/>
          </w:tcPr>
          <w:p w14:paraId="076A61BA">
            <w:pPr>
              <w:jc w:val="center"/>
              <w:rPr>
                <w:rFonts w:eastAsia="方正仿宋_GBK"/>
                <w:color w:val="auto"/>
                <w:highlight w:val="none"/>
              </w:rPr>
            </w:pPr>
            <w:r>
              <w:rPr>
                <w:rFonts w:hint="eastAsia" w:eastAsia="方正仿宋_GBK"/>
                <w:color w:val="auto"/>
                <w:highlight w:val="none"/>
              </w:rPr>
              <w:t>黏度比</w:t>
            </w:r>
          </w:p>
        </w:tc>
        <w:tc>
          <w:tcPr>
            <w:tcW w:w="1559" w:type="dxa"/>
            <w:shd w:val="clear" w:color="auto" w:fill="auto"/>
            <w:vAlign w:val="center"/>
          </w:tcPr>
          <w:p w14:paraId="0C4B77B9">
            <w:pPr>
              <w:jc w:val="center"/>
              <w:rPr>
                <w:rFonts w:eastAsia="方正仿宋_GBK"/>
                <w:color w:val="auto"/>
                <w:highlight w:val="none"/>
              </w:rPr>
            </w:pPr>
            <w:r>
              <w:rPr>
                <w:rFonts w:eastAsia="方正仿宋_GBK"/>
                <w:color w:val="auto"/>
                <w:highlight w:val="none"/>
              </w:rPr>
              <w:t>TB/T 3275</w:t>
            </w:r>
          </w:p>
        </w:tc>
        <w:tc>
          <w:tcPr>
            <w:tcW w:w="992" w:type="dxa"/>
            <w:shd w:val="clear" w:color="auto" w:fill="auto"/>
            <w:vAlign w:val="center"/>
          </w:tcPr>
          <w:p w14:paraId="6F95D6EA">
            <w:pPr>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6FC6168C">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47" w:type="dxa"/>
            <w:vAlign w:val="center"/>
          </w:tcPr>
          <w:p w14:paraId="19A4607B">
            <w:pPr>
              <w:widowControl/>
              <w:adjustRightInd w:val="0"/>
              <w:snapToGrid w:val="0"/>
              <w:jc w:val="center"/>
              <w:rPr>
                <w:rFonts w:eastAsia="方正仿宋_GBK"/>
                <w:color w:val="auto"/>
                <w:highlight w:val="none"/>
              </w:rPr>
            </w:pPr>
          </w:p>
        </w:tc>
      </w:tr>
      <w:tr w14:paraId="1C0B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5B1C4F2B">
            <w:pPr>
              <w:numPr>
                <w:ilvl w:val="0"/>
                <w:numId w:val="12"/>
              </w:numPr>
              <w:jc w:val="center"/>
              <w:rPr>
                <w:rFonts w:eastAsia="方正仿宋_GBK"/>
                <w:color w:val="auto"/>
                <w:highlight w:val="none"/>
              </w:rPr>
            </w:pPr>
          </w:p>
        </w:tc>
        <w:tc>
          <w:tcPr>
            <w:tcW w:w="993" w:type="dxa"/>
            <w:vMerge w:val="restart"/>
            <w:shd w:val="clear" w:color="auto" w:fill="auto"/>
            <w:vAlign w:val="center"/>
          </w:tcPr>
          <w:p w14:paraId="7C6332BC">
            <w:pPr>
              <w:jc w:val="center"/>
              <w:rPr>
                <w:rFonts w:eastAsia="方正仿宋_GBK"/>
                <w:color w:val="auto"/>
                <w:highlight w:val="none"/>
              </w:rPr>
            </w:pPr>
            <w:r>
              <w:rPr>
                <w:rFonts w:hint="eastAsia" w:eastAsia="方正仿宋_GBK"/>
                <w:color w:val="auto"/>
                <w:highlight w:val="none"/>
              </w:rPr>
              <w:t>内养护剂</w:t>
            </w:r>
          </w:p>
        </w:tc>
        <w:tc>
          <w:tcPr>
            <w:tcW w:w="2126" w:type="dxa"/>
            <w:shd w:val="clear" w:color="auto" w:fill="auto"/>
            <w:vAlign w:val="center"/>
          </w:tcPr>
          <w:p w14:paraId="32B488BD">
            <w:pPr>
              <w:jc w:val="center"/>
              <w:rPr>
                <w:rFonts w:eastAsia="方正仿宋_GBK"/>
                <w:color w:val="auto"/>
                <w:highlight w:val="none"/>
              </w:rPr>
            </w:pPr>
            <w:r>
              <w:rPr>
                <w:rFonts w:hint="eastAsia" w:eastAsia="方正仿宋_GBK"/>
                <w:color w:val="auto"/>
                <w:highlight w:val="none"/>
              </w:rPr>
              <w:t>12h收缩率比</w:t>
            </w:r>
          </w:p>
        </w:tc>
        <w:tc>
          <w:tcPr>
            <w:tcW w:w="1559" w:type="dxa"/>
            <w:shd w:val="clear" w:color="auto" w:fill="auto"/>
            <w:vAlign w:val="center"/>
          </w:tcPr>
          <w:p w14:paraId="086C84C4">
            <w:pPr>
              <w:jc w:val="center"/>
              <w:rPr>
                <w:rFonts w:eastAsia="方正仿宋_GBK"/>
                <w:color w:val="auto"/>
                <w:highlight w:val="none"/>
              </w:rPr>
            </w:pPr>
            <w:r>
              <w:rPr>
                <w:rFonts w:eastAsia="方正仿宋_GBK"/>
                <w:color w:val="auto"/>
                <w:highlight w:val="none"/>
              </w:rPr>
              <w:t>GB/T 50082</w:t>
            </w:r>
          </w:p>
        </w:tc>
        <w:tc>
          <w:tcPr>
            <w:tcW w:w="992" w:type="dxa"/>
            <w:shd w:val="clear" w:color="auto" w:fill="auto"/>
            <w:vAlign w:val="center"/>
          </w:tcPr>
          <w:p w14:paraId="664AF816">
            <w:pPr>
              <w:widowControl/>
              <w:adjustRightInd w:val="0"/>
              <w:snapToGrid w:val="0"/>
              <w:jc w:val="center"/>
              <w:rPr>
                <w:rFonts w:eastAsia="方正仿宋_GBK"/>
                <w:color w:val="auto"/>
                <w:highlight w:val="none"/>
              </w:rPr>
            </w:pPr>
            <w:r>
              <w:rPr>
                <w:rFonts w:eastAsia="方正仿宋_GBK"/>
                <w:color w:val="auto"/>
                <w:highlight w:val="none"/>
              </w:rPr>
              <w:t>组</w:t>
            </w:r>
          </w:p>
        </w:tc>
        <w:tc>
          <w:tcPr>
            <w:tcW w:w="1134" w:type="dxa"/>
            <w:vAlign w:val="center"/>
          </w:tcPr>
          <w:p w14:paraId="789D42D1">
            <w:pPr>
              <w:widowControl/>
              <w:adjustRightInd w:val="0"/>
              <w:snapToGrid w:val="0"/>
              <w:jc w:val="center"/>
              <w:rPr>
                <w:rFonts w:eastAsia="方正仿宋_GBK"/>
                <w:color w:val="auto"/>
                <w:highlight w:val="none"/>
              </w:rPr>
            </w:pPr>
            <w:r>
              <w:rPr>
                <w:rFonts w:hint="eastAsia" w:eastAsia="方正仿宋_GBK"/>
                <w:color w:val="auto"/>
                <w:highlight w:val="none"/>
              </w:rPr>
              <w:t>855</w:t>
            </w:r>
          </w:p>
        </w:tc>
        <w:tc>
          <w:tcPr>
            <w:tcW w:w="1547" w:type="dxa"/>
            <w:vAlign w:val="center"/>
          </w:tcPr>
          <w:p w14:paraId="0FA23B79">
            <w:pPr>
              <w:widowControl/>
              <w:adjustRightInd w:val="0"/>
              <w:snapToGrid w:val="0"/>
              <w:jc w:val="center"/>
              <w:rPr>
                <w:rFonts w:eastAsia="方正仿宋_GBK"/>
                <w:color w:val="auto"/>
                <w:highlight w:val="none"/>
              </w:rPr>
            </w:pPr>
          </w:p>
        </w:tc>
      </w:tr>
      <w:tr w14:paraId="1346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21" w:type="dxa"/>
            <w:shd w:val="clear" w:color="auto" w:fill="auto"/>
            <w:vAlign w:val="center"/>
          </w:tcPr>
          <w:p w14:paraId="38521C81">
            <w:pPr>
              <w:numPr>
                <w:ilvl w:val="0"/>
                <w:numId w:val="12"/>
              </w:numPr>
              <w:jc w:val="center"/>
              <w:rPr>
                <w:rFonts w:eastAsia="方正仿宋_GBK"/>
                <w:color w:val="auto"/>
                <w:highlight w:val="none"/>
              </w:rPr>
            </w:pPr>
          </w:p>
        </w:tc>
        <w:tc>
          <w:tcPr>
            <w:tcW w:w="993" w:type="dxa"/>
            <w:vMerge w:val="continue"/>
            <w:shd w:val="clear" w:color="auto" w:fill="auto"/>
            <w:vAlign w:val="center"/>
          </w:tcPr>
          <w:p w14:paraId="24B0FF11">
            <w:pPr>
              <w:jc w:val="center"/>
              <w:rPr>
                <w:rFonts w:eastAsia="方正仿宋_GBK"/>
                <w:color w:val="auto"/>
                <w:highlight w:val="none"/>
              </w:rPr>
            </w:pPr>
          </w:p>
        </w:tc>
        <w:tc>
          <w:tcPr>
            <w:tcW w:w="2126" w:type="dxa"/>
            <w:shd w:val="clear" w:color="auto" w:fill="auto"/>
            <w:vAlign w:val="center"/>
          </w:tcPr>
          <w:p w14:paraId="29210585">
            <w:pPr>
              <w:jc w:val="center"/>
              <w:rPr>
                <w:rFonts w:eastAsia="方正仿宋_GBK"/>
                <w:color w:val="auto"/>
                <w:highlight w:val="none"/>
              </w:rPr>
            </w:pPr>
            <w:r>
              <w:rPr>
                <w:rFonts w:hint="eastAsia" w:eastAsia="方正仿宋_GBK"/>
                <w:color w:val="auto"/>
                <w:highlight w:val="none"/>
              </w:rPr>
              <w:t>28d抗裂性</w:t>
            </w:r>
          </w:p>
        </w:tc>
        <w:tc>
          <w:tcPr>
            <w:tcW w:w="1559" w:type="dxa"/>
            <w:shd w:val="clear" w:color="auto" w:fill="auto"/>
            <w:vAlign w:val="center"/>
          </w:tcPr>
          <w:p w14:paraId="7851B1A2">
            <w:pPr>
              <w:jc w:val="center"/>
              <w:rPr>
                <w:rFonts w:eastAsia="方正仿宋_GBK"/>
                <w:color w:val="auto"/>
                <w:highlight w:val="none"/>
              </w:rPr>
            </w:pPr>
            <w:r>
              <w:rPr>
                <w:rFonts w:eastAsia="方正仿宋_GBK"/>
                <w:color w:val="auto"/>
                <w:highlight w:val="none"/>
              </w:rPr>
              <w:t>TB/T 3275</w:t>
            </w:r>
          </w:p>
        </w:tc>
        <w:tc>
          <w:tcPr>
            <w:tcW w:w="992" w:type="dxa"/>
            <w:shd w:val="clear" w:color="auto" w:fill="auto"/>
            <w:vAlign w:val="center"/>
          </w:tcPr>
          <w:p w14:paraId="4F0F9E8E">
            <w:pPr>
              <w:widowControl/>
              <w:adjustRightInd w:val="0"/>
              <w:snapToGrid w:val="0"/>
              <w:jc w:val="center"/>
              <w:rPr>
                <w:rFonts w:eastAsia="方正仿宋_GBK"/>
                <w:color w:val="auto"/>
                <w:highlight w:val="none"/>
              </w:rPr>
            </w:pPr>
            <w:r>
              <w:rPr>
                <w:rFonts w:eastAsia="方正仿宋_GBK"/>
                <w:color w:val="auto"/>
                <w:highlight w:val="none"/>
              </w:rPr>
              <w:t>组</w:t>
            </w:r>
          </w:p>
        </w:tc>
        <w:tc>
          <w:tcPr>
            <w:tcW w:w="1134" w:type="dxa"/>
            <w:vAlign w:val="center"/>
          </w:tcPr>
          <w:p w14:paraId="4205E00A">
            <w:pPr>
              <w:widowControl/>
              <w:adjustRightInd w:val="0"/>
              <w:snapToGrid w:val="0"/>
              <w:jc w:val="center"/>
              <w:rPr>
                <w:rFonts w:eastAsia="方正仿宋_GBK"/>
                <w:color w:val="auto"/>
                <w:highlight w:val="none"/>
              </w:rPr>
            </w:pPr>
            <w:r>
              <w:rPr>
                <w:rFonts w:hint="eastAsia" w:eastAsia="方正仿宋_GBK"/>
                <w:color w:val="auto"/>
                <w:highlight w:val="none"/>
              </w:rPr>
              <w:t>140</w:t>
            </w:r>
          </w:p>
        </w:tc>
        <w:tc>
          <w:tcPr>
            <w:tcW w:w="1547" w:type="dxa"/>
            <w:vAlign w:val="center"/>
          </w:tcPr>
          <w:p w14:paraId="29D4ABB7">
            <w:pPr>
              <w:widowControl/>
              <w:adjustRightInd w:val="0"/>
              <w:snapToGrid w:val="0"/>
              <w:jc w:val="center"/>
              <w:rPr>
                <w:rFonts w:eastAsia="方正仿宋_GBK"/>
                <w:color w:val="auto"/>
                <w:highlight w:val="none"/>
              </w:rPr>
            </w:pPr>
          </w:p>
        </w:tc>
      </w:tr>
    </w:tbl>
    <w:p w14:paraId="670F1B34">
      <w:pPr>
        <w:outlineLvl w:val="0"/>
        <w:rPr>
          <w:color w:val="auto"/>
          <w:highlight w:val="none"/>
        </w:rPr>
      </w:pPr>
      <w:r>
        <w:rPr>
          <w:rFonts w:hint="eastAsia" w:eastAsia="方正仿宋_GBK"/>
          <w:b/>
          <w:color w:val="auto"/>
          <w:sz w:val="24"/>
          <w:highlight w:val="none"/>
        </w:rPr>
        <w:t>六、拌和用水</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35"/>
        <w:gridCol w:w="1559"/>
        <w:gridCol w:w="850"/>
        <w:gridCol w:w="1134"/>
        <w:gridCol w:w="1547"/>
      </w:tblGrid>
      <w:tr w14:paraId="371E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647" w:type="dxa"/>
            <w:shd w:val="clear" w:color="auto" w:fill="auto"/>
            <w:vAlign w:val="center"/>
          </w:tcPr>
          <w:p w14:paraId="151FE563">
            <w:pPr>
              <w:jc w:val="center"/>
              <w:rPr>
                <w:rFonts w:eastAsia="方正仿宋_GBK"/>
                <w:b/>
                <w:color w:val="auto"/>
                <w:highlight w:val="none"/>
              </w:rPr>
            </w:pPr>
            <w:r>
              <w:rPr>
                <w:rFonts w:hint="eastAsia" w:eastAsia="方正仿宋_GBK"/>
                <w:b/>
                <w:color w:val="auto"/>
                <w:highlight w:val="none"/>
              </w:rPr>
              <w:t>序号</w:t>
            </w:r>
          </w:p>
        </w:tc>
        <w:tc>
          <w:tcPr>
            <w:tcW w:w="3335" w:type="dxa"/>
            <w:shd w:val="clear" w:color="auto" w:fill="auto"/>
            <w:vAlign w:val="center"/>
          </w:tcPr>
          <w:p w14:paraId="204074C7">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4423A0A8">
            <w:pPr>
              <w:jc w:val="center"/>
              <w:rPr>
                <w:rFonts w:eastAsia="方正仿宋_GBK"/>
                <w:b/>
                <w:color w:val="auto"/>
                <w:highlight w:val="none"/>
              </w:rPr>
            </w:pPr>
            <w:r>
              <w:rPr>
                <w:rFonts w:hint="eastAsia" w:eastAsia="方正仿宋_GBK"/>
                <w:b/>
                <w:color w:val="auto"/>
                <w:highlight w:val="none"/>
              </w:rPr>
              <w:t>试验规程</w:t>
            </w:r>
          </w:p>
        </w:tc>
        <w:tc>
          <w:tcPr>
            <w:tcW w:w="850" w:type="dxa"/>
            <w:shd w:val="clear" w:color="auto" w:fill="auto"/>
            <w:vAlign w:val="center"/>
          </w:tcPr>
          <w:p w14:paraId="651B4C5B">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7482A88A">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1ACB67C6">
            <w:pPr>
              <w:jc w:val="center"/>
              <w:rPr>
                <w:rFonts w:eastAsia="方正仿宋_GBK"/>
                <w:b/>
                <w:color w:val="auto"/>
                <w:highlight w:val="none"/>
              </w:rPr>
            </w:pPr>
            <w:r>
              <w:rPr>
                <w:rFonts w:hint="eastAsia" w:eastAsia="方正仿宋_GBK"/>
                <w:b/>
                <w:color w:val="auto"/>
                <w:highlight w:val="none"/>
              </w:rPr>
              <w:t>备注</w:t>
            </w:r>
          </w:p>
        </w:tc>
      </w:tr>
      <w:tr w14:paraId="57042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shd w:val="clear" w:color="auto" w:fill="auto"/>
            <w:vAlign w:val="center"/>
          </w:tcPr>
          <w:p w14:paraId="616E8097">
            <w:pPr>
              <w:numPr>
                <w:ilvl w:val="0"/>
                <w:numId w:val="12"/>
              </w:numPr>
              <w:jc w:val="center"/>
              <w:rPr>
                <w:rFonts w:eastAsia="方正仿宋_GBK"/>
                <w:color w:val="auto"/>
                <w:highlight w:val="none"/>
              </w:rPr>
            </w:pPr>
          </w:p>
        </w:tc>
        <w:tc>
          <w:tcPr>
            <w:tcW w:w="3335" w:type="dxa"/>
            <w:shd w:val="clear" w:color="auto" w:fill="auto"/>
            <w:vAlign w:val="center"/>
          </w:tcPr>
          <w:p w14:paraId="0DB71770">
            <w:pPr>
              <w:jc w:val="center"/>
              <w:rPr>
                <w:rFonts w:eastAsia="方正仿宋_GBK"/>
                <w:color w:val="auto"/>
                <w:highlight w:val="none"/>
              </w:rPr>
            </w:pPr>
            <w:r>
              <w:rPr>
                <w:rFonts w:hint="eastAsia" w:eastAsia="方正仿宋_GBK"/>
                <w:color w:val="auto"/>
                <w:highlight w:val="none"/>
              </w:rPr>
              <w:t>抗压强度比（28d）</w:t>
            </w:r>
          </w:p>
        </w:tc>
        <w:tc>
          <w:tcPr>
            <w:tcW w:w="1559" w:type="dxa"/>
            <w:shd w:val="clear" w:color="auto" w:fill="auto"/>
            <w:vAlign w:val="center"/>
          </w:tcPr>
          <w:p w14:paraId="20A22C41">
            <w:pPr>
              <w:jc w:val="center"/>
              <w:rPr>
                <w:rFonts w:eastAsia="方正仿宋_GBK"/>
                <w:color w:val="auto"/>
                <w:highlight w:val="none"/>
              </w:rPr>
            </w:pPr>
            <w:r>
              <w:rPr>
                <w:rFonts w:eastAsia="方正仿宋_GBK"/>
                <w:color w:val="auto"/>
                <w:highlight w:val="none"/>
              </w:rPr>
              <w:t>JGJ 63</w:t>
            </w:r>
          </w:p>
        </w:tc>
        <w:tc>
          <w:tcPr>
            <w:tcW w:w="850" w:type="dxa"/>
            <w:shd w:val="clear" w:color="auto" w:fill="auto"/>
            <w:vAlign w:val="center"/>
          </w:tcPr>
          <w:p w14:paraId="1DC9E23A">
            <w:pPr>
              <w:widowControl/>
              <w:adjustRightInd w:val="0"/>
              <w:snapToGrid w:val="0"/>
              <w:jc w:val="center"/>
              <w:rPr>
                <w:rFonts w:eastAsia="方正仿宋_GBK"/>
                <w:color w:val="auto"/>
                <w:highlight w:val="none"/>
              </w:rPr>
            </w:pPr>
            <w:r>
              <w:rPr>
                <w:rFonts w:eastAsia="方正仿宋_GBK"/>
                <w:color w:val="auto"/>
                <w:highlight w:val="none"/>
              </w:rPr>
              <w:t>组</w:t>
            </w:r>
          </w:p>
        </w:tc>
        <w:tc>
          <w:tcPr>
            <w:tcW w:w="1134" w:type="dxa"/>
            <w:vAlign w:val="center"/>
          </w:tcPr>
          <w:p w14:paraId="5B8BC4C8">
            <w:pPr>
              <w:widowControl/>
              <w:adjustRightInd w:val="0"/>
              <w:snapToGrid w:val="0"/>
              <w:jc w:val="center"/>
              <w:rPr>
                <w:rFonts w:eastAsia="方正仿宋_GBK"/>
                <w:color w:val="auto"/>
                <w:highlight w:val="none"/>
              </w:rPr>
            </w:pPr>
            <w:r>
              <w:rPr>
                <w:rFonts w:eastAsia="方正仿宋_GBK"/>
                <w:color w:val="auto"/>
                <w:highlight w:val="none"/>
              </w:rPr>
              <w:t>390</w:t>
            </w:r>
          </w:p>
        </w:tc>
        <w:tc>
          <w:tcPr>
            <w:tcW w:w="1547" w:type="dxa"/>
            <w:vAlign w:val="center"/>
          </w:tcPr>
          <w:p w14:paraId="5CF387B4">
            <w:pPr>
              <w:rPr>
                <w:rFonts w:eastAsia="方正仿宋_GBK"/>
                <w:color w:val="auto"/>
                <w:highlight w:val="none"/>
              </w:rPr>
            </w:pPr>
            <w:r>
              <w:rPr>
                <w:rFonts w:hint="eastAsia" w:eastAsia="方正仿宋_GBK"/>
                <w:color w:val="auto"/>
                <w:highlight w:val="none"/>
              </w:rPr>
              <w:t>水泥胶砂强度</w:t>
            </w:r>
          </w:p>
        </w:tc>
      </w:tr>
      <w:tr w14:paraId="742D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shd w:val="clear" w:color="auto" w:fill="auto"/>
            <w:vAlign w:val="center"/>
          </w:tcPr>
          <w:p w14:paraId="0000D89F">
            <w:pPr>
              <w:numPr>
                <w:ilvl w:val="0"/>
                <w:numId w:val="12"/>
              </w:numPr>
              <w:jc w:val="center"/>
              <w:rPr>
                <w:rFonts w:eastAsia="方正仿宋_GBK"/>
                <w:color w:val="auto"/>
                <w:highlight w:val="none"/>
              </w:rPr>
            </w:pPr>
          </w:p>
        </w:tc>
        <w:tc>
          <w:tcPr>
            <w:tcW w:w="3335" w:type="dxa"/>
            <w:shd w:val="clear" w:color="auto" w:fill="auto"/>
            <w:vAlign w:val="center"/>
          </w:tcPr>
          <w:p w14:paraId="34B4844A">
            <w:pPr>
              <w:jc w:val="center"/>
              <w:rPr>
                <w:rFonts w:eastAsia="方正仿宋_GBK"/>
                <w:color w:val="auto"/>
                <w:highlight w:val="none"/>
              </w:rPr>
            </w:pPr>
            <w:r>
              <w:rPr>
                <w:rFonts w:hint="eastAsia" w:eastAsia="方正仿宋_GBK"/>
                <w:color w:val="auto"/>
                <w:highlight w:val="none"/>
              </w:rPr>
              <w:t>凝结时间差</w:t>
            </w:r>
          </w:p>
        </w:tc>
        <w:tc>
          <w:tcPr>
            <w:tcW w:w="1559" w:type="dxa"/>
            <w:shd w:val="clear" w:color="auto" w:fill="auto"/>
            <w:vAlign w:val="center"/>
          </w:tcPr>
          <w:p w14:paraId="141DC526">
            <w:pPr>
              <w:jc w:val="center"/>
              <w:rPr>
                <w:rFonts w:eastAsia="方正仿宋_GBK"/>
                <w:color w:val="auto"/>
                <w:highlight w:val="none"/>
              </w:rPr>
            </w:pPr>
            <w:r>
              <w:rPr>
                <w:rFonts w:eastAsia="方正仿宋_GBK"/>
                <w:color w:val="auto"/>
                <w:highlight w:val="none"/>
              </w:rPr>
              <w:t>JGJ 63</w:t>
            </w:r>
          </w:p>
        </w:tc>
        <w:tc>
          <w:tcPr>
            <w:tcW w:w="850" w:type="dxa"/>
            <w:shd w:val="clear" w:color="auto" w:fill="auto"/>
            <w:vAlign w:val="center"/>
          </w:tcPr>
          <w:p w14:paraId="2C393B91">
            <w:pPr>
              <w:widowControl/>
              <w:adjustRightInd w:val="0"/>
              <w:snapToGrid w:val="0"/>
              <w:jc w:val="center"/>
              <w:rPr>
                <w:rFonts w:eastAsia="方正仿宋_GBK"/>
                <w:color w:val="auto"/>
                <w:highlight w:val="none"/>
              </w:rPr>
            </w:pPr>
            <w:r>
              <w:rPr>
                <w:rFonts w:eastAsia="方正仿宋_GBK"/>
                <w:color w:val="auto"/>
                <w:highlight w:val="none"/>
              </w:rPr>
              <w:t>组</w:t>
            </w:r>
          </w:p>
        </w:tc>
        <w:tc>
          <w:tcPr>
            <w:tcW w:w="1134" w:type="dxa"/>
            <w:vAlign w:val="center"/>
          </w:tcPr>
          <w:p w14:paraId="144B112A">
            <w:pPr>
              <w:widowControl/>
              <w:adjustRightInd w:val="0"/>
              <w:snapToGrid w:val="0"/>
              <w:jc w:val="center"/>
              <w:rPr>
                <w:rFonts w:eastAsia="方正仿宋_GBK"/>
                <w:color w:val="auto"/>
                <w:highlight w:val="none"/>
              </w:rPr>
            </w:pPr>
            <w:r>
              <w:rPr>
                <w:rFonts w:eastAsia="方正仿宋_GBK"/>
                <w:color w:val="auto"/>
                <w:highlight w:val="none"/>
              </w:rPr>
              <w:t>90</w:t>
            </w:r>
          </w:p>
        </w:tc>
        <w:tc>
          <w:tcPr>
            <w:tcW w:w="1547" w:type="dxa"/>
            <w:vAlign w:val="center"/>
          </w:tcPr>
          <w:p w14:paraId="4D4DF3AD">
            <w:pPr>
              <w:rPr>
                <w:rFonts w:eastAsia="方正仿宋_GBK"/>
                <w:color w:val="auto"/>
                <w:highlight w:val="none"/>
              </w:rPr>
            </w:pPr>
            <w:r>
              <w:rPr>
                <w:rFonts w:hint="eastAsia" w:eastAsia="方正仿宋_GBK"/>
                <w:color w:val="auto"/>
                <w:highlight w:val="none"/>
              </w:rPr>
              <w:t>水泥凝结时间</w:t>
            </w:r>
          </w:p>
        </w:tc>
      </w:tr>
    </w:tbl>
    <w:p w14:paraId="68AECFBE">
      <w:pPr>
        <w:outlineLvl w:val="0"/>
        <w:rPr>
          <w:color w:val="auto"/>
          <w:highlight w:val="none"/>
        </w:rPr>
      </w:pPr>
      <w:r>
        <w:rPr>
          <w:rFonts w:hint="eastAsia" w:eastAsia="方正仿宋_GBK"/>
          <w:b/>
          <w:color w:val="auto"/>
          <w:sz w:val="24"/>
          <w:highlight w:val="none"/>
        </w:rPr>
        <w:t>七、金属材料</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560"/>
        <w:gridCol w:w="1701"/>
        <w:gridCol w:w="1559"/>
        <w:gridCol w:w="850"/>
        <w:gridCol w:w="1134"/>
        <w:gridCol w:w="1547"/>
      </w:tblGrid>
      <w:tr w14:paraId="1C22B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21" w:type="dxa"/>
            <w:shd w:val="clear" w:color="auto" w:fill="auto"/>
            <w:vAlign w:val="center"/>
          </w:tcPr>
          <w:p w14:paraId="67528BFA">
            <w:pPr>
              <w:jc w:val="center"/>
              <w:rPr>
                <w:rFonts w:eastAsia="方正仿宋_GBK"/>
                <w:b/>
                <w:color w:val="auto"/>
                <w:highlight w:val="none"/>
              </w:rPr>
            </w:pPr>
            <w:r>
              <w:rPr>
                <w:rFonts w:hint="eastAsia" w:eastAsia="方正仿宋_GBK"/>
                <w:b/>
                <w:color w:val="auto"/>
                <w:highlight w:val="none"/>
              </w:rPr>
              <w:t>序号</w:t>
            </w:r>
          </w:p>
        </w:tc>
        <w:tc>
          <w:tcPr>
            <w:tcW w:w="3261" w:type="dxa"/>
            <w:gridSpan w:val="2"/>
            <w:shd w:val="clear" w:color="auto" w:fill="auto"/>
            <w:vAlign w:val="center"/>
          </w:tcPr>
          <w:p w14:paraId="45FBAB80">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5F567D49">
            <w:pPr>
              <w:jc w:val="center"/>
              <w:rPr>
                <w:rFonts w:eastAsia="方正仿宋_GBK"/>
                <w:b/>
                <w:color w:val="auto"/>
                <w:highlight w:val="none"/>
              </w:rPr>
            </w:pPr>
            <w:r>
              <w:rPr>
                <w:rFonts w:hint="eastAsia" w:eastAsia="方正仿宋_GBK"/>
                <w:b/>
                <w:color w:val="auto"/>
                <w:highlight w:val="none"/>
              </w:rPr>
              <w:t>试验规程</w:t>
            </w:r>
          </w:p>
        </w:tc>
        <w:tc>
          <w:tcPr>
            <w:tcW w:w="850" w:type="dxa"/>
            <w:shd w:val="clear" w:color="auto" w:fill="auto"/>
            <w:vAlign w:val="center"/>
          </w:tcPr>
          <w:p w14:paraId="5D575722">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638CA31D">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5319242D">
            <w:pPr>
              <w:jc w:val="center"/>
              <w:rPr>
                <w:rFonts w:eastAsia="方正仿宋_GBK"/>
                <w:b/>
                <w:color w:val="auto"/>
                <w:highlight w:val="none"/>
              </w:rPr>
            </w:pPr>
            <w:r>
              <w:rPr>
                <w:rFonts w:hint="eastAsia" w:eastAsia="方正仿宋_GBK"/>
                <w:b/>
                <w:color w:val="auto"/>
                <w:highlight w:val="none"/>
              </w:rPr>
              <w:t>备注</w:t>
            </w:r>
          </w:p>
        </w:tc>
      </w:tr>
      <w:tr w14:paraId="6CCD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B086F66">
            <w:pPr>
              <w:numPr>
                <w:ilvl w:val="0"/>
                <w:numId w:val="12"/>
              </w:numPr>
              <w:jc w:val="center"/>
              <w:rPr>
                <w:rFonts w:eastAsia="方正仿宋_GBK"/>
                <w:color w:val="auto"/>
                <w:highlight w:val="none"/>
              </w:rPr>
            </w:pPr>
          </w:p>
        </w:tc>
        <w:tc>
          <w:tcPr>
            <w:tcW w:w="1560" w:type="dxa"/>
            <w:shd w:val="clear" w:color="auto" w:fill="auto"/>
            <w:vAlign w:val="center"/>
          </w:tcPr>
          <w:p w14:paraId="3C3387CF">
            <w:pPr>
              <w:jc w:val="center"/>
              <w:rPr>
                <w:rFonts w:eastAsia="方正仿宋_GBK"/>
                <w:color w:val="auto"/>
                <w:highlight w:val="none"/>
              </w:rPr>
            </w:pPr>
            <w:r>
              <w:rPr>
                <w:rFonts w:hint="eastAsia" w:eastAsia="方正仿宋_GBK"/>
                <w:color w:val="auto"/>
                <w:highlight w:val="none"/>
              </w:rPr>
              <w:t>钢筋</w:t>
            </w:r>
          </w:p>
        </w:tc>
        <w:tc>
          <w:tcPr>
            <w:tcW w:w="1701" w:type="dxa"/>
            <w:shd w:val="clear" w:color="auto" w:fill="auto"/>
            <w:vAlign w:val="center"/>
          </w:tcPr>
          <w:p w14:paraId="19FB480D">
            <w:pPr>
              <w:jc w:val="center"/>
              <w:rPr>
                <w:rFonts w:eastAsia="方正仿宋_GBK"/>
                <w:color w:val="auto"/>
                <w:highlight w:val="none"/>
              </w:rPr>
            </w:pPr>
            <w:r>
              <w:rPr>
                <w:rFonts w:hint="eastAsia" w:eastAsia="方正仿宋_GBK"/>
                <w:color w:val="auto"/>
                <w:highlight w:val="none"/>
              </w:rPr>
              <w:t>公称直径</w:t>
            </w:r>
          </w:p>
        </w:tc>
        <w:tc>
          <w:tcPr>
            <w:tcW w:w="1559" w:type="dxa"/>
            <w:shd w:val="clear" w:color="auto" w:fill="auto"/>
            <w:vAlign w:val="center"/>
          </w:tcPr>
          <w:p w14:paraId="333C989F">
            <w:pPr>
              <w:jc w:val="center"/>
              <w:rPr>
                <w:rFonts w:eastAsia="方正仿宋_GBK"/>
                <w:color w:val="auto"/>
                <w:highlight w:val="none"/>
              </w:rPr>
            </w:pPr>
            <w:r>
              <w:rPr>
                <w:rFonts w:eastAsia="方正仿宋_GBK"/>
                <w:color w:val="auto"/>
                <w:highlight w:val="none"/>
              </w:rPr>
              <w:t>GB/T 1499.1</w:t>
            </w:r>
          </w:p>
          <w:p w14:paraId="3C47B2D8">
            <w:pPr>
              <w:jc w:val="center"/>
              <w:rPr>
                <w:rFonts w:eastAsia="方正仿宋_GBK"/>
                <w:color w:val="auto"/>
                <w:highlight w:val="none"/>
              </w:rPr>
            </w:pPr>
            <w:r>
              <w:rPr>
                <w:rFonts w:eastAsia="方正仿宋_GBK"/>
                <w:color w:val="auto"/>
                <w:highlight w:val="none"/>
              </w:rPr>
              <w:t>GB/T 1499.2</w:t>
            </w:r>
          </w:p>
        </w:tc>
        <w:tc>
          <w:tcPr>
            <w:tcW w:w="850" w:type="dxa"/>
            <w:shd w:val="clear" w:color="auto" w:fill="auto"/>
            <w:vAlign w:val="center"/>
          </w:tcPr>
          <w:p w14:paraId="0B8E4B54">
            <w:pPr>
              <w:jc w:val="center"/>
              <w:rPr>
                <w:rFonts w:eastAsia="方正仿宋_GBK"/>
                <w:color w:val="auto"/>
                <w:highlight w:val="none"/>
              </w:rPr>
            </w:pPr>
            <w:r>
              <w:rPr>
                <w:rFonts w:hint="eastAsia" w:eastAsia="方正仿宋_GBK"/>
                <w:color w:val="auto"/>
                <w:highlight w:val="none"/>
              </w:rPr>
              <w:t>根</w:t>
            </w:r>
          </w:p>
        </w:tc>
        <w:tc>
          <w:tcPr>
            <w:tcW w:w="1134" w:type="dxa"/>
            <w:vAlign w:val="center"/>
          </w:tcPr>
          <w:p w14:paraId="4ED26CE4">
            <w:pPr>
              <w:jc w:val="center"/>
              <w:rPr>
                <w:rFonts w:eastAsia="方正仿宋_GBK"/>
                <w:color w:val="auto"/>
                <w:highlight w:val="none"/>
              </w:rPr>
            </w:pPr>
            <w:r>
              <w:rPr>
                <w:rFonts w:hint="eastAsia" w:eastAsia="方正仿宋_GBK"/>
                <w:color w:val="auto"/>
                <w:highlight w:val="none"/>
              </w:rPr>
              <w:t>50</w:t>
            </w:r>
          </w:p>
        </w:tc>
        <w:tc>
          <w:tcPr>
            <w:tcW w:w="1547" w:type="dxa"/>
            <w:vAlign w:val="center"/>
          </w:tcPr>
          <w:p w14:paraId="47BC25B2">
            <w:pPr>
              <w:jc w:val="center"/>
              <w:rPr>
                <w:rFonts w:eastAsia="方正仿宋_GBK"/>
                <w:color w:val="auto"/>
                <w:highlight w:val="none"/>
              </w:rPr>
            </w:pPr>
          </w:p>
        </w:tc>
      </w:tr>
      <w:tr w14:paraId="4E9F9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1AD942BB">
            <w:pPr>
              <w:numPr>
                <w:ilvl w:val="0"/>
                <w:numId w:val="12"/>
              </w:numPr>
              <w:jc w:val="center"/>
              <w:rPr>
                <w:rFonts w:eastAsia="方正仿宋_GBK"/>
                <w:color w:val="auto"/>
                <w:highlight w:val="none"/>
              </w:rPr>
            </w:pPr>
          </w:p>
        </w:tc>
        <w:tc>
          <w:tcPr>
            <w:tcW w:w="1560" w:type="dxa"/>
            <w:shd w:val="clear" w:color="auto" w:fill="auto"/>
            <w:vAlign w:val="center"/>
          </w:tcPr>
          <w:p w14:paraId="45F7E41A">
            <w:pPr>
              <w:jc w:val="center"/>
              <w:rPr>
                <w:rFonts w:eastAsia="方正仿宋_GBK"/>
                <w:color w:val="auto"/>
                <w:highlight w:val="none"/>
              </w:rPr>
            </w:pPr>
            <w:r>
              <w:rPr>
                <w:rFonts w:hint="eastAsia" w:eastAsia="方正仿宋_GBK"/>
                <w:color w:val="auto"/>
                <w:highlight w:val="none"/>
              </w:rPr>
              <w:t>预应力筋用锚具、夹具和连接器</w:t>
            </w:r>
          </w:p>
        </w:tc>
        <w:tc>
          <w:tcPr>
            <w:tcW w:w="1701" w:type="dxa"/>
            <w:shd w:val="clear" w:color="auto" w:fill="auto"/>
            <w:vAlign w:val="center"/>
          </w:tcPr>
          <w:p w14:paraId="2304D348">
            <w:pPr>
              <w:jc w:val="center"/>
              <w:rPr>
                <w:rFonts w:eastAsia="方正仿宋_GBK"/>
                <w:color w:val="auto"/>
                <w:highlight w:val="none"/>
              </w:rPr>
            </w:pPr>
            <w:r>
              <w:rPr>
                <w:rFonts w:hint="eastAsia" w:eastAsia="方正仿宋_GBK"/>
                <w:color w:val="auto"/>
                <w:highlight w:val="none"/>
              </w:rPr>
              <w:t>外观和外形尺寸</w:t>
            </w:r>
          </w:p>
        </w:tc>
        <w:tc>
          <w:tcPr>
            <w:tcW w:w="1559" w:type="dxa"/>
            <w:shd w:val="clear" w:color="auto" w:fill="auto"/>
            <w:vAlign w:val="center"/>
          </w:tcPr>
          <w:p w14:paraId="7C642F7D">
            <w:pPr>
              <w:jc w:val="center"/>
              <w:rPr>
                <w:rFonts w:eastAsia="方正仿宋_GBK"/>
                <w:color w:val="auto"/>
                <w:highlight w:val="none"/>
              </w:rPr>
            </w:pPr>
            <w:r>
              <w:rPr>
                <w:rFonts w:eastAsia="方正仿宋_GBK"/>
                <w:color w:val="auto"/>
                <w:highlight w:val="none"/>
              </w:rPr>
              <w:t>GB/T 14370</w:t>
            </w:r>
          </w:p>
          <w:p w14:paraId="789F5EB1">
            <w:pPr>
              <w:jc w:val="center"/>
              <w:rPr>
                <w:rFonts w:eastAsia="方正仿宋_GBK"/>
                <w:color w:val="auto"/>
                <w:highlight w:val="none"/>
              </w:rPr>
            </w:pPr>
            <w:r>
              <w:rPr>
                <w:rFonts w:eastAsia="方正仿宋_GBK"/>
                <w:color w:val="auto"/>
                <w:highlight w:val="none"/>
              </w:rPr>
              <w:t>TB/T 3193</w:t>
            </w:r>
          </w:p>
        </w:tc>
        <w:tc>
          <w:tcPr>
            <w:tcW w:w="850" w:type="dxa"/>
            <w:shd w:val="clear" w:color="auto" w:fill="auto"/>
            <w:vAlign w:val="center"/>
          </w:tcPr>
          <w:p w14:paraId="71BA41A8">
            <w:pPr>
              <w:jc w:val="center"/>
              <w:rPr>
                <w:rFonts w:eastAsia="方正仿宋_GBK"/>
                <w:color w:val="auto"/>
                <w:highlight w:val="none"/>
              </w:rPr>
            </w:pPr>
            <w:r>
              <w:rPr>
                <w:rFonts w:hint="eastAsia" w:eastAsia="方正仿宋_GBK"/>
                <w:color w:val="auto"/>
                <w:highlight w:val="none"/>
              </w:rPr>
              <w:t>根</w:t>
            </w:r>
          </w:p>
        </w:tc>
        <w:tc>
          <w:tcPr>
            <w:tcW w:w="1134" w:type="dxa"/>
            <w:vAlign w:val="center"/>
          </w:tcPr>
          <w:p w14:paraId="1EB5AD7E">
            <w:pPr>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2DBD5067">
            <w:pPr>
              <w:jc w:val="center"/>
              <w:rPr>
                <w:rFonts w:eastAsia="方正仿宋_GBK"/>
                <w:color w:val="auto"/>
                <w:highlight w:val="none"/>
              </w:rPr>
            </w:pPr>
          </w:p>
        </w:tc>
      </w:tr>
      <w:tr w14:paraId="12F2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115923ED">
            <w:pPr>
              <w:numPr>
                <w:ilvl w:val="0"/>
                <w:numId w:val="12"/>
              </w:numPr>
              <w:jc w:val="center"/>
              <w:rPr>
                <w:rFonts w:eastAsia="方正仿宋_GBK"/>
                <w:color w:val="auto"/>
                <w:highlight w:val="none"/>
              </w:rPr>
            </w:pPr>
          </w:p>
        </w:tc>
        <w:tc>
          <w:tcPr>
            <w:tcW w:w="1560" w:type="dxa"/>
            <w:vMerge w:val="restart"/>
            <w:shd w:val="clear" w:color="auto" w:fill="auto"/>
            <w:vAlign w:val="center"/>
          </w:tcPr>
          <w:p w14:paraId="4CCDFF9E">
            <w:pPr>
              <w:jc w:val="center"/>
              <w:rPr>
                <w:rFonts w:eastAsia="方正仿宋_GBK"/>
                <w:color w:val="auto"/>
                <w:highlight w:val="none"/>
              </w:rPr>
            </w:pPr>
            <w:r>
              <w:rPr>
                <w:rFonts w:hint="eastAsia" w:eastAsia="方正仿宋_GBK"/>
                <w:color w:val="auto"/>
                <w:highlight w:val="none"/>
              </w:rPr>
              <w:t>锚杆</w:t>
            </w:r>
          </w:p>
        </w:tc>
        <w:tc>
          <w:tcPr>
            <w:tcW w:w="1701" w:type="dxa"/>
            <w:shd w:val="clear" w:color="auto" w:fill="auto"/>
            <w:vAlign w:val="center"/>
          </w:tcPr>
          <w:p w14:paraId="43EAC407">
            <w:pPr>
              <w:jc w:val="center"/>
              <w:rPr>
                <w:rFonts w:eastAsia="方正仿宋_GBK"/>
                <w:color w:val="auto"/>
                <w:highlight w:val="none"/>
              </w:rPr>
            </w:pPr>
            <w:r>
              <w:rPr>
                <w:rFonts w:hint="eastAsia" w:eastAsia="方正仿宋_GBK"/>
                <w:color w:val="auto"/>
                <w:highlight w:val="none"/>
              </w:rPr>
              <w:t>公称直径</w:t>
            </w:r>
          </w:p>
        </w:tc>
        <w:tc>
          <w:tcPr>
            <w:tcW w:w="1559" w:type="dxa"/>
            <w:shd w:val="clear" w:color="auto" w:fill="auto"/>
          </w:tcPr>
          <w:p w14:paraId="6FB8B717">
            <w:pPr>
              <w:jc w:val="center"/>
              <w:rPr>
                <w:rFonts w:eastAsia="方正仿宋_GBK"/>
                <w:color w:val="auto"/>
                <w:highlight w:val="none"/>
              </w:rPr>
            </w:pPr>
            <w:r>
              <w:rPr>
                <w:rFonts w:eastAsia="方正仿宋_GBK"/>
                <w:color w:val="auto"/>
                <w:highlight w:val="none"/>
              </w:rPr>
              <w:t>TB/T 3356</w:t>
            </w:r>
          </w:p>
        </w:tc>
        <w:tc>
          <w:tcPr>
            <w:tcW w:w="850" w:type="dxa"/>
            <w:shd w:val="clear" w:color="auto" w:fill="auto"/>
            <w:vAlign w:val="center"/>
          </w:tcPr>
          <w:p w14:paraId="369F378E">
            <w:pPr>
              <w:jc w:val="center"/>
              <w:rPr>
                <w:rFonts w:eastAsia="方正仿宋_GBK"/>
                <w:color w:val="auto"/>
                <w:highlight w:val="none"/>
              </w:rPr>
            </w:pPr>
            <w:r>
              <w:rPr>
                <w:rFonts w:hint="eastAsia" w:eastAsia="方正仿宋_GBK"/>
                <w:color w:val="auto"/>
                <w:highlight w:val="none"/>
              </w:rPr>
              <w:t>根</w:t>
            </w:r>
          </w:p>
        </w:tc>
        <w:tc>
          <w:tcPr>
            <w:tcW w:w="1134" w:type="dxa"/>
            <w:vAlign w:val="center"/>
          </w:tcPr>
          <w:p w14:paraId="6D21DC56">
            <w:pPr>
              <w:jc w:val="center"/>
              <w:rPr>
                <w:rFonts w:eastAsia="方正仿宋_GBK"/>
                <w:color w:val="auto"/>
                <w:highlight w:val="none"/>
              </w:rPr>
            </w:pPr>
            <w:r>
              <w:rPr>
                <w:rFonts w:hint="eastAsia" w:eastAsia="方正仿宋_GBK"/>
                <w:color w:val="auto"/>
                <w:highlight w:val="none"/>
              </w:rPr>
              <w:t>50</w:t>
            </w:r>
          </w:p>
        </w:tc>
        <w:tc>
          <w:tcPr>
            <w:tcW w:w="1547" w:type="dxa"/>
            <w:vAlign w:val="center"/>
          </w:tcPr>
          <w:p w14:paraId="35A728B2">
            <w:pPr>
              <w:jc w:val="center"/>
              <w:rPr>
                <w:rFonts w:eastAsia="方正仿宋_GBK"/>
                <w:color w:val="auto"/>
                <w:highlight w:val="none"/>
              </w:rPr>
            </w:pPr>
          </w:p>
        </w:tc>
      </w:tr>
      <w:tr w14:paraId="3DDC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E09365F">
            <w:pPr>
              <w:numPr>
                <w:ilvl w:val="0"/>
                <w:numId w:val="12"/>
              </w:numPr>
              <w:jc w:val="center"/>
              <w:rPr>
                <w:rFonts w:eastAsia="方正仿宋_GBK"/>
                <w:color w:val="auto"/>
                <w:highlight w:val="none"/>
              </w:rPr>
            </w:pPr>
          </w:p>
        </w:tc>
        <w:tc>
          <w:tcPr>
            <w:tcW w:w="1560" w:type="dxa"/>
            <w:vMerge w:val="continue"/>
            <w:shd w:val="clear" w:color="auto" w:fill="auto"/>
            <w:vAlign w:val="center"/>
          </w:tcPr>
          <w:p w14:paraId="6A9E65A9">
            <w:pPr>
              <w:jc w:val="center"/>
              <w:rPr>
                <w:rFonts w:eastAsia="方正仿宋_GBK"/>
                <w:color w:val="auto"/>
                <w:highlight w:val="none"/>
              </w:rPr>
            </w:pPr>
          </w:p>
        </w:tc>
        <w:tc>
          <w:tcPr>
            <w:tcW w:w="1701" w:type="dxa"/>
            <w:shd w:val="clear" w:color="auto" w:fill="auto"/>
            <w:vAlign w:val="center"/>
          </w:tcPr>
          <w:p w14:paraId="24BF6CF6">
            <w:pPr>
              <w:jc w:val="center"/>
              <w:rPr>
                <w:rFonts w:eastAsia="方正仿宋_GBK"/>
                <w:color w:val="auto"/>
                <w:highlight w:val="none"/>
              </w:rPr>
            </w:pPr>
            <w:r>
              <w:rPr>
                <w:rFonts w:hint="eastAsia" w:eastAsia="方正仿宋_GBK"/>
                <w:color w:val="auto"/>
                <w:highlight w:val="none"/>
              </w:rPr>
              <w:t>公称壁厚</w:t>
            </w:r>
          </w:p>
        </w:tc>
        <w:tc>
          <w:tcPr>
            <w:tcW w:w="1559" w:type="dxa"/>
            <w:shd w:val="clear" w:color="auto" w:fill="auto"/>
          </w:tcPr>
          <w:p w14:paraId="6A8A8444">
            <w:pPr>
              <w:jc w:val="center"/>
              <w:rPr>
                <w:rFonts w:eastAsia="方正仿宋_GBK"/>
                <w:color w:val="auto"/>
                <w:highlight w:val="none"/>
              </w:rPr>
            </w:pPr>
            <w:r>
              <w:rPr>
                <w:rFonts w:eastAsia="方正仿宋_GBK"/>
                <w:color w:val="auto"/>
                <w:highlight w:val="none"/>
              </w:rPr>
              <w:t>TB/T 3356</w:t>
            </w:r>
          </w:p>
        </w:tc>
        <w:tc>
          <w:tcPr>
            <w:tcW w:w="850" w:type="dxa"/>
            <w:shd w:val="clear" w:color="auto" w:fill="auto"/>
            <w:vAlign w:val="center"/>
          </w:tcPr>
          <w:p w14:paraId="02A78EE5">
            <w:pPr>
              <w:jc w:val="center"/>
              <w:rPr>
                <w:rFonts w:eastAsia="方正仿宋_GBK"/>
                <w:color w:val="auto"/>
                <w:highlight w:val="none"/>
              </w:rPr>
            </w:pPr>
            <w:r>
              <w:rPr>
                <w:rFonts w:hint="eastAsia" w:eastAsia="方正仿宋_GBK"/>
                <w:color w:val="auto"/>
                <w:highlight w:val="none"/>
              </w:rPr>
              <w:t>根</w:t>
            </w:r>
          </w:p>
        </w:tc>
        <w:tc>
          <w:tcPr>
            <w:tcW w:w="1134" w:type="dxa"/>
            <w:vAlign w:val="center"/>
          </w:tcPr>
          <w:p w14:paraId="4D520968">
            <w:pPr>
              <w:jc w:val="center"/>
              <w:rPr>
                <w:rFonts w:eastAsia="方正仿宋_GBK"/>
                <w:color w:val="auto"/>
                <w:highlight w:val="none"/>
              </w:rPr>
            </w:pPr>
            <w:r>
              <w:rPr>
                <w:rFonts w:hint="eastAsia" w:eastAsia="方正仿宋_GBK"/>
                <w:color w:val="auto"/>
                <w:highlight w:val="none"/>
              </w:rPr>
              <w:t>50</w:t>
            </w:r>
          </w:p>
        </w:tc>
        <w:tc>
          <w:tcPr>
            <w:tcW w:w="1547" w:type="dxa"/>
            <w:vAlign w:val="center"/>
          </w:tcPr>
          <w:p w14:paraId="479A0DF4">
            <w:pPr>
              <w:jc w:val="center"/>
              <w:rPr>
                <w:rFonts w:eastAsia="方正仿宋_GBK"/>
                <w:color w:val="auto"/>
                <w:highlight w:val="none"/>
              </w:rPr>
            </w:pPr>
          </w:p>
        </w:tc>
      </w:tr>
      <w:tr w14:paraId="101AD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21" w:type="dxa"/>
            <w:shd w:val="clear" w:color="auto" w:fill="auto"/>
            <w:vAlign w:val="center"/>
          </w:tcPr>
          <w:p w14:paraId="4BD7AF3D">
            <w:pPr>
              <w:numPr>
                <w:ilvl w:val="0"/>
                <w:numId w:val="12"/>
              </w:numPr>
              <w:jc w:val="center"/>
              <w:rPr>
                <w:rFonts w:eastAsia="方正仿宋_GBK"/>
                <w:color w:val="auto"/>
                <w:highlight w:val="none"/>
              </w:rPr>
            </w:pPr>
          </w:p>
        </w:tc>
        <w:tc>
          <w:tcPr>
            <w:tcW w:w="1560" w:type="dxa"/>
            <w:shd w:val="clear" w:color="auto" w:fill="auto"/>
            <w:vAlign w:val="center"/>
          </w:tcPr>
          <w:p w14:paraId="37F0A0C8">
            <w:pPr>
              <w:jc w:val="center"/>
              <w:rPr>
                <w:rFonts w:eastAsia="方正仿宋_GBK"/>
                <w:color w:val="auto"/>
                <w:highlight w:val="none"/>
              </w:rPr>
            </w:pPr>
            <w:r>
              <w:rPr>
                <w:rFonts w:hint="eastAsia" w:eastAsia="方正仿宋_GBK"/>
                <w:color w:val="auto"/>
                <w:highlight w:val="none"/>
              </w:rPr>
              <w:t>型钢</w:t>
            </w:r>
          </w:p>
        </w:tc>
        <w:tc>
          <w:tcPr>
            <w:tcW w:w="1701" w:type="dxa"/>
            <w:shd w:val="clear" w:color="auto" w:fill="auto"/>
            <w:vAlign w:val="center"/>
          </w:tcPr>
          <w:p w14:paraId="73FE3790">
            <w:pPr>
              <w:jc w:val="center"/>
              <w:rPr>
                <w:rFonts w:eastAsia="方正仿宋_GBK"/>
                <w:color w:val="auto"/>
                <w:highlight w:val="none"/>
              </w:rPr>
            </w:pPr>
            <w:r>
              <w:rPr>
                <w:rFonts w:hint="eastAsia" w:eastAsia="方正仿宋_GBK"/>
                <w:color w:val="auto"/>
                <w:highlight w:val="none"/>
              </w:rPr>
              <w:t>冷弯</w:t>
            </w:r>
          </w:p>
        </w:tc>
        <w:tc>
          <w:tcPr>
            <w:tcW w:w="1559" w:type="dxa"/>
            <w:shd w:val="clear" w:color="auto" w:fill="auto"/>
            <w:vAlign w:val="center"/>
          </w:tcPr>
          <w:p w14:paraId="1C34A533">
            <w:pPr>
              <w:jc w:val="center"/>
              <w:rPr>
                <w:rFonts w:eastAsia="方正仿宋_GBK"/>
                <w:color w:val="auto"/>
                <w:highlight w:val="none"/>
              </w:rPr>
            </w:pPr>
            <w:r>
              <w:rPr>
                <w:rFonts w:eastAsia="方正仿宋_GBK"/>
                <w:color w:val="auto"/>
                <w:highlight w:val="none"/>
              </w:rPr>
              <w:t>GB/T 706</w:t>
            </w:r>
          </w:p>
          <w:p w14:paraId="2F6A1F59">
            <w:pPr>
              <w:jc w:val="center"/>
              <w:rPr>
                <w:rFonts w:eastAsia="方正仿宋_GBK"/>
                <w:color w:val="auto"/>
                <w:highlight w:val="none"/>
              </w:rPr>
            </w:pPr>
            <w:r>
              <w:rPr>
                <w:rFonts w:eastAsia="方正仿宋_GBK"/>
                <w:color w:val="auto"/>
                <w:highlight w:val="none"/>
              </w:rPr>
              <w:t>GB/T 11263</w:t>
            </w:r>
          </w:p>
        </w:tc>
        <w:tc>
          <w:tcPr>
            <w:tcW w:w="850" w:type="dxa"/>
            <w:shd w:val="clear" w:color="auto" w:fill="auto"/>
            <w:vAlign w:val="center"/>
          </w:tcPr>
          <w:p w14:paraId="7234B1C8">
            <w:pPr>
              <w:jc w:val="center"/>
              <w:rPr>
                <w:rFonts w:eastAsia="方正仿宋_GBK"/>
                <w:color w:val="auto"/>
                <w:highlight w:val="none"/>
              </w:rPr>
            </w:pPr>
            <w:r>
              <w:rPr>
                <w:rFonts w:eastAsia="方正仿宋_GBK"/>
                <w:color w:val="auto"/>
                <w:highlight w:val="none"/>
              </w:rPr>
              <w:t>根</w:t>
            </w:r>
          </w:p>
        </w:tc>
        <w:tc>
          <w:tcPr>
            <w:tcW w:w="1134" w:type="dxa"/>
            <w:vAlign w:val="center"/>
          </w:tcPr>
          <w:p w14:paraId="25BEB221">
            <w:pPr>
              <w:jc w:val="center"/>
              <w:rPr>
                <w:rFonts w:eastAsia="方正仿宋_GBK"/>
                <w:color w:val="auto"/>
                <w:highlight w:val="none"/>
              </w:rPr>
            </w:pPr>
            <w:r>
              <w:rPr>
                <w:rFonts w:hint="eastAsia" w:eastAsia="方正仿宋_GBK"/>
                <w:color w:val="auto"/>
                <w:highlight w:val="none"/>
              </w:rPr>
              <w:t>80</w:t>
            </w:r>
          </w:p>
        </w:tc>
        <w:tc>
          <w:tcPr>
            <w:tcW w:w="1547" w:type="dxa"/>
            <w:vAlign w:val="center"/>
          </w:tcPr>
          <w:p w14:paraId="1C23B8D0">
            <w:pPr>
              <w:jc w:val="center"/>
              <w:rPr>
                <w:rFonts w:eastAsia="方正仿宋_GBK"/>
                <w:color w:val="auto"/>
                <w:highlight w:val="none"/>
              </w:rPr>
            </w:pPr>
          </w:p>
        </w:tc>
      </w:tr>
      <w:tr w14:paraId="34C8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2C4799A">
            <w:pPr>
              <w:numPr>
                <w:ilvl w:val="0"/>
                <w:numId w:val="12"/>
              </w:numPr>
              <w:jc w:val="center"/>
              <w:rPr>
                <w:rFonts w:eastAsia="方正仿宋_GBK"/>
                <w:color w:val="auto"/>
                <w:highlight w:val="none"/>
              </w:rPr>
            </w:pPr>
          </w:p>
        </w:tc>
        <w:tc>
          <w:tcPr>
            <w:tcW w:w="1560" w:type="dxa"/>
            <w:vMerge w:val="restart"/>
            <w:shd w:val="clear" w:color="auto" w:fill="auto"/>
            <w:vAlign w:val="center"/>
          </w:tcPr>
          <w:p w14:paraId="2D817316">
            <w:pPr>
              <w:jc w:val="center"/>
              <w:rPr>
                <w:rFonts w:eastAsia="方正仿宋_GBK"/>
                <w:color w:val="auto"/>
                <w:highlight w:val="none"/>
              </w:rPr>
            </w:pPr>
            <w:r>
              <w:rPr>
                <w:rFonts w:hint="eastAsia" w:eastAsia="方正仿宋_GBK"/>
                <w:color w:val="auto"/>
                <w:highlight w:val="none"/>
              </w:rPr>
              <w:t>钢管</w:t>
            </w:r>
          </w:p>
        </w:tc>
        <w:tc>
          <w:tcPr>
            <w:tcW w:w="1701" w:type="dxa"/>
            <w:shd w:val="clear" w:color="auto" w:fill="auto"/>
            <w:vAlign w:val="center"/>
          </w:tcPr>
          <w:p w14:paraId="2A8788A9">
            <w:pPr>
              <w:jc w:val="center"/>
              <w:rPr>
                <w:rFonts w:eastAsia="方正仿宋_GBK"/>
                <w:color w:val="auto"/>
                <w:highlight w:val="none"/>
              </w:rPr>
            </w:pPr>
            <w:r>
              <w:rPr>
                <w:rFonts w:hint="eastAsia" w:eastAsia="方正仿宋_GBK"/>
                <w:color w:val="auto"/>
                <w:highlight w:val="none"/>
              </w:rPr>
              <w:t>屈服强度</w:t>
            </w:r>
          </w:p>
        </w:tc>
        <w:tc>
          <w:tcPr>
            <w:tcW w:w="1559" w:type="dxa"/>
            <w:shd w:val="clear" w:color="auto" w:fill="auto"/>
            <w:vAlign w:val="center"/>
          </w:tcPr>
          <w:p w14:paraId="0933BE50">
            <w:pPr>
              <w:jc w:val="center"/>
              <w:rPr>
                <w:rFonts w:eastAsia="方正仿宋_GBK"/>
                <w:color w:val="auto"/>
                <w:highlight w:val="none"/>
              </w:rPr>
            </w:pPr>
            <w:r>
              <w:rPr>
                <w:rFonts w:eastAsia="方正仿宋_GBK"/>
                <w:color w:val="auto"/>
                <w:highlight w:val="none"/>
              </w:rPr>
              <w:t>GB/T 8162</w:t>
            </w:r>
          </w:p>
        </w:tc>
        <w:tc>
          <w:tcPr>
            <w:tcW w:w="850" w:type="dxa"/>
            <w:shd w:val="clear" w:color="auto" w:fill="auto"/>
            <w:vAlign w:val="center"/>
          </w:tcPr>
          <w:p w14:paraId="4A9A6CCD">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7DF37015">
            <w:pPr>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0269083A">
            <w:pPr>
              <w:jc w:val="center"/>
              <w:rPr>
                <w:rFonts w:eastAsia="方正仿宋_GBK"/>
                <w:color w:val="auto"/>
                <w:highlight w:val="none"/>
              </w:rPr>
            </w:pPr>
          </w:p>
        </w:tc>
      </w:tr>
      <w:tr w14:paraId="3A07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17607E94">
            <w:pPr>
              <w:numPr>
                <w:ilvl w:val="0"/>
                <w:numId w:val="12"/>
              </w:numPr>
              <w:jc w:val="center"/>
              <w:rPr>
                <w:rFonts w:eastAsia="方正仿宋_GBK"/>
                <w:color w:val="auto"/>
                <w:highlight w:val="none"/>
              </w:rPr>
            </w:pPr>
          </w:p>
        </w:tc>
        <w:tc>
          <w:tcPr>
            <w:tcW w:w="1560" w:type="dxa"/>
            <w:vMerge w:val="continue"/>
            <w:shd w:val="clear" w:color="auto" w:fill="auto"/>
            <w:vAlign w:val="center"/>
          </w:tcPr>
          <w:p w14:paraId="141EFF62">
            <w:pPr>
              <w:jc w:val="center"/>
              <w:rPr>
                <w:rFonts w:eastAsia="方正仿宋_GBK"/>
                <w:color w:val="auto"/>
                <w:highlight w:val="none"/>
              </w:rPr>
            </w:pPr>
          </w:p>
        </w:tc>
        <w:tc>
          <w:tcPr>
            <w:tcW w:w="1701" w:type="dxa"/>
            <w:shd w:val="clear" w:color="auto" w:fill="auto"/>
            <w:vAlign w:val="center"/>
          </w:tcPr>
          <w:p w14:paraId="26C4E3D6">
            <w:pPr>
              <w:jc w:val="center"/>
              <w:rPr>
                <w:rFonts w:eastAsia="方正仿宋_GBK"/>
                <w:color w:val="auto"/>
                <w:highlight w:val="none"/>
              </w:rPr>
            </w:pPr>
            <w:r>
              <w:rPr>
                <w:rFonts w:hint="eastAsia" w:eastAsia="方正仿宋_GBK"/>
                <w:color w:val="auto"/>
                <w:highlight w:val="none"/>
              </w:rPr>
              <w:t>抗拉强度</w:t>
            </w:r>
          </w:p>
        </w:tc>
        <w:tc>
          <w:tcPr>
            <w:tcW w:w="1559" w:type="dxa"/>
            <w:shd w:val="clear" w:color="auto" w:fill="auto"/>
            <w:vAlign w:val="center"/>
          </w:tcPr>
          <w:p w14:paraId="238B1A51">
            <w:pPr>
              <w:jc w:val="center"/>
              <w:rPr>
                <w:rFonts w:eastAsia="方正仿宋_GBK"/>
                <w:color w:val="auto"/>
                <w:highlight w:val="none"/>
              </w:rPr>
            </w:pPr>
            <w:r>
              <w:rPr>
                <w:rFonts w:eastAsia="方正仿宋_GBK"/>
                <w:color w:val="auto"/>
                <w:highlight w:val="none"/>
              </w:rPr>
              <w:t>GB/T 8162</w:t>
            </w:r>
          </w:p>
        </w:tc>
        <w:tc>
          <w:tcPr>
            <w:tcW w:w="850" w:type="dxa"/>
            <w:shd w:val="clear" w:color="auto" w:fill="auto"/>
            <w:vAlign w:val="center"/>
          </w:tcPr>
          <w:p w14:paraId="3F8F44B5">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0AE9ACDD">
            <w:pPr>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7C5A6C93">
            <w:pPr>
              <w:jc w:val="center"/>
              <w:rPr>
                <w:rFonts w:eastAsia="方正仿宋_GBK"/>
                <w:color w:val="auto"/>
                <w:highlight w:val="none"/>
              </w:rPr>
            </w:pPr>
          </w:p>
        </w:tc>
      </w:tr>
    </w:tbl>
    <w:p w14:paraId="723F37A0">
      <w:pPr>
        <w:outlineLvl w:val="0"/>
        <w:rPr>
          <w:color w:val="auto"/>
          <w:highlight w:val="none"/>
        </w:rPr>
      </w:pPr>
      <w:r>
        <w:rPr>
          <w:rFonts w:hint="eastAsia" w:eastAsia="方正仿宋_GBK"/>
          <w:b/>
          <w:color w:val="auto"/>
          <w:sz w:val="24"/>
          <w:highlight w:val="none"/>
        </w:rPr>
        <w:t>八、其他原材料及构配件</w:t>
      </w:r>
    </w:p>
    <w:tbl>
      <w:tblPr>
        <w:tblStyle w:val="69"/>
        <w:tblW w:w="9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993"/>
        <w:gridCol w:w="2268"/>
        <w:gridCol w:w="1559"/>
        <w:gridCol w:w="850"/>
        <w:gridCol w:w="1134"/>
        <w:gridCol w:w="1557"/>
      </w:tblGrid>
      <w:tr w14:paraId="68AC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30" w:type="dxa"/>
            <w:shd w:val="clear" w:color="auto" w:fill="auto"/>
            <w:vAlign w:val="center"/>
          </w:tcPr>
          <w:p w14:paraId="2DDF47CF">
            <w:pPr>
              <w:jc w:val="center"/>
              <w:rPr>
                <w:rFonts w:eastAsia="方正仿宋_GBK"/>
                <w:b/>
                <w:color w:val="auto"/>
                <w:highlight w:val="none"/>
              </w:rPr>
            </w:pPr>
            <w:r>
              <w:rPr>
                <w:rFonts w:hint="eastAsia" w:eastAsia="方正仿宋_GBK"/>
                <w:b/>
                <w:color w:val="auto"/>
                <w:highlight w:val="none"/>
              </w:rPr>
              <w:t>序号</w:t>
            </w:r>
          </w:p>
        </w:tc>
        <w:tc>
          <w:tcPr>
            <w:tcW w:w="3261" w:type="dxa"/>
            <w:gridSpan w:val="2"/>
            <w:shd w:val="clear" w:color="auto" w:fill="auto"/>
            <w:vAlign w:val="center"/>
          </w:tcPr>
          <w:p w14:paraId="78609C2A">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5984874D">
            <w:pPr>
              <w:jc w:val="center"/>
              <w:rPr>
                <w:rFonts w:eastAsia="方正仿宋_GBK"/>
                <w:b/>
                <w:color w:val="auto"/>
                <w:highlight w:val="none"/>
              </w:rPr>
            </w:pPr>
            <w:r>
              <w:rPr>
                <w:rFonts w:hint="eastAsia" w:eastAsia="方正仿宋_GBK"/>
                <w:b/>
                <w:color w:val="auto"/>
                <w:highlight w:val="none"/>
              </w:rPr>
              <w:t>试验规程</w:t>
            </w:r>
          </w:p>
        </w:tc>
        <w:tc>
          <w:tcPr>
            <w:tcW w:w="850" w:type="dxa"/>
            <w:shd w:val="clear" w:color="auto" w:fill="auto"/>
            <w:vAlign w:val="center"/>
          </w:tcPr>
          <w:p w14:paraId="2EE5E77B">
            <w:pPr>
              <w:jc w:val="center"/>
              <w:rPr>
                <w:rFonts w:eastAsia="方正仿宋_GBK"/>
                <w:b/>
                <w:color w:val="auto"/>
                <w:highlight w:val="none"/>
              </w:rPr>
            </w:pPr>
            <w:r>
              <w:rPr>
                <w:rFonts w:hint="eastAsia" w:eastAsia="方正仿宋_GBK"/>
                <w:b/>
                <w:color w:val="auto"/>
                <w:highlight w:val="none"/>
              </w:rPr>
              <w:t>单位</w:t>
            </w:r>
          </w:p>
        </w:tc>
        <w:tc>
          <w:tcPr>
            <w:tcW w:w="1134" w:type="dxa"/>
            <w:shd w:val="clear" w:color="auto" w:fill="auto"/>
            <w:vAlign w:val="center"/>
          </w:tcPr>
          <w:p w14:paraId="51903A10">
            <w:pPr>
              <w:jc w:val="center"/>
              <w:rPr>
                <w:rFonts w:eastAsia="方正仿宋_GBK"/>
                <w:b/>
                <w:color w:val="auto"/>
                <w:highlight w:val="none"/>
              </w:rPr>
            </w:pPr>
            <w:r>
              <w:rPr>
                <w:rFonts w:hint="eastAsia" w:eastAsia="方正仿宋_GBK"/>
                <w:b/>
                <w:color w:val="auto"/>
                <w:highlight w:val="none"/>
              </w:rPr>
              <w:t>单价（元）</w:t>
            </w:r>
          </w:p>
        </w:tc>
        <w:tc>
          <w:tcPr>
            <w:tcW w:w="1557" w:type="dxa"/>
            <w:vAlign w:val="center"/>
          </w:tcPr>
          <w:p w14:paraId="047D71C8">
            <w:pPr>
              <w:jc w:val="center"/>
              <w:rPr>
                <w:rFonts w:eastAsia="方正仿宋_GBK"/>
                <w:b/>
                <w:color w:val="auto"/>
                <w:highlight w:val="none"/>
              </w:rPr>
            </w:pPr>
            <w:r>
              <w:rPr>
                <w:rFonts w:hint="eastAsia" w:eastAsia="方正仿宋_GBK"/>
                <w:b/>
                <w:color w:val="auto"/>
                <w:highlight w:val="none"/>
              </w:rPr>
              <w:t>备注</w:t>
            </w:r>
          </w:p>
        </w:tc>
      </w:tr>
      <w:tr w14:paraId="68163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641B780C">
            <w:pPr>
              <w:numPr>
                <w:ilvl w:val="0"/>
                <w:numId w:val="12"/>
              </w:numPr>
              <w:jc w:val="center"/>
              <w:rPr>
                <w:rFonts w:eastAsia="方正仿宋_GBK"/>
                <w:color w:val="auto"/>
                <w:highlight w:val="none"/>
              </w:rPr>
            </w:pPr>
          </w:p>
        </w:tc>
        <w:tc>
          <w:tcPr>
            <w:tcW w:w="993" w:type="dxa"/>
            <w:vMerge w:val="restart"/>
            <w:shd w:val="clear" w:color="auto" w:fill="auto"/>
            <w:vAlign w:val="center"/>
          </w:tcPr>
          <w:p w14:paraId="6306BDD3">
            <w:pPr>
              <w:jc w:val="center"/>
              <w:rPr>
                <w:rFonts w:eastAsia="方正仿宋_GBK"/>
                <w:color w:val="auto"/>
                <w:highlight w:val="none"/>
              </w:rPr>
            </w:pPr>
            <w:r>
              <w:rPr>
                <w:rFonts w:hint="eastAsia" w:eastAsia="方正仿宋_GBK"/>
                <w:color w:val="auto"/>
                <w:highlight w:val="none"/>
              </w:rPr>
              <w:t>防水板</w:t>
            </w:r>
          </w:p>
        </w:tc>
        <w:tc>
          <w:tcPr>
            <w:tcW w:w="2268" w:type="dxa"/>
            <w:shd w:val="clear" w:color="auto" w:fill="auto"/>
            <w:vAlign w:val="center"/>
          </w:tcPr>
          <w:p w14:paraId="3AEA2BE4">
            <w:pPr>
              <w:jc w:val="center"/>
              <w:rPr>
                <w:rFonts w:eastAsia="方正仿宋_GBK"/>
                <w:color w:val="auto"/>
                <w:highlight w:val="none"/>
              </w:rPr>
            </w:pPr>
            <w:r>
              <w:rPr>
                <w:rFonts w:hint="eastAsia" w:eastAsia="方正仿宋_GBK"/>
                <w:color w:val="auto"/>
                <w:highlight w:val="none"/>
              </w:rPr>
              <w:t>规格尺寸和外观质量</w:t>
            </w:r>
          </w:p>
        </w:tc>
        <w:tc>
          <w:tcPr>
            <w:tcW w:w="1559" w:type="dxa"/>
            <w:vMerge w:val="restart"/>
            <w:shd w:val="clear" w:color="auto" w:fill="auto"/>
            <w:vAlign w:val="center"/>
          </w:tcPr>
          <w:p w14:paraId="49962754">
            <w:pPr>
              <w:jc w:val="center"/>
              <w:rPr>
                <w:rFonts w:eastAsia="方正仿宋_GBK"/>
                <w:color w:val="auto"/>
                <w:highlight w:val="none"/>
              </w:rPr>
            </w:pPr>
            <w:r>
              <w:rPr>
                <w:rFonts w:eastAsia="方正仿宋_GBK"/>
                <w:color w:val="auto"/>
                <w:highlight w:val="none"/>
              </w:rPr>
              <w:t>TB/T 336</w:t>
            </w:r>
            <w:r>
              <w:rPr>
                <w:rFonts w:hint="eastAsia" w:eastAsia="方正仿宋_GBK"/>
                <w:color w:val="auto"/>
                <w:highlight w:val="none"/>
              </w:rPr>
              <w:t>-</w:t>
            </w:r>
            <w:r>
              <w:rPr>
                <w:rFonts w:eastAsia="方正仿宋_GBK"/>
                <w:color w:val="auto"/>
                <w:highlight w:val="none"/>
              </w:rPr>
              <w:t>0.1</w:t>
            </w:r>
          </w:p>
        </w:tc>
        <w:tc>
          <w:tcPr>
            <w:tcW w:w="850" w:type="dxa"/>
            <w:shd w:val="clear" w:color="auto" w:fill="auto"/>
            <w:vAlign w:val="center"/>
          </w:tcPr>
          <w:p w14:paraId="13F9F034">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6B791AED">
            <w:pPr>
              <w:jc w:val="center"/>
              <w:rPr>
                <w:rFonts w:eastAsia="方正仿宋_GBK"/>
                <w:color w:val="auto"/>
                <w:highlight w:val="none"/>
              </w:rPr>
            </w:pPr>
            <w:r>
              <w:rPr>
                <w:rFonts w:hint="eastAsia" w:eastAsia="方正仿宋_GBK"/>
                <w:color w:val="auto"/>
                <w:highlight w:val="none"/>
              </w:rPr>
              <w:t>100</w:t>
            </w:r>
          </w:p>
        </w:tc>
        <w:tc>
          <w:tcPr>
            <w:tcW w:w="1557" w:type="dxa"/>
            <w:vAlign w:val="center"/>
          </w:tcPr>
          <w:p w14:paraId="5A09F8A9">
            <w:pPr>
              <w:jc w:val="center"/>
              <w:rPr>
                <w:rFonts w:eastAsia="方正仿宋_GBK"/>
                <w:color w:val="auto"/>
                <w:highlight w:val="none"/>
              </w:rPr>
            </w:pPr>
          </w:p>
        </w:tc>
      </w:tr>
      <w:tr w14:paraId="6BB22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44E775EE">
            <w:pPr>
              <w:numPr>
                <w:ilvl w:val="0"/>
                <w:numId w:val="12"/>
              </w:numPr>
              <w:jc w:val="center"/>
              <w:rPr>
                <w:rFonts w:eastAsia="方正仿宋_GBK"/>
                <w:color w:val="auto"/>
                <w:highlight w:val="none"/>
              </w:rPr>
            </w:pPr>
          </w:p>
        </w:tc>
        <w:tc>
          <w:tcPr>
            <w:tcW w:w="993" w:type="dxa"/>
            <w:vMerge w:val="continue"/>
            <w:shd w:val="clear" w:color="auto" w:fill="auto"/>
            <w:vAlign w:val="center"/>
          </w:tcPr>
          <w:p w14:paraId="317DB371">
            <w:pPr>
              <w:jc w:val="center"/>
              <w:rPr>
                <w:rFonts w:eastAsia="方正仿宋_GBK"/>
                <w:color w:val="auto"/>
                <w:highlight w:val="none"/>
              </w:rPr>
            </w:pPr>
          </w:p>
        </w:tc>
        <w:tc>
          <w:tcPr>
            <w:tcW w:w="2268" w:type="dxa"/>
            <w:shd w:val="clear" w:color="auto" w:fill="auto"/>
            <w:vAlign w:val="center"/>
          </w:tcPr>
          <w:p w14:paraId="1D36C370">
            <w:pPr>
              <w:jc w:val="center"/>
              <w:rPr>
                <w:rFonts w:eastAsia="方正仿宋_GBK"/>
                <w:color w:val="auto"/>
                <w:highlight w:val="none"/>
              </w:rPr>
            </w:pPr>
            <w:r>
              <w:rPr>
                <w:rFonts w:hint="eastAsia" w:eastAsia="方正仿宋_GBK"/>
                <w:color w:val="auto"/>
                <w:highlight w:val="none"/>
              </w:rPr>
              <w:t>拉伸性能</w:t>
            </w:r>
          </w:p>
        </w:tc>
        <w:tc>
          <w:tcPr>
            <w:tcW w:w="1559" w:type="dxa"/>
            <w:vMerge w:val="continue"/>
            <w:shd w:val="clear" w:color="auto" w:fill="auto"/>
            <w:vAlign w:val="center"/>
          </w:tcPr>
          <w:p w14:paraId="6BBE9852">
            <w:pPr>
              <w:jc w:val="center"/>
              <w:rPr>
                <w:rFonts w:eastAsia="方正仿宋_GBK"/>
                <w:color w:val="auto"/>
                <w:highlight w:val="none"/>
              </w:rPr>
            </w:pPr>
          </w:p>
        </w:tc>
        <w:tc>
          <w:tcPr>
            <w:tcW w:w="850" w:type="dxa"/>
            <w:shd w:val="clear" w:color="auto" w:fill="auto"/>
            <w:vAlign w:val="center"/>
          </w:tcPr>
          <w:p w14:paraId="22EEE77F">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624E92C6">
            <w:pPr>
              <w:jc w:val="center"/>
              <w:rPr>
                <w:rFonts w:eastAsia="方正仿宋_GBK"/>
                <w:color w:val="auto"/>
                <w:highlight w:val="none"/>
              </w:rPr>
            </w:pPr>
            <w:r>
              <w:rPr>
                <w:rFonts w:hint="eastAsia" w:eastAsia="方正仿宋_GBK"/>
                <w:color w:val="auto"/>
                <w:highlight w:val="none"/>
              </w:rPr>
              <w:t>260</w:t>
            </w:r>
          </w:p>
        </w:tc>
        <w:tc>
          <w:tcPr>
            <w:tcW w:w="1557" w:type="dxa"/>
            <w:vAlign w:val="center"/>
          </w:tcPr>
          <w:p w14:paraId="78B6B041">
            <w:pPr>
              <w:jc w:val="center"/>
              <w:rPr>
                <w:rFonts w:eastAsia="方正仿宋_GBK"/>
                <w:color w:val="auto"/>
                <w:highlight w:val="none"/>
              </w:rPr>
            </w:pPr>
          </w:p>
        </w:tc>
      </w:tr>
      <w:tr w14:paraId="1DCB8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5AD82D46">
            <w:pPr>
              <w:numPr>
                <w:ilvl w:val="0"/>
                <w:numId w:val="12"/>
              </w:numPr>
              <w:jc w:val="center"/>
              <w:rPr>
                <w:rFonts w:eastAsia="方正仿宋_GBK"/>
                <w:color w:val="auto"/>
                <w:highlight w:val="none"/>
              </w:rPr>
            </w:pPr>
          </w:p>
        </w:tc>
        <w:tc>
          <w:tcPr>
            <w:tcW w:w="993" w:type="dxa"/>
            <w:vMerge w:val="continue"/>
            <w:shd w:val="clear" w:color="auto" w:fill="auto"/>
            <w:vAlign w:val="center"/>
          </w:tcPr>
          <w:p w14:paraId="19E49701">
            <w:pPr>
              <w:jc w:val="center"/>
              <w:rPr>
                <w:rFonts w:eastAsia="方正仿宋_GBK"/>
                <w:color w:val="auto"/>
                <w:highlight w:val="none"/>
              </w:rPr>
            </w:pPr>
          </w:p>
        </w:tc>
        <w:tc>
          <w:tcPr>
            <w:tcW w:w="2268" w:type="dxa"/>
            <w:shd w:val="clear" w:color="auto" w:fill="auto"/>
            <w:vAlign w:val="center"/>
          </w:tcPr>
          <w:p w14:paraId="68EA91E4">
            <w:pPr>
              <w:jc w:val="center"/>
              <w:rPr>
                <w:rFonts w:eastAsia="方正仿宋_GBK"/>
                <w:color w:val="auto"/>
                <w:highlight w:val="none"/>
              </w:rPr>
            </w:pPr>
            <w:r>
              <w:rPr>
                <w:rFonts w:hint="eastAsia" w:eastAsia="方正仿宋_GBK"/>
                <w:color w:val="auto"/>
                <w:highlight w:val="none"/>
              </w:rPr>
              <w:t>撕裂强度</w:t>
            </w:r>
          </w:p>
        </w:tc>
        <w:tc>
          <w:tcPr>
            <w:tcW w:w="1559" w:type="dxa"/>
            <w:vMerge w:val="continue"/>
            <w:shd w:val="clear" w:color="auto" w:fill="auto"/>
            <w:vAlign w:val="center"/>
          </w:tcPr>
          <w:p w14:paraId="75C6003D">
            <w:pPr>
              <w:jc w:val="center"/>
              <w:rPr>
                <w:rFonts w:eastAsia="方正仿宋_GBK"/>
                <w:color w:val="auto"/>
                <w:highlight w:val="none"/>
              </w:rPr>
            </w:pPr>
          </w:p>
        </w:tc>
        <w:tc>
          <w:tcPr>
            <w:tcW w:w="850" w:type="dxa"/>
            <w:shd w:val="clear" w:color="auto" w:fill="auto"/>
            <w:vAlign w:val="center"/>
          </w:tcPr>
          <w:p w14:paraId="4AE34112">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2049D8FF">
            <w:pPr>
              <w:jc w:val="center"/>
              <w:rPr>
                <w:rFonts w:eastAsia="方正仿宋_GBK"/>
                <w:color w:val="auto"/>
                <w:highlight w:val="none"/>
              </w:rPr>
            </w:pPr>
            <w:r>
              <w:rPr>
                <w:rFonts w:hint="eastAsia" w:eastAsia="方正仿宋_GBK"/>
                <w:color w:val="auto"/>
                <w:highlight w:val="none"/>
              </w:rPr>
              <w:t>260</w:t>
            </w:r>
          </w:p>
        </w:tc>
        <w:tc>
          <w:tcPr>
            <w:tcW w:w="1557" w:type="dxa"/>
            <w:vAlign w:val="center"/>
          </w:tcPr>
          <w:p w14:paraId="7389DC3B">
            <w:pPr>
              <w:jc w:val="center"/>
              <w:rPr>
                <w:rFonts w:eastAsia="方正仿宋_GBK"/>
                <w:color w:val="auto"/>
                <w:highlight w:val="none"/>
              </w:rPr>
            </w:pPr>
          </w:p>
        </w:tc>
      </w:tr>
      <w:tr w14:paraId="6750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6FCF7BEA">
            <w:pPr>
              <w:numPr>
                <w:ilvl w:val="0"/>
                <w:numId w:val="12"/>
              </w:numPr>
              <w:jc w:val="center"/>
              <w:rPr>
                <w:rFonts w:eastAsia="方正仿宋_GBK"/>
                <w:color w:val="auto"/>
                <w:highlight w:val="none"/>
              </w:rPr>
            </w:pPr>
          </w:p>
        </w:tc>
        <w:tc>
          <w:tcPr>
            <w:tcW w:w="993" w:type="dxa"/>
            <w:vMerge w:val="continue"/>
            <w:shd w:val="clear" w:color="auto" w:fill="auto"/>
            <w:vAlign w:val="center"/>
          </w:tcPr>
          <w:p w14:paraId="03A54937">
            <w:pPr>
              <w:jc w:val="center"/>
              <w:rPr>
                <w:rFonts w:eastAsia="方正仿宋_GBK"/>
                <w:color w:val="auto"/>
                <w:highlight w:val="none"/>
              </w:rPr>
            </w:pPr>
          </w:p>
        </w:tc>
        <w:tc>
          <w:tcPr>
            <w:tcW w:w="2268" w:type="dxa"/>
            <w:shd w:val="clear" w:color="auto" w:fill="auto"/>
            <w:vAlign w:val="center"/>
          </w:tcPr>
          <w:p w14:paraId="013911FF">
            <w:pPr>
              <w:jc w:val="center"/>
              <w:rPr>
                <w:rFonts w:eastAsia="方正仿宋_GBK"/>
                <w:color w:val="auto"/>
                <w:highlight w:val="none"/>
              </w:rPr>
            </w:pPr>
            <w:r>
              <w:rPr>
                <w:rFonts w:hint="eastAsia" w:eastAsia="方正仿宋_GBK"/>
                <w:color w:val="auto"/>
                <w:highlight w:val="none"/>
              </w:rPr>
              <w:t>低温弯折性</w:t>
            </w:r>
          </w:p>
        </w:tc>
        <w:tc>
          <w:tcPr>
            <w:tcW w:w="1559" w:type="dxa"/>
            <w:vMerge w:val="continue"/>
            <w:shd w:val="clear" w:color="auto" w:fill="auto"/>
            <w:vAlign w:val="center"/>
          </w:tcPr>
          <w:p w14:paraId="538D09E4">
            <w:pPr>
              <w:jc w:val="center"/>
              <w:rPr>
                <w:rFonts w:eastAsia="方正仿宋_GBK"/>
                <w:color w:val="auto"/>
                <w:highlight w:val="none"/>
              </w:rPr>
            </w:pPr>
          </w:p>
        </w:tc>
        <w:tc>
          <w:tcPr>
            <w:tcW w:w="850" w:type="dxa"/>
            <w:shd w:val="clear" w:color="auto" w:fill="auto"/>
            <w:vAlign w:val="center"/>
          </w:tcPr>
          <w:p w14:paraId="31C84C0B">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4C52A08D">
            <w:pPr>
              <w:jc w:val="center"/>
              <w:rPr>
                <w:rFonts w:eastAsia="方正仿宋_GBK"/>
                <w:color w:val="auto"/>
                <w:highlight w:val="none"/>
              </w:rPr>
            </w:pPr>
            <w:r>
              <w:rPr>
                <w:rFonts w:hint="eastAsia" w:eastAsia="方正仿宋_GBK"/>
                <w:color w:val="auto"/>
                <w:highlight w:val="none"/>
              </w:rPr>
              <w:t>200</w:t>
            </w:r>
          </w:p>
        </w:tc>
        <w:tc>
          <w:tcPr>
            <w:tcW w:w="1557" w:type="dxa"/>
            <w:vAlign w:val="center"/>
          </w:tcPr>
          <w:p w14:paraId="0E6046D0">
            <w:pPr>
              <w:jc w:val="center"/>
              <w:rPr>
                <w:rFonts w:eastAsia="方正仿宋_GBK"/>
                <w:color w:val="auto"/>
                <w:highlight w:val="none"/>
              </w:rPr>
            </w:pPr>
          </w:p>
        </w:tc>
      </w:tr>
      <w:tr w14:paraId="1BD8A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60FF8D6A">
            <w:pPr>
              <w:numPr>
                <w:ilvl w:val="0"/>
                <w:numId w:val="12"/>
              </w:numPr>
              <w:jc w:val="center"/>
              <w:rPr>
                <w:rFonts w:eastAsia="方正仿宋_GBK"/>
                <w:color w:val="auto"/>
                <w:highlight w:val="none"/>
              </w:rPr>
            </w:pPr>
          </w:p>
        </w:tc>
        <w:tc>
          <w:tcPr>
            <w:tcW w:w="993" w:type="dxa"/>
            <w:vMerge w:val="continue"/>
            <w:shd w:val="clear" w:color="auto" w:fill="auto"/>
            <w:vAlign w:val="center"/>
          </w:tcPr>
          <w:p w14:paraId="6039B1A0">
            <w:pPr>
              <w:jc w:val="center"/>
              <w:rPr>
                <w:rFonts w:eastAsia="方正仿宋_GBK"/>
                <w:color w:val="auto"/>
                <w:highlight w:val="none"/>
              </w:rPr>
            </w:pPr>
          </w:p>
        </w:tc>
        <w:tc>
          <w:tcPr>
            <w:tcW w:w="2268" w:type="dxa"/>
            <w:shd w:val="clear" w:color="auto" w:fill="auto"/>
            <w:vAlign w:val="center"/>
          </w:tcPr>
          <w:p w14:paraId="1DB48E35">
            <w:pPr>
              <w:jc w:val="center"/>
              <w:rPr>
                <w:rFonts w:eastAsia="方正仿宋_GBK"/>
                <w:color w:val="auto"/>
                <w:highlight w:val="none"/>
              </w:rPr>
            </w:pPr>
            <w:r>
              <w:rPr>
                <w:rFonts w:hint="eastAsia" w:eastAsia="方正仿宋_GBK"/>
                <w:color w:val="auto"/>
                <w:highlight w:val="none"/>
              </w:rPr>
              <w:t>不透水性</w:t>
            </w:r>
          </w:p>
        </w:tc>
        <w:tc>
          <w:tcPr>
            <w:tcW w:w="1559" w:type="dxa"/>
            <w:vMerge w:val="continue"/>
            <w:shd w:val="clear" w:color="auto" w:fill="auto"/>
            <w:vAlign w:val="center"/>
          </w:tcPr>
          <w:p w14:paraId="2E011E67">
            <w:pPr>
              <w:jc w:val="center"/>
              <w:rPr>
                <w:rFonts w:eastAsia="方正仿宋_GBK"/>
                <w:color w:val="auto"/>
                <w:highlight w:val="none"/>
              </w:rPr>
            </w:pPr>
          </w:p>
        </w:tc>
        <w:tc>
          <w:tcPr>
            <w:tcW w:w="850" w:type="dxa"/>
            <w:shd w:val="clear" w:color="auto" w:fill="auto"/>
            <w:vAlign w:val="center"/>
          </w:tcPr>
          <w:p w14:paraId="69160DAE">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5FD35E62">
            <w:pPr>
              <w:jc w:val="center"/>
              <w:rPr>
                <w:rFonts w:eastAsia="方正仿宋_GBK"/>
                <w:color w:val="auto"/>
                <w:highlight w:val="none"/>
              </w:rPr>
            </w:pPr>
            <w:r>
              <w:rPr>
                <w:rFonts w:hint="eastAsia" w:eastAsia="方正仿宋_GBK"/>
                <w:color w:val="auto"/>
                <w:highlight w:val="none"/>
              </w:rPr>
              <w:t>260</w:t>
            </w:r>
          </w:p>
        </w:tc>
        <w:tc>
          <w:tcPr>
            <w:tcW w:w="1557" w:type="dxa"/>
            <w:vAlign w:val="center"/>
          </w:tcPr>
          <w:p w14:paraId="5A81095A">
            <w:pPr>
              <w:jc w:val="center"/>
              <w:rPr>
                <w:rFonts w:eastAsia="方正仿宋_GBK"/>
                <w:color w:val="auto"/>
                <w:highlight w:val="none"/>
              </w:rPr>
            </w:pPr>
          </w:p>
        </w:tc>
      </w:tr>
      <w:tr w14:paraId="7A2A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1FB5A9FD">
            <w:pPr>
              <w:numPr>
                <w:ilvl w:val="0"/>
                <w:numId w:val="12"/>
              </w:numPr>
              <w:jc w:val="center"/>
              <w:rPr>
                <w:rFonts w:eastAsia="方正仿宋_GBK"/>
                <w:color w:val="auto"/>
                <w:highlight w:val="none"/>
              </w:rPr>
            </w:pPr>
          </w:p>
        </w:tc>
        <w:tc>
          <w:tcPr>
            <w:tcW w:w="993" w:type="dxa"/>
            <w:vMerge w:val="continue"/>
            <w:shd w:val="clear" w:color="auto" w:fill="auto"/>
            <w:vAlign w:val="center"/>
          </w:tcPr>
          <w:p w14:paraId="53B4A935">
            <w:pPr>
              <w:jc w:val="center"/>
              <w:rPr>
                <w:rFonts w:eastAsia="方正仿宋_GBK"/>
                <w:color w:val="auto"/>
                <w:highlight w:val="none"/>
              </w:rPr>
            </w:pPr>
          </w:p>
        </w:tc>
        <w:tc>
          <w:tcPr>
            <w:tcW w:w="2268" w:type="dxa"/>
            <w:shd w:val="clear" w:color="auto" w:fill="auto"/>
            <w:vAlign w:val="center"/>
          </w:tcPr>
          <w:p w14:paraId="766C41C8">
            <w:pPr>
              <w:jc w:val="center"/>
              <w:rPr>
                <w:rFonts w:eastAsia="方正仿宋_GBK"/>
                <w:color w:val="auto"/>
                <w:highlight w:val="none"/>
              </w:rPr>
            </w:pPr>
            <w:r>
              <w:rPr>
                <w:rFonts w:hint="eastAsia" w:eastAsia="方正仿宋_GBK"/>
                <w:color w:val="auto"/>
                <w:highlight w:val="none"/>
              </w:rPr>
              <w:t>刺破强度</w:t>
            </w:r>
          </w:p>
        </w:tc>
        <w:tc>
          <w:tcPr>
            <w:tcW w:w="1559" w:type="dxa"/>
            <w:vMerge w:val="continue"/>
            <w:shd w:val="clear" w:color="auto" w:fill="auto"/>
            <w:vAlign w:val="center"/>
          </w:tcPr>
          <w:p w14:paraId="4F0D35FE">
            <w:pPr>
              <w:jc w:val="center"/>
              <w:rPr>
                <w:rFonts w:eastAsia="方正仿宋_GBK"/>
                <w:color w:val="auto"/>
                <w:highlight w:val="none"/>
              </w:rPr>
            </w:pPr>
          </w:p>
        </w:tc>
        <w:tc>
          <w:tcPr>
            <w:tcW w:w="850" w:type="dxa"/>
            <w:shd w:val="clear" w:color="auto" w:fill="auto"/>
            <w:vAlign w:val="center"/>
          </w:tcPr>
          <w:p w14:paraId="54518189">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02E3C67F">
            <w:pPr>
              <w:jc w:val="center"/>
              <w:rPr>
                <w:rFonts w:eastAsia="方正仿宋_GBK"/>
                <w:color w:val="auto"/>
                <w:highlight w:val="none"/>
              </w:rPr>
            </w:pPr>
            <w:r>
              <w:rPr>
                <w:rFonts w:hint="eastAsia" w:eastAsia="方正仿宋_GBK"/>
                <w:color w:val="auto"/>
                <w:highlight w:val="none"/>
              </w:rPr>
              <w:t>260</w:t>
            </w:r>
          </w:p>
        </w:tc>
        <w:tc>
          <w:tcPr>
            <w:tcW w:w="1557" w:type="dxa"/>
            <w:vAlign w:val="center"/>
          </w:tcPr>
          <w:p w14:paraId="25074E46">
            <w:pPr>
              <w:jc w:val="center"/>
              <w:rPr>
                <w:rFonts w:eastAsia="方正仿宋_GBK"/>
                <w:color w:val="auto"/>
                <w:highlight w:val="none"/>
              </w:rPr>
            </w:pPr>
          </w:p>
        </w:tc>
      </w:tr>
      <w:tr w14:paraId="3F69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2BBCEDDD">
            <w:pPr>
              <w:numPr>
                <w:ilvl w:val="0"/>
                <w:numId w:val="12"/>
              </w:numPr>
              <w:jc w:val="center"/>
              <w:rPr>
                <w:rFonts w:eastAsia="方正仿宋_GBK"/>
                <w:color w:val="auto"/>
                <w:highlight w:val="none"/>
              </w:rPr>
            </w:pPr>
          </w:p>
        </w:tc>
        <w:tc>
          <w:tcPr>
            <w:tcW w:w="993" w:type="dxa"/>
            <w:vMerge w:val="continue"/>
            <w:shd w:val="clear" w:color="auto" w:fill="auto"/>
            <w:vAlign w:val="center"/>
          </w:tcPr>
          <w:p w14:paraId="44DB910A">
            <w:pPr>
              <w:jc w:val="center"/>
              <w:rPr>
                <w:rFonts w:eastAsia="方正仿宋_GBK"/>
                <w:color w:val="auto"/>
                <w:highlight w:val="none"/>
              </w:rPr>
            </w:pPr>
          </w:p>
        </w:tc>
        <w:tc>
          <w:tcPr>
            <w:tcW w:w="2268" w:type="dxa"/>
            <w:shd w:val="clear" w:color="auto" w:fill="auto"/>
            <w:vAlign w:val="center"/>
          </w:tcPr>
          <w:p w14:paraId="680948B5">
            <w:pPr>
              <w:jc w:val="center"/>
              <w:rPr>
                <w:rFonts w:eastAsia="方正仿宋_GBK"/>
                <w:color w:val="auto"/>
                <w:highlight w:val="none"/>
              </w:rPr>
            </w:pPr>
            <w:r>
              <w:rPr>
                <w:rFonts w:hint="eastAsia" w:eastAsia="方正仿宋_GBK"/>
                <w:color w:val="auto"/>
                <w:highlight w:val="none"/>
              </w:rPr>
              <w:t>VA含量</w:t>
            </w:r>
          </w:p>
        </w:tc>
        <w:tc>
          <w:tcPr>
            <w:tcW w:w="1559" w:type="dxa"/>
            <w:vMerge w:val="continue"/>
            <w:shd w:val="clear" w:color="auto" w:fill="auto"/>
            <w:vAlign w:val="center"/>
          </w:tcPr>
          <w:p w14:paraId="73E17C30">
            <w:pPr>
              <w:jc w:val="center"/>
              <w:rPr>
                <w:rFonts w:eastAsia="方正仿宋_GBK"/>
                <w:color w:val="auto"/>
                <w:highlight w:val="none"/>
              </w:rPr>
            </w:pPr>
          </w:p>
        </w:tc>
        <w:tc>
          <w:tcPr>
            <w:tcW w:w="850" w:type="dxa"/>
            <w:shd w:val="clear" w:color="auto" w:fill="auto"/>
            <w:vAlign w:val="center"/>
          </w:tcPr>
          <w:p w14:paraId="4069F897">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010138DB">
            <w:pPr>
              <w:jc w:val="center"/>
              <w:rPr>
                <w:rFonts w:eastAsia="方正仿宋_GBK"/>
                <w:color w:val="auto"/>
                <w:highlight w:val="none"/>
              </w:rPr>
            </w:pPr>
            <w:r>
              <w:rPr>
                <w:rFonts w:hint="eastAsia" w:eastAsia="方正仿宋_GBK"/>
                <w:color w:val="auto"/>
                <w:highlight w:val="none"/>
              </w:rPr>
              <w:t>3000</w:t>
            </w:r>
          </w:p>
        </w:tc>
        <w:tc>
          <w:tcPr>
            <w:tcW w:w="1557" w:type="dxa"/>
            <w:vAlign w:val="center"/>
          </w:tcPr>
          <w:p w14:paraId="771AA8F2">
            <w:pPr>
              <w:jc w:val="center"/>
              <w:rPr>
                <w:rFonts w:eastAsia="方正仿宋_GBK"/>
                <w:color w:val="auto"/>
                <w:highlight w:val="none"/>
              </w:rPr>
            </w:pPr>
          </w:p>
        </w:tc>
      </w:tr>
      <w:tr w14:paraId="27348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3D2CAFC7">
            <w:pPr>
              <w:numPr>
                <w:ilvl w:val="0"/>
                <w:numId w:val="12"/>
              </w:numPr>
              <w:jc w:val="center"/>
              <w:rPr>
                <w:rFonts w:eastAsia="方正仿宋_GBK"/>
                <w:color w:val="auto"/>
                <w:highlight w:val="none"/>
              </w:rPr>
            </w:pPr>
          </w:p>
        </w:tc>
        <w:tc>
          <w:tcPr>
            <w:tcW w:w="993" w:type="dxa"/>
            <w:vMerge w:val="restart"/>
            <w:shd w:val="clear" w:color="auto" w:fill="auto"/>
            <w:vAlign w:val="center"/>
          </w:tcPr>
          <w:p w14:paraId="07B11998">
            <w:pPr>
              <w:jc w:val="center"/>
              <w:rPr>
                <w:rFonts w:eastAsia="方正仿宋_GBK"/>
                <w:color w:val="auto"/>
                <w:highlight w:val="none"/>
              </w:rPr>
            </w:pPr>
            <w:r>
              <w:rPr>
                <w:rFonts w:hint="eastAsia" w:eastAsia="方正仿宋_GBK"/>
                <w:color w:val="auto"/>
                <w:highlight w:val="none"/>
              </w:rPr>
              <w:t>止水带</w:t>
            </w:r>
          </w:p>
        </w:tc>
        <w:tc>
          <w:tcPr>
            <w:tcW w:w="2268" w:type="dxa"/>
            <w:shd w:val="clear" w:color="auto" w:fill="auto"/>
            <w:vAlign w:val="center"/>
          </w:tcPr>
          <w:p w14:paraId="1C87930D">
            <w:pPr>
              <w:jc w:val="center"/>
              <w:rPr>
                <w:rFonts w:eastAsia="方正仿宋_GBK"/>
                <w:color w:val="auto"/>
                <w:highlight w:val="none"/>
              </w:rPr>
            </w:pPr>
            <w:r>
              <w:rPr>
                <w:rFonts w:hint="eastAsia" w:eastAsia="方正仿宋_GBK"/>
                <w:color w:val="auto"/>
                <w:highlight w:val="none"/>
              </w:rPr>
              <w:t>规格尺寸和外观质量</w:t>
            </w:r>
          </w:p>
        </w:tc>
        <w:tc>
          <w:tcPr>
            <w:tcW w:w="1559" w:type="dxa"/>
            <w:vMerge w:val="restart"/>
            <w:shd w:val="clear" w:color="auto" w:fill="auto"/>
            <w:vAlign w:val="center"/>
          </w:tcPr>
          <w:p w14:paraId="0A229077">
            <w:pPr>
              <w:jc w:val="center"/>
              <w:rPr>
                <w:rFonts w:eastAsia="方正仿宋_GBK"/>
                <w:color w:val="auto"/>
                <w:highlight w:val="none"/>
              </w:rPr>
            </w:pPr>
            <w:r>
              <w:rPr>
                <w:rFonts w:eastAsia="方正仿宋_GBK"/>
                <w:color w:val="auto"/>
                <w:highlight w:val="none"/>
              </w:rPr>
              <w:t>TB/T 3360.2</w:t>
            </w:r>
          </w:p>
        </w:tc>
        <w:tc>
          <w:tcPr>
            <w:tcW w:w="850" w:type="dxa"/>
            <w:shd w:val="clear" w:color="auto" w:fill="auto"/>
            <w:vAlign w:val="center"/>
          </w:tcPr>
          <w:p w14:paraId="1448DFB0">
            <w:pPr>
              <w:widowControl/>
              <w:adjustRightInd w:val="0"/>
              <w:snapToGrid w:val="0"/>
              <w:jc w:val="center"/>
              <w:rPr>
                <w:rFonts w:eastAsia="方正仿宋_GBK"/>
                <w:color w:val="auto"/>
                <w:highlight w:val="none"/>
              </w:rPr>
            </w:pPr>
            <w:r>
              <w:rPr>
                <w:rFonts w:hint="eastAsia" w:eastAsia="方正仿宋_GBK"/>
                <w:color w:val="auto"/>
                <w:highlight w:val="none"/>
              </w:rPr>
              <w:t>项</w:t>
            </w:r>
          </w:p>
        </w:tc>
        <w:tc>
          <w:tcPr>
            <w:tcW w:w="1134" w:type="dxa"/>
            <w:shd w:val="clear" w:color="auto" w:fill="auto"/>
            <w:vAlign w:val="center"/>
          </w:tcPr>
          <w:p w14:paraId="3C77BA9F">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57" w:type="dxa"/>
            <w:vAlign w:val="center"/>
          </w:tcPr>
          <w:p w14:paraId="32F341F9">
            <w:pPr>
              <w:widowControl/>
              <w:adjustRightInd w:val="0"/>
              <w:snapToGrid w:val="0"/>
              <w:jc w:val="center"/>
              <w:rPr>
                <w:rFonts w:eastAsia="方正仿宋_GBK"/>
                <w:color w:val="auto"/>
                <w:highlight w:val="none"/>
              </w:rPr>
            </w:pPr>
          </w:p>
        </w:tc>
      </w:tr>
      <w:tr w14:paraId="08321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21B3A79A">
            <w:pPr>
              <w:numPr>
                <w:ilvl w:val="0"/>
                <w:numId w:val="12"/>
              </w:numPr>
              <w:jc w:val="center"/>
              <w:rPr>
                <w:rFonts w:eastAsia="方正仿宋_GBK"/>
                <w:color w:val="auto"/>
                <w:highlight w:val="none"/>
              </w:rPr>
            </w:pPr>
          </w:p>
        </w:tc>
        <w:tc>
          <w:tcPr>
            <w:tcW w:w="993" w:type="dxa"/>
            <w:vMerge w:val="continue"/>
            <w:shd w:val="clear" w:color="auto" w:fill="auto"/>
            <w:vAlign w:val="center"/>
          </w:tcPr>
          <w:p w14:paraId="4172AE2F">
            <w:pPr>
              <w:jc w:val="center"/>
              <w:rPr>
                <w:rFonts w:eastAsia="方正仿宋_GBK"/>
                <w:color w:val="auto"/>
                <w:highlight w:val="none"/>
              </w:rPr>
            </w:pPr>
          </w:p>
        </w:tc>
        <w:tc>
          <w:tcPr>
            <w:tcW w:w="2268" w:type="dxa"/>
            <w:shd w:val="clear" w:color="auto" w:fill="auto"/>
            <w:vAlign w:val="center"/>
          </w:tcPr>
          <w:p w14:paraId="6CFD2706">
            <w:pPr>
              <w:jc w:val="center"/>
              <w:rPr>
                <w:rFonts w:eastAsia="方正仿宋_GBK"/>
                <w:color w:val="auto"/>
                <w:highlight w:val="none"/>
              </w:rPr>
            </w:pPr>
            <w:r>
              <w:rPr>
                <w:rFonts w:hint="eastAsia" w:eastAsia="方正仿宋_GBK"/>
                <w:color w:val="auto"/>
                <w:highlight w:val="none"/>
              </w:rPr>
              <w:t>硬度</w:t>
            </w:r>
          </w:p>
        </w:tc>
        <w:tc>
          <w:tcPr>
            <w:tcW w:w="1559" w:type="dxa"/>
            <w:vMerge w:val="continue"/>
            <w:shd w:val="clear" w:color="auto" w:fill="auto"/>
            <w:vAlign w:val="center"/>
          </w:tcPr>
          <w:p w14:paraId="2E432EFC">
            <w:pPr>
              <w:jc w:val="center"/>
              <w:rPr>
                <w:rFonts w:eastAsia="方正仿宋_GBK"/>
                <w:color w:val="auto"/>
                <w:highlight w:val="none"/>
              </w:rPr>
            </w:pPr>
          </w:p>
        </w:tc>
        <w:tc>
          <w:tcPr>
            <w:tcW w:w="850" w:type="dxa"/>
            <w:shd w:val="clear" w:color="auto" w:fill="auto"/>
            <w:vAlign w:val="center"/>
          </w:tcPr>
          <w:p w14:paraId="6A45F056">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6957C043">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57" w:type="dxa"/>
            <w:vAlign w:val="center"/>
          </w:tcPr>
          <w:p w14:paraId="5F2245CF">
            <w:pPr>
              <w:widowControl/>
              <w:adjustRightInd w:val="0"/>
              <w:snapToGrid w:val="0"/>
              <w:jc w:val="center"/>
              <w:rPr>
                <w:rFonts w:eastAsia="方正仿宋_GBK"/>
                <w:color w:val="auto"/>
                <w:highlight w:val="none"/>
              </w:rPr>
            </w:pPr>
          </w:p>
        </w:tc>
      </w:tr>
      <w:tr w14:paraId="6EAE6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446CCFA8">
            <w:pPr>
              <w:numPr>
                <w:ilvl w:val="0"/>
                <w:numId w:val="12"/>
              </w:numPr>
              <w:jc w:val="center"/>
              <w:rPr>
                <w:rFonts w:eastAsia="方正仿宋_GBK"/>
                <w:color w:val="auto"/>
                <w:highlight w:val="none"/>
              </w:rPr>
            </w:pPr>
          </w:p>
        </w:tc>
        <w:tc>
          <w:tcPr>
            <w:tcW w:w="993" w:type="dxa"/>
            <w:vMerge w:val="continue"/>
            <w:shd w:val="clear" w:color="auto" w:fill="auto"/>
            <w:vAlign w:val="center"/>
          </w:tcPr>
          <w:p w14:paraId="687A9F5A">
            <w:pPr>
              <w:jc w:val="center"/>
              <w:rPr>
                <w:rFonts w:eastAsia="方正仿宋_GBK"/>
                <w:color w:val="auto"/>
                <w:highlight w:val="none"/>
              </w:rPr>
            </w:pPr>
          </w:p>
        </w:tc>
        <w:tc>
          <w:tcPr>
            <w:tcW w:w="2268" w:type="dxa"/>
            <w:shd w:val="clear" w:color="auto" w:fill="auto"/>
            <w:vAlign w:val="center"/>
          </w:tcPr>
          <w:p w14:paraId="33A2B74C">
            <w:pPr>
              <w:jc w:val="center"/>
              <w:rPr>
                <w:rFonts w:eastAsia="方正仿宋_GBK"/>
                <w:color w:val="auto"/>
                <w:highlight w:val="none"/>
              </w:rPr>
            </w:pPr>
            <w:r>
              <w:rPr>
                <w:rFonts w:hint="eastAsia" w:eastAsia="方正仿宋_GBK"/>
                <w:color w:val="auto"/>
                <w:highlight w:val="none"/>
              </w:rPr>
              <w:t>拉伸强度、拉断伸长率</w:t>
            </w:r>
          </w:p>
        </w:tc>
        <w:tc>
          <w:tcPr>
            <w:tcW w:w="1559" w:type="dxa"/>
            <w:vMerge w:val="continue"/>
            <w:shd w:val="clear" w:color="auto" w:fill="auto"/>
            <w:vAlign w:val="center"/>
          </w:tcPr>
          <w:p w14:paraId="7FCDCE6F">
            <w:pPr>
              <w:jc w:val="center"/>
              <w:rPr>
                <w:rFonts w:eastAsia="方正仿宋_GBK"/>
                <w:color w:val="auto"/>
                <w:highlight w:val="none"/>
              </w:rPr>
            </w:pPr>
          </w:p>
        </w:tc>
        <w:tc>
          <w:tcPr>
            <w:tcW w:w="850" w:type="dxa"/>
            <w:shd w:val="clear" w:color="auto" w:fill="auto"/>
            <w:vAlign w:val="center"/>
          </w:tcPr>
          <w:p w14:paraId="796C7B11">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66EEF476">
            <w:pPr>
              <w:widowControl/>
              <w:adjustRightInd w:val="0"/>
              <w:snapToGrid w:val="0"/>
              <w:jc w:val="center"/>
              <w:rPr>
                <w:rFonts w:eastAsia="方正仿宋_GBK"/>
                <w:color w:val="auto"/>
                <w:highlight w:val="none"/>
              </w:rPr>
            </w:pPr>
            <w:r>
              <w:rPr>
                <w:rFonts w:hint="eastAsia" w:eastAsia="方正仿宋_GBK"/>
                <w:color w:val="auto"/>
                <w:highlight w:val="none"/>
              </w:rPr>
              <w:t>260</w:t>
            </w:r>
          </w:p>
        </w:tc>
        <w:tc>
          <w:tcPr>
            <w:tcW w:w="1557" w:type="dxa"/>
            <w:vAlign w:val="center"/>
          </w:tcPr>
          <w:p w14:paraId="2B3718AC">
            <w:pPr>
              <w:widowControl/>
              <w:adjustRightInd w:val="0"/>
              <w:snapToGrid w:val="0"/>
              <w:jc w:val="center"/>
              <w:rPr>
                <w:rFonts w:eastAsia="方正仿宋_GBK"/>
                <w:color w:val="auto"/>
                <w:highlight w:val="none"/>
              </w:rPr>
            </w:pPr>
          </w:p>
        </w:tc>
      </w:tr>
      <w:tr w14:paraId="3896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2B8AA238">
            <w:pPr>
              <w:numPr>
                <w:ilvl w:val="0"/>
                <w:numId w:val="12"/>
              </w:numPr>
              <w:jc w:val="center"/>
              <w:rPr>
                <w:rFonts w:eastAsia="方正仿宋_GBK"/>
                <w:color w:val="auto"/>
                <w:highlight w:val="none"/>
              </w:rPr>
            </w:pPr>
          </w:p>
        </w:tc>
        <w:tc>
          <w:tcPr>
            <w:tcW w:w="993" w:type="dxa"/>
            <w:vMerge w:val="continue"/>
            <w:shd w:val="clear" w:color="auto" w:fill="auto"/>
            <w:vAlign w:val="center"/>
          </w:tcPr>
          <w:p w14:paraId="165642EB">
            <w:pPr>
              <w:jc w:val="center"/>
              <w:rPr>
                <w:rFonts w:eastAsia="方正仿宋_GBK"/>
                <w:color w:val="auto"/>
                <w:highlight w:val="none"/>
              </w:rPr>
            </w:pPr>
          </w:p>
        </w:tc>
        <w:tc>
          <w:tcPr>
            <w:tcW w:w="2268" w:type="dxa"/>
            <w:shd w:val="clear" w:color="auto" w:fill="auto"/>
            <w:vAlign w:val="center"/>
          </w:tcPr>
          <w:p w14:paraId="67D95BEA">
            <w:pPr>
              <w:jc w:val="center"/>
              <w:rPr>
                <w:rFonts w:eastAsia="方正仿宋_GBK"/>
                <w:color w:val="auto"/>
                <w:highlight w:val="none"/>
              </w:rPr>
            </w:pPr>
            <w:r>
              <w:rPr>
                <w:rFonts w:hint="eastAsia" w:eastAsia="方正仿宋_GBK"/>
                <w:color w:val="auto"/>
                <w:highlight w:val="none"/>
              </w:rPr>
              <w:t>撕裂强度</w:t>
            </w:r>
          </w:p>
        </w:tc>
        <w:tc>
          <w:tcPr>
            <w:tcW w:w="1559" w:type="dxa"/>
            <w:vMerge w:val="continue"/>
            <w:shd w:val="clear" w:color="auto" w:fill="auto"/>
            <w:vAlign w:val="center"/>
          </w:tcPr>
          <w:p w14:paraId="426C2A87">
            <w:pPr>
              <w:jc w:val="center"/>
              <w:rPr>
                <w:rFonts w:eastAsia="方正仿宋_GBK"/>
                <w:color w:val="auto"/>
                <w:highlight w:val="none"/>
              </w:rPr>
            </w:pPr>
          </w:p>
        </w:tc>
        <w:tc>
          <w:tcPr>
            <w:tcW w:w="850" w:type="dxa"/>
            <w:shd w:val="clear" w:color="auto" w:fill="auto"/>
            <w:vAlign w:val="center"/>
          </w:tcPr>
          <w:p w14:paraId="67872DC1">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52523E3D">
            <w:pPr>
              <w:widowControl/>
              <w:adjustRightInd w:val="0"/>
              <w:snapToGrid w:val="0"/>
              <w:jc w:val="center"/>
              <w:rPr>
                <w:rFonts w:eastAsia="方正仿宋_GBK"/>
                <w:color w:val="auto"/>
                <w:highlight w:val="none"/>
              </w:rPr>
            </w:pPr>
            <w:r>
              <w:rPr>
                <w:rFonts w:hint="eastAsia" w:eastAsia="方正仿宋_GBK"/>
                <w:color w:val="auto"/>
                <w:highlight w:val="none"/>
              </w:rPr>
              <w:t>260</w:t>
            </w:r>
          </w:p>
        </w:tc>
        <w:tc>
          <w:tcPr>
            <w:tcW w:w="1557" w:type="dxa"/>
            <w:vAlign w:val="center"/>
          </w:tcPr>
          <w:p w14:paraId="18C4DFBA">
            <w:pPr>
              <w:widowControl/>
              <w:adjustRightInd w:val="0"/>
              <w:snapToGrid w:val="0"/>
              <w:jc w:val="center"/>
              <w:rPr>
                <w:rFonts w:eastAsia="方正仿宋_GBK"/>
                <w:color w:val="auto"/>
                <w:highlight w:val="none"/>
              </w:rPr>
            </w:pPr>
          </w:p>
        </w:tc>
      </w:tr>
      <w:tr w14:paraId="06103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520BA0DC">
            <w:pPr>
              <w:numPr>
                <w:ilvl w:val="0"/>
                <w:numId w:val="12"/>
              </w:numPr>
              <w:jc w:val="center"/>
              <w:rPr>
                <w:rFonts w:eastAsia="方正仿宋_GBK"/>
                <w:color w:val="auto"/>
                <w:highlight w:val="none"/>
              </w:rPr>
            </w:pPr>
          </w:p>
        </w:tc>
        <w:tc>
          <w:tcPr>
            <w:tcW w:w="993" w:type="dxa"/>
            <w:vMerge w:val="continue"/>
            <w:shd w:val="clear" w:color="auto" w:fill="auto"/>
            <w:vAlign w:val="center"/>
          </w:tcPr>
          <w:p w14:paraId="06888A5D">
            <w:pPr>
              <w:jc w:val="center"/>
              <w:rPr>
                <w:rFonts w:eastAsia="方正仿宋_GBK"/>
                <w:color w:val="auto"/>
                <w:highlight w:val="none"/>
              </w:rPr>
            </w:pPr>
          </w:p>
        </w:tc>
        <w:tc>
          <w:tcPr>
            <w:tcW w:w="2268" w:type="dxa"/>
            <w:shd w:val="clear" w:color="auto" w:fill="auto"/>
            <w:vAlign w:val="center"/>
          </w:tcPr>
          <w:p w14:paraId="42640961">
            <w:pPr>
              <w:jc w:val="center"/>
              <w:rPr>
                <w:rFonts w:eastAsia="方正仿宋_GBK"/>
                <w:color w:val="auto"/>
                <w:highlight w:val="none"/>
              </w:rPr>
            </w:pPr>
            <w:r>
              <w:rPr>
                <w:rFonts w:hint="eastAsia" w:eastAsia="方正仿宋_GBK"/>
                <w:color w:val="auto"/>
                <w:highlight w:val="none"/>
              </w:rPr>
              <w:t>橡胶与金属粘合性能</w:t>
            </w:r>
          </w:p>
        </w:tc>
        <w:tc>
          <w:tcPr>
            <w:tcW w:w="1559" w:type="dxa"/>
            <w:vMerge w:val="continue"/>
            <w:shd w:val="clear" w:color="auto" w:fill="auto"/>
            <w:vAlign w:val="center"/>
          </w:tcPr>
          <w:p w14:paraId="2A5838F4">
            <w:pPr>
              <w:jc w:val="center"/>
              <w:rPr>
                <w:rFonts w:eastAsia="方正仿宋_GBK"/>
                <w:color w:val="auto"/>
                <w:highlight w:val="none"/>
              </w:rPr>
            </w:pPr>
          </w:p>
        </w:tc>
        <w:tc>
          <w:tcPr>
            <w:tcW w:w="850" w:type="dxa"/>
            <w:shd w:val="clear" w:color="auto" w:fill="auto"/>
            <w:vAlign w:val="center"/>
          </w:tcPr>
          <w:p w14:paraId="11AD1C58">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4B410A2A">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57" w:type="dxa"/>
            <w:vAlign w:val="center"/>
          </w:tcPr>
          <w:p w14:paraId="6D28962A">
            <w:pPr>
              <w:widowControl/>
              <w:adjustRightInd w:val="0"/>
              <w:snapToGrid w:val="0"/>
              <w:jc w:val="center"/>
              <w:rPr>
                <w:rFonts w:eastAsia="方正仿宋_GBK"/>
                <w:color w:val="auto"/>
                <w:highlight w:val="none"/>
              </w:rPr>
            </w:pPr>
          </w:p>
        </w:tc>
      </w:tr>
      <w:tr w14:paraId="4E65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0" w:type="dxa"/>
            <w:shd w:val="clear" w:color="auto" w:fill="auto"/>
            <w:vAlign w:val="center"/>
          </w:tcPr>
          <w:p w14:paraId="28354411">
            <w:pPr>
              <w:numPr>
                <w:ilvl w:val="0"/>
                <w:numId w:val="12"/>
              </w:numPr>
              <w:jc w:val="center"/>
              <w:rPr>
                <w:rFonts w:eastAsia="方正仿宋_GBK"/>
                <w:color w:val="auto"/>
                <w:highlight w:val="none"/>
              </w:rPr>
            </w:pPr>
          </w:p>
        </w:tc>
        <w:tc>
          <w:tcPr>
            <w:tcW w:w="993" w:type="dxa"/>
            <w:vMerge w:val="restart"/>
            <w:shd w:val="clear" w:color="auto" w:fill="auto"/>
            <w:vAlign w:val="center"/>
          </w:tcPr>
          <w:p w14:paraId="67F0A64E">
            <w:pPr>
              <w:jc w:val="center"/>
              <w:rPr>
                <w:rFonts w:eastAsia="方正仿宋_GBK"/>
                <w:color w:val="auto"/>
                <w:highlight w:val="none"/>
              </w:rPr>
            </w:pPr>
            <w:r>
              <w:rPr>
                <w:rFonts w:hint="eastAsia" w:eastAsia="方正仿宋_GBK"/>
                <w:color w:val="auto"/>
                <w:highlight w:val="none"/>
              </w:rPr>
              <w:t>止水条</w:t>
            </w:r>
          </w:p>
        </w:tc>
        <w:tc>
          <w:tcPr>
            <w:tcW w:w="2268" w:type="dxa"/>
            <w:shd w:val="clear" w:color="auto" w:fill="auto"/>
            <w:vAlign w:val="center"/>
          </w:tcPr>
          <w:p w14:paraId="26F47FD4">
            <w:pPr>
              <w:jc w:val="center"/>
              <w:rPr>
                <w:rFonts w:eastAsia="方正仿宋_GBK"/>
                <w:color w:val="auto"/>
                <w:highlight w:val="none"/>
              </w:rPr>
            </w:pPr>
            <w:r>
              <w:rPr>
                <w:rFonts w:hint="eastAsia" w:eastAsia="方正仿宋_GBK"/>
                <w:color w:val="auto"/>
                <w:highlight w:val="none"/>
              </w:rPr>
              <w:t>尺寸公差、外观质量</w:t>
            </w:r>
          </w:p>
        </w:tc>
        <w:tc>
          <w:tcPr>
            <w:tcW w:w="1559" w:type="dxa"/>
            <w:vMerge w:val="restart"/>
            <w:shd w:val="clear" w:color="auto" w:fill="auto"/>
            <w:vAlign w:val="center"/>
          </w:tcPr>
          <w:p w14:paraId="1403A52D">
            <w:pPr>
              <w:jc w:val="center"/>
              <w:rPr>
                <w:rFonts w:eastAsia="方正仿宋_GBK"/>
                <w:color w:val="auto"/>
                <w:highlight w:val="none"/>
              </w:rPr>
            </w:pPr>
            <w:r>
              <w:rPr>
                <w:rFonts w:eastAsia="方正仿宋_GBK"/>
                <w:color w:val="auto"/>
                <w:highlight w:val="none"/>
              </w:rPr>
              <w:t>GB/T 18173.3</w:t>
            </w:r>
          </w:p>
        </w:tc>
        <w:tc>
          <w:tcPr>
            <w:tcW w:w="850" w:type="dxa"/>
            <w:shd w:val="clear" w:color="auto" w:fill="auto"/>
            <w:vAlign w:val="center"/>
          </w:tcPr>
          <w:p w14:paraId="5178A74C">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2F46BBB0">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57" w:type="dxa"/>
            <w:vAlign w:val="center"/>
          </w:tcPr>
          <w:p w14:paraId="301B4D1B">
            <w:pPr>
              <w:widowControl/>
              <w:adjustRightInd w:val="0"/>
              <w:snapToGrid w:val="0"/>
              <w:jc w:val="center"/>
              <w:rPr>
                <w:rFonts w:eastAsia="方正仿宋_GBK"/>
                <w:color w:val="auto"/>
                <w:highlight w:val="none"/>
              </w:rPr>
            </w:pPr>
          </w:p>
        </w:tc>
      </w:tr>
      <w:tr w14:paraId="4C93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0" w:type="dxa"/>
            <w:shd w:val="clear" w:color="auto" w:fill="auto"/>
            <w:vAlign w:val="center"/>
          </w:tcPr>
          <w:p w14:paraId="06A726B8">
            <w:pPr>
              <w:numPr>
                <w:ilvl w:val="0"/>
                <w:numId w:val="12"/>
              </w:numPr>
              <w:jc w:val="center"/>
              <w:rPr>
                <w:rFonts w:eastAsia="方正仿宋_GBK"/>
                <w:color w:val="auto"/>
                <w:highlight w:val="none"/>
              </w:rPr>
            </w:pPr>
          </w:p>
        </w:tc>
        <w:tc>
          <w:tcPr>
            <w:tcW w:w="993" w:type="dxa"/>
            <w:vMerge w:val="continue"/>
            <w:shd w:val="clear" w:color="auto" w:fill="auto"/>
            <w:vAlign w:val="center"/>
          </w:tcPr>
          <w:p w14:paraId="42F92DD8">
            <w:pPr>
              <w:jc w:val="center"/>
              <w:rPr>
                <w:rFonts w:eastAsia="方正仿宋_GBK"/>
                <w:color w:val="auto"/>
                <w:highlight w:val="none"/>
              </w:rPr>
            </w:pPr>
          </w:p>
        </w:tc>
        <w:tc>
          <w:tcPr>
            <w:tcW w:w="2268" w:type="dxa"/>
            <w:shd w:val="clear" w:color="auto" w:fill="auto"/>
            <w:vAlign w:val="center"/>
          </w:tcPr>
          <w:p w14:paraId="38D3677C">
            <w:pPr>
              <w:jc w:val="center"/>
              <w:rPr>
                <w:rFonts w:eastAsia="方正仿宋_GBK"/>
                <w:color w:val="auto"/>
                <w:highlight w:val="none"/>
              </w:rPr>
            </w:pPr>
            <w:r>
              <w:rPr>
                <w:rFonts w:hint="eastAsia" w:eastAsia="方正仿宋_GBK"/>
                <w:color w:val="auto"/>
                <w:highlight w:val="none"/>
              </w:rPr>
              <w:t>硬度</w:t>
            </w:r>
          </w:p>
        </w:tc>
        <w:tc>
          <w:tcPr>
            <w:tcW w:w="1559" w:type="dxa"/>
            <w:vMerge w:val="continue"/>
            <w:shd w:val="clear" w:color="auto" w:fill="auto"/>
            <w:vAlign w:val="center"/>
          </w:tcPr>
          <w:p w14:paraId="0417205D">
            <w:pPr>
              <w:jc w:val="center"/>
              <w:rPr>
                <w:rFonts w:eastAsia="方正仿宋_GBK"/>
                <w:color w:val="auto"/>
                <w:highlight w:val="none"/>
              </w:rPr>
            </w:pPr>
          </w:p>
        </w:tc>
        <w:tc>
          <w:tcPr>
            <w:tcW w:w="850" w:type="dxa"/>
            <w:shd w:val="clear" w:color="auto" w:fill="auto"/>
            <w:vAlign w:val="center"/>
          </w:tcPr>
          <w:p w14:paraId="7D8F3433">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167930F2">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57" w:type="dxa"/>
            <w:vAlign w:val="center"/>
          </w:tcPr>
          <w:p w14:paraId="77D66070">
            <w:pPr>
              <w:widowControl/>
              <w:adjustRightInd w:val="0"/>
              <w:snapToGrid w:val="0"/>
              <w:jc w:val="center"/>
              <w:rPr>
                <w:rFonts w:eastAsia="方正仿宋_GBK"/>
                <w:color w:val="auto"/>
                <w:highlight w:val="none"/>
              </w:rPr>
            </w:pPr>
          </w:p>
        </w:tc>
      </w:tr>
      <w:tr w14:paraId="3C08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0" w:type="dxa"/>
            <w:shd w:val="clear" w:color="auto" w:fill="auto"/>
            <w:vAlign w:val="center"/>
          </w:tcPr>
          <w:p w14:paraId="6D068674">
            <w:pPr>
              <w:numPr>
                <w:ilvl w:val="0"/>
                <w:numId w:val="12"/>
              </w:numPr>
              <w:jc w:val="center"/>
              <w:rPr>
                <w:rFonts w:eastAsia="方正仿宋_GBK"/>
                <w:color w:val="auto"/>
                <w:highlight w:val="none"/>
              </w:rPr>
            </w:pPr>
          </w:p>
        </w:tc>
        <w:tc>
          <w:tcPr>
            <w:tcW w:w="993" w:type="dxa"/>
            <w:vMerge w:val="continue"/>
            <w:shd w:val="clear" w:color="auto" w:fill="auto"/>
            <w:vAlign w:val="center"/>
          </w:tcPr>
          <w:p w14:paraId="2DB08B7D">
            <w:pPr>
              <w:jc w:val="center"/>
              <w:rPr>
                <w:rFonts w:eastAsia="方正仿宋_GBK"/>
                <w:color w:val="auto"/>
                <w:highlight w:val="none"/>
              </w:rPr>
            </w:pPr>
          </w:p>
        </w:tc>
        <w:tc>
          <w:tcPr>
            <w:tcW w:w="2268" w:type="dxa"/>
            <w:shd w:val="clear" w:color="auto" w:fill="auto"/>
            <w:vAlign w:val="center"/>
          </w:tcPr>
          <w:p w14:paraId="32020124">
            <w:pPr>
              <w:jc w:val="center"/>
              <w:rPr>
                <w:rFonts w:eastAsia="方正仿宋_GBK"/>
                <w:color w:val="auto"/>
                <w:highlight w:val="none"/>
              </w:rPr>
            </w:pPr>
            <w:r>
              <w:rPr>
                <w:rFonts w:hint="eastAsia" w:eastAsia="方正仿宋_GBK"/>
                <w:color w:val="auto"/>
                <w:highlight w:val="none"/>
              </w:rPr>
              <w:t>拉伸强度、拉断伸长率</w:t>
            </w:r>
          </w:p>
        </w:tc>
        <w:tc>
          <w:tcPr>
            <w:tcW w:w="1559" w:type="dxa"/>
            <w:vMerge w:val="continue"/>
            <w:shd w:val="clear" w:color="auto" w:fill="auto"/>
            <w:vAlign w:val="center"/>
          </w:tcPr>
          <w:p w14:paraId="3F9D834A">
            <w:pPr>
              <w:jc w:val="center"/>
              <w:rPr>
                <w:rFonts w:eastAsia="方正仿宋_GBK"/>
                <w:color w:val="auto"/>
                <w:highlight w:val="none"/>
              </w:rPr>
            </w:pPr>
          </w:p>
        </w:tc>
        <w:tc>
          <w:tcPr>
            <w:tcW w:w="850" w:type="dxa"/>
            <w:shd w:val="clear" w:color="auto" w:fill="auto"/>
            <w:vAlign w:val="center"/>
          </w:tcPr>
          <w:p w14:paraId="3FD32DF5">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3F5E3CCF">
            <w:pPr>
              <w:widowControl/>
              <w:adjustRightInd w:val="0"/>
              <w:snapToGrid w:val="0"/>
              <w:jc w:val="center"/>
              <w:rPr>
                <w:rFonts w:eastAsia="方正仿宋_GBK"/>
                <w:color w:val="auto"/>
                <w:highlight w:val="none"/>
              </w:rPr>
            </w:pPr>
            <w:r>
              <w:rPr>
                <w:rFonts w:hint="eastAsia" w:eastAsia="方正仿宋_GBK"/>
                <w:color w:val="auto"/>
                <w:highlight w:val="none"/>
              </w:rPr>
              <w:t>260</w:t>
            </w:r>
          </w:p>
        </w:tc>
        <w:tc>
          <w:tcPr>
            <w:tcW w:w="1557" w:type="dxa"/>
            <w:vAlign w:val="center"/>
          </w:tcPr>
          <w:p w14:paraId="4E3B3634">
            <w:pPr>
              <w:widowControl/>
              <w:adjustRightInd w:val="0"/>
              <w:snapToGrid w:val="0"/>
              <w:jc w:val="center"/>
              <w:rPr>
                <w:rFonts w:eastAsia="方正仿宋_GBK"/>
                <w:color w:val="auto"/>
                <w:highlight w:val="none"/>
              </w:rPr>
            </w:pPr>
          </w:p>
        </w:tc>
      </w:tr>
      <w:tr w14:paraId="54BC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0" w:type="dxa"/>
            <w:shd w:val="clear" w:color="auto" w:fill="auto"/>
            <w:vAlign w:val="center"/>
          </w:tcPr>
          <w:p w14:paraId="15D74DB4">
            <w:pPr>
              <w:numPr>
                <w:ilvl w:val="0"/>
                <w:numId w:val="12"/>
              </w:numPr>
              <w:jc w:val="center"/>
              <w:rPr>
                <w:rFonts w:eastAsia="方正仿宋_GBK"/>
                <w:color w:val="auto"/>
                <w:highlight w:val="none"/>
              </w:rPr>
            </w:pPr>
          </w:p>
        </w:tc>
        <w:tc>
          <w:tcPr>
            <w:tcW w:w="993" w:type="dxa"/>
            <w:vMerge w:val="continue"/>
            <w:shd w:val="clear" w:color="auto" w:fill="auto"/>
            <w:vAlign w:val="center"/>
          </w:tcPr>
          <w:p w14:paraId="361EA8CB">
            <w:pPr>
              <w:jc w:val="center"/>
              <w:rPr>
                <w:rFonts w:eastAsia="方正仿宋_GBK"/>
                <w:color w:val="auto"/>
                <w:highlight w:val="none"/>
              </w:rPr>
            </w:pPr>
          </w:p>
        </w:tc>
        <w:tc>
          <w:tcPr>
            <w:tcW w:w="2268" w:type="dxa"/>
            <w:shd w:val="clear" w:color="auto" w:fill="auto"/>
            <w:vAlign w:val="center"/>
          </w:tcPr>
          <w:p w14:paraId="4D881B90">
            <w:pPr>
              <w:jc w:val="center"/>
              <w:rPr>
                <w:rFonts w:eastAsia="方正仿宋_GBK"/>
                <w:color w:val="auto"/>
                <w:highlight w:val="none"/>
              </w:rPr>
            </w:pPr>
            <w:r>
              <w:rPr>
                <w:rFonts w:hint="eastAsia" w:eastAsia="方正仿宋_GBK"/>
                <w:color w:val="auto"/>
                <w:highlight w:val="none"/>
              </w:rPr>
              <w:t>体积膨胀率</w:t>
            </w:r>
          </w:p>
        </w:tc>
        <w:tc>
          <w:tcPr>
            <w:tcW w:w="1559" w:type="dxa"/>
            <w:vMerge w:val="continue"/>
            <w:shd w:val="clear" w:color="auto" w:fill="auto"/>
            <w:vAlign w:val="center"/>
          </w:tcPr>
          <w:p w14:paraId="059CAEA2">
            <w:pPr>
              <w:jc w:val="center"/>
              <w:rPr>
                <w:rFonts w:eastAsia="方正仿宋_GBK"/>
                <w:color w:val="auto"/>
                <w:highlight w:val="none"/>
              </w:rPr>
            </w:pPr>
          </w:p>
        </w:tc>
        <w:tc>
          <w:tcPr>
            <w:tcW w:w="850" w:type="dxa"/>
            <w:shd w:val="clear" w:color="auto" w:fill="auto"/>
            <w:vAlign w:val="center"/>
          </w:tcPr>
          <w:p w14:paraId="44128846">
            <w:pPr>
              <w:jc w:val="center"/>
              <w:rPr>
                <w:color w:val="auto"/>
                <w:highlight w:val="none"/>
              </w:rPr>
            </w:pPr>
            <w:r>
              <w:rPr>
                <w:rFonts w:hint="eastAsia" w:eastAsia="方正仿宋_GBK"/>
                <w:color w:val="auto"/>
                <w:highlight w:val="none"/>
              </w:rPr>
              <w:t>项</w:t>
            </w:r>
          </w:p>
        </w:tc>
        <w:tc>
          <w:tcPr>
            <w:tcW w:w="1134" w:type="dxa"/>
            <w:shd w:val="clear" w:color="auto" w:fill="auto"/>
            <w:vAlign w:val="center"/>
          </w:tcPr>
          <w:p w14:paraId="333C4EFB">
            <w:pPr>
              <w:widowControl/>
              <w:adjustRightInd w:val="0"/>
              <w:snapToGrid w:val="0"/>
              <w:jc w:val="center"/>
              <w:rPr>
                <w:rFonts w:eastAsia="方正仿宋_GBK"/>
                <w:color w:val="auto"/>
                <w:highlight w:val="none"/>
              </w:rPr>
            </w:pPr>
            <w:r>
              <w:rPr>
                <w:rFonts w:hint="eastAsia" w:eastAsia="方正仿宋_GBK"/>
                <w:color w:val="auto"/>
                <w:highlight w:val="none"/>
              </w:rPr>
              <w:t>250</w:t>
            </w:r>
          </w:p>
        </w:tc>
        <w:tc>
          <w:tcPr>
            <w:tcW w:w="1557" w:type="dxa"/>
            <w:vAlign w:val="center"/>
          </w:tcPr>
          <w:p w14:paraId="6C61B88C">
            <w:pPr>
              <w:widowControl/>
              <w:adjustRightInd w:val="0"/>
              <w:snapToGrid w:val="0"/>
              <w:jc w:val="center"/>
              <w:rPr>
                <w:rFonts w:eastAsia="方正仿宋_GBK"/>
                <w:color w:val="auto"/>
                <w:highlight w:val="none"/>
              </w:rPr>
            </w:pPr>
          </w:p>
        </w:tc>
      </w:tr>
      <w:tr w14:paraId="0BC00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0" w:type="dxa"/>
            <w:shd w:val="clear" w:color="auto" w:fill="auto"/>
            <w:vAlign w:val="center"/>
          </w:tcPr>
          <w:p w14:paraId="0E5FC1D5">
            <w:pPr>
              <w:numPr>
                <w:ilvl w:val="0"/>
                <w:numId w:val="12"/>
              </w:numPr>
              <w:jc w:val="center"/>
              <w:rPr>
                <w:rFonts w:eastAsia="方正仿宋_GBK"/>
                <w:color w:val="auto"/>
                <w:highlight w:val="none"/>
              </w:rPr>
            </w:pPr>
          </w:p>
        </w:tc>
        <w:tc>
          <w:tcPr>
            <w:tcW w:w="993" w:type="dxa"/>
            <w:shd w:val="clear" w:color="auto" w:fill="auto"/>
            <w:vAlign w:val="center"/>
          </w:tcPr>
          <w:p w14:paraId="0ABD7008">
            <w:pPr>
              <w:jc w:val="center"/>
              <w:rPr>
                <w:rFonts w:eastAsia="方正仿宋_GBK"/>
                <w:color w:val="auto"/>
                <w:highlight w:val="none"/>
              </w:rPr>
            </w:pPr>
            <w:r>
              <w:rPr>
                <w:rFonts w:hint="eastAsia" w:eastAsia="方正仿宋_GBK"/>
                <w:color w:val="auto"/>
                <w:highlight w:val="none"/>
              </w:rPr>
              <w:t>盲管</w:t>
            </w:r>
          </w:p>
        </w:tc>
        <w:tc>
          <w:tcPr>
            <w:tcW w:w="2268" w:type="dxa"/>
            <w:shd w:val="clear" w:color="auto" w:fill="auto"/>
            <w:vAlign w:val="center"/>
          </w:tcPr>
          <w:p w14:paraId="7A6B8CFE">
            <w:pPr>
              <w:jc w:val="center"/>
              <w:rPr>
                <w:rFonts w:eastAsia="方正仿宋_GBK"/>
                <w:color w:val="auto"/>
                <w:highlight w:val="none"/>
              </w:rPr>
            </w:pPr>
            <w:r>
              <w:rPr>
                <w:rFonts w:hint="eastAsia" w:eastAsia="方正仿宋_GBK"/>
                <w:color w:val="auto"/>
                <w:highlight w:val="none"/>
              </w:rPr>
              <w:t>烘箱试验</w:t>
            </w:r>
          </w:p>
        </w:tc>
        <w:tc>
          <w:tcPr>
            <w:tcW w:w="1559" w:type="dxa"/>
            <w:shd w:val="clear" w:color="auto" w:fill="auto"/>
            <w:vAlign w:val="center"/>
          </w:tcPr>
          <w:p w14:paraId="101B94C7">
            <w:pPr>
              <w:jc w:val="center"/>
              <w:rPr>
                <w:rFonts w:eastAsia="方正仿宋_GBK"/>
                <w:color w:val="auto"/>
                <w:highlight w:val="none"/>
              </w:rPr>
            </w:pPr>
            <w:r>
              <w:rPr>
                <w:rFonts w:eastAsia="方正仿宋_GBK"/>
                <w:color w:val="auto"/>
                <w:highlight w:val="none"/>
              </w:rPr>
              <w:t>GB/T 19472.1</w:t>
            </w:r>
          </w:p>
        </w:tc>
        <w:tc>
          <w:tcPr>
            <w:tcW w:w="850" w:type="dxa"/>
            <w:shd w:val="clear" w:color="auto" w:fill="auto"/>
            <w:vAlign w:val="center"/>
          </w:tcPr>
          <w:p w14:paraId="70043462">
            <w:pPr>
              <w:jc w:val="center"/>
              <w:rPr>
                <w:color w:val="auto"/>
                <w:highlight w:val="none"/>
              </w:rPr>
            </w:pPr>
            <w:r>
              <w:rPr>
                <w:rFonts w:hint="eastAsia" w:eastAsia="方正仿宋_GBK"/>
                <w:color w:val="auto"/>
                <w:highlight w:val="none"/>
              </w:rPr>
              <w:t>组</w:t>
            </w:r>
          </w:p>
        </w:tc>
        <w:tc>
          <w:tcPr>
            <w:tcW w:w="1134" w:type="dxa"/>
            <w:shd w:val="clear" w:color="auto" w:fill="auto"/>
            <w:vAlign w:val="center"/>
          </w:tcPr>
          <w:p w14:paraId="48D868ED">
            <w:pPr>
              <w:widowControl/>
              <w:adjustRightInd w:val="0"/>
              <w:snapToGrid w:val="0"/>
              <w:jc w:val="center"/>
              <w:rPr>
                <w:rFonts w:eastAsia="方正仿宋_GBK"/>
                <w:color w:val="auto"/>
                <w:highlight w:val="none"/>
              </w:rPr>
            </w:pPr>
            <w:r>
              <w:rPr>
                <w:rFonts w:hint="eastAsia" w:eastAsia="方正仿宋_GBK"/>
                <w:color w:val="auto"/>
                <w:highlight w:val="none"/>
              </w:rPr>
              <w:t>150</w:t>
            </w:r>
          </w:p>
        </w:tc>
        <w:tc>
          <w:tcPr>
            <w:tcW w:w="1557" w:type="dxa"/>
            <w:vAlign w:val="center"/>
          </w:tcPr>
          <w:p w14:paraId="39056303">
            <w:pPr>
              <w:jc w:val="center"/>
              <w:rPr>
                <w:rFonts w:eastAsia="方正仿宋_GBK"/>
                <w:color w:val="auto"/>
                <w:highlight w:val="none"/>
              </w:rPr>
            </w:pPr>
          </w:p>
        </w:tc>
      </w:tr>
      <w:tr w14:paraId="4226B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0" w:type="dxa"/>
            <w:shd w:val="clear" w:color="auto" w:fill="auto"/>
            <w:vAlign w:val="center"/>
          </w:tcPr>
          <w:p w14:paraId="688B4D1C">
            <w:pPr>
              <w:numPr>
                <w:ilvl w:val="0"/>
                <w:numId w:val="12"/>
              </w:numPr>
              <w:jc w:val="center"/>
              <w:rPr>
                <w:rFonts w:eastAsia="方正仿宋_GBK"/>
                <w:color w:val="auto"/>
                <w:highlight w:val="none"/>
              </w:rPr>
            </w:pPr>
          </w:p>
        </w:tc>
        <w:tc>
          <w:tcPr>
            <w:tcW w:w="993" w:type="dxa"/>
            <w:vMerge w:val="restart"/>
            <w:shd w:val="clear" w:color="auto" w:fill="auto"/>
            <w:vAlign w:val="center"/>
          </w:tcPr>
          <w:p w14:paraId="3692D4B2">
            <w:pPr>
              <w:jc w:val="center"/>
              <w:rPr>
                <w:rFonts w:eastAsia="方正仿宋_GBK"/>
                <w:color w:val="auto"/>
                <w:highlight w:val="none"/>
              </w:rPr>
            </w:pPr>
            <w:r>
              <w:rPr>
                <w:rFonts w:hint="eastAsia" w:eastAsia="方正仿宋_GBK"/>
                <w:color w:val="auto"/>
                <w:highlight w:val="none"/>
              </w:rPr>
              <w:t>底砟</w:t>
            </w:r>
          </w:p>
        </w:tc>
        <w:tc>
          <w:tcPr>
            <w:tcW w:w="2268" w:type="dxa"/>
            <w:shd w:val="clear" w:color="auto" w:fill="auto"/>
            <w:vAlign w:val="center"/>
          </w:tcPr>
          <w:p w14:paraId="43CCC0A6">
            <w:pPr>
              <w:jc w:val="center"/>
              <w:rPr>
                <w:rFonts w:eastAsia="方正仿宋_GBK"/>
                <w:color w:val="auto"/>
                <w:highlight w:val="none"/>
              </w:rPr>
            </w:pPr>
            <w:r>
              <w:rPr>
                <w:rFonts w:hint="eastAsia" w:eastAsia="方正仿宋_GBK"/>
                <w:color w:val="auto"/>
                <w:highlight w:val="none"/>
              </w:rPr>
              <w:t>粒径级配</w:t>
            </w:r>
          </w:p>
        </w:tc>
        <w:tc>
          <w:tcPr>
            <w:tcW w:w="1559" w:type="dxa"/>
            <w:shd w:val="clear" w:color="auto" w:fill="auto"/>
            <w:vAlign w:val="center"/>
          </w:tcPr>
          <w:p w14:paraId="648A03CD">
            <w:pPr>
              <w:jc w:val="center"/>
              <w:rPr>
                <w:rFonts w:eastAsia="方正仿宋_GBK"/>
                <w:color w:val="auto"/>
                <w:highlight w:val="none"/>
              </w:rPr>
            </w:pPr>
            <w:r>
              <w:rPr>
                <w:rFonts w:eastAsia="方正仿宋_GBK"/>
                <w:color w:val="auto"/>
                <w:highlight w:val="none"/>
              </w:rPr>
              <w:t>TB/T 2140.2</w:t>
            </w:r>
          </w:p>
        </w:tc>
        <w:tc>
          <w:tcPr>
            <w:tcW w:w="850" w:type="dxa"/>
            <w:shd w:val="clear" w:color="auto" w:fill="auto"/>
            <w:vAlign w:val="center"/>
          </w:tcPr>
          <w:p w14:paraId="51218BE0">
            <w:pPr>
              <w:widowControl/>
              <w:adjustRightInd w:val="0"/>
              <w:snapToGrid w:val="0"/>
              <w:jc w:val="center"/>
              <w:rPr>
                <w:rFonts w:eastAsia="方正仿宋_GBK"/>
                <w:color w:val="auto"/>
                <w:highlight w:val="none"/>
              </w:rPr>
            </w:pPr>
            <w:r>
              <w:rPr>
                <w:rFonts w:eastAsia="方正仿宋_GBK"/>
                <w:color w:val="auto"/>
                <w:highlight w:val="none"/>
              </w:rPr>
              <w:t>组</w:t>
            </w:r>
          </w:p>
        </w:tc>
        <w:tc>
          <w:tcPr>
            <w:tcW w:w="1134" w:type="dxa"/>
            <w:shd w:val="clear" w:color="auto" w:fill="auto"/>
            <w:vAlign w:val="center"/>
          </w:tcPr>
          <w:p w14:paraId="698B2C7F">
            <w:pPr>
              <w:widowControl/>
              <w:adjustRightInd w:val="0"/>
              <w:snapToGrid w:val="0"/>
              <w:jc w:val="center"/>
              <w:rPr>
                <w:rFonts w:eastAsia="方正仿宋_GBK"/>
                <w:color w:val="auto"/>
                <w:highlight w:val="none"/>
              </w:rPr>
            </w:pPr>
            <w:r>
              <w:rPr>
                <w:rFonts w:eastAsia="方正仿宋_GBK"/>
                <w:color w:val="auto"/>
                <w:highlight w:val="none"/>
              </w:rPr>
              <w:t>220</w:t>
            </w:r>
          </w:p>
        </w:tc>
        <w:tc>
          <w:tcPr>
            <w:tcW w:w="1557" w:type="dxa"/>
            <w:vAlign w:val="center"/>
          </w:tcPr>
          <w:p w14:paraId="5684A0DA">
            <w:pPr>
              <w:widowControl/>
              <w:adjustRightInd w:val="0"/>
              <w:snapToGrid w:val="0"/>
              <w:jc w:val="center"/>
              <w:rPr>
                <w:rFonts w:eastAsia="方正仿宋_GBK"/>
                <w:color w:val="auto"/>
                <w:highlight w:val="none"/>
              </w:rPr>
            </w:pPr>
          </w:p>
        </w:tc>
      </w:tr>
      <w:tr w14:paraId="0E73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0" w:type="dxa"/>
            <w:shd w:val="clear" w:color="auto" w:fill="auto"/>
            <w:vAlign w:val="center"/>
          </w:tcPr>
          <w:p w14:paraId="5AC4AE5A">
            <w:pPr>
              <w:numPr>
                <w:ilvl w:val="0"/>
                <w:numId w:val="12"/>
              </w:numPr>
              <w:jc w:val="center"/>
              <w:rPr>
                <w:rFonts w:eastAsia="方正仿宋_GBK"/>
                <w:color w:val="auto"/>
                <w:highlight w:val="none"/>
              </w:rPr>
            </w:pPr>
          </w:p>
        </w:tc>
        <w:tc>
          <w:tcPr>
            <w:tcW w:w="993" w:type="dxa"/>
            <w:vMerge w:val="continue"/>
            <w:shd w:val="clear" w:color="auto" w:fill="auto"/>
            <w:vAlign w:val="center"/>
          </w:tcPr>
          <w:p w14:paraId="0F368CBC">
            <w:pPr>
              <w:jc w:val="center"/>
              <w:rPr>
                <w:rFonts w:eastAsia="方正仿宋_GBK"/>
                <w:color w:val="auto"/>
                <w:highlight w:val="none"/>
              </w:rPr>
            </w:pPr>
          </w:p>
        </w:tc>
        <w:tc>
          <w:tcPr>
            <w:tcW w:w="2268" w:type="dxa"/>
            <w:shd w:val="clear" w:color="auto" w:fill="auto"/>
            <w:vAlign w:val="center"/>
          </w:tcPr>
          <w:p w14:paraId="68F13D9B">
            <w:pPr>
              <w:jc w:val="center"/>
              <w:rPr>
                <w:rFonts w:eastAsia="方正仿宋_GBK"/>
                <w:color w:val="auto"/>
                <w:highlight w:val="none"/>
              </w:rPr>
            </w:pPr>
            <w:r>
              <w:rPr>
                <w:rFonts w:hint="eastAsia" w:eastAsia="方正仿宋_GBK"/>
                <w:color w:val="auto"/>
                <w:highlight w:val="none"/>
              </w:rPr>
              <w:t>杂质含量</w:t>
            </w:r>
          </w:p>
        </w:tc>
        <w:tc>
          <w:tcPr>
            <w:tcW w:w="1559" w:type="dxa"/>
            <w:shd w:val="clear" w:color="auto" w:fill="auto"/>
            <w:vAlign w:val="center"/>
          </w:tcPr>
          <w:p w14:paraId="1E2E7655">
            <w:pPr>
              <w:jc w:val="center"/>
              <w:rPr>
                <w:rFonts w:eastAsia="方正仿宋_GBK"/>
                <w:color w:val="auto"/>
                <w:highlight w:val="none"/>
              </w:rPr>
            </w:pPr>
            <w:r>
              <w:rPr>
                <w:rFonts w:eastAsia="方正仿宋_GBK"/>
                <w:color w:val="auto"/>
                <w:highlight w:val="none"/>
              </w:rPr>
              <w:t>TB/T 2328.17</w:t>
            </w:r>
          </w:p>
        </w:tc>
        <w:tc>
          <w:tcPr>
            <w:tcW w:w="850" w:type="dxa"/>
            <w:shd w:val="clear" w:color="auto" w:fill="auto"/>
            <w:vAlign w:val="center"/>
          </w:tcPr>
          <w:p w14:paraId="1CEA23DB">
            <w:pPr>
              <w:jc w:val="center"/>
              <w:rPr>
                <w:rFonts w:eastAsia="方正仿宋_GBK"/>
                <w:color w:val="auto"/>
                <w:highlight w:val="none"/>
              </w:rPr>
            </w:pPr>
            <w:r>
              <w:rPr>
                <w:rFonts w:eastAsia="方正仿宋_GBK"/>
                <w:color w:val="auto"/>
                <w:highlight w:val="none"/>
              </w:rPr>
              <w:t>组</w:t>
            </w:r>
          </w:p>
        </w:tc>
        <w:tc>
          <w:tcPr>
            <w:tcW w:w="1134" w:type="dxa"/>
            <w:shd w:val="clear" w:color="auto" w:fill="auto"/>
            <w:vAlign w:val="center"/>
          </w:tcPr>
          <w:p w14:paraId="61B0E448">
            <w:pPr>
              <w:widowControl/>
              <w:adjustRightInd w:val="0"/>
              <w:snapToGrid w:val="0"/>
              <w:jc w:val="center"/>
              <w:rPr>
                <w:rFonts w:eastAsia="方正仿宋_GBK"/>
                <w:color w:val="auto"/>
                <w:highlight w:val="none"/>
              </w:rPr>
            </w:pPr>
            <w:r>
              <w:rPr>
                <w:rFonts w:eastAsia="方正仿宋_GBK"/>
                <w:color w:val="auto"/>
                <w:highlight w:val="none"/>
              </w:rPr>
              <w:t>1</w:t>
            </w:r>
            <w:r>
              <w:rPr>
                <w:rFonts w:hint="eastAsia" w:eastAsia="方正仿宋_GBK"/>
                <w:color w:val="auto"/>
                <w:highlight w:val="none"/>
              </w:rPr>
              <w:t>4</w:t>
            </w:r>
            <w:r>
              <w:rPr>
                <w:rFonts w:eastAsia="方正仿宋_GBK"/>
                <w:color w:val="auto"/>
                <w:highlight w:val="none"/>
              </w:rPr>
              <w:t>0</w:t>
            </w:r>
          </w:p>
        </w:tc>
        <w:tc>
          <w:tcPr>
            <w:tcW w:w="1557" w:type="dxa"/>
            <w:vAlign w:val="center"/>
          </w:tcPr>
          <w:p w14:paraId="45CB3232">
            <w:pPr>
              <w:widowControl/>
              <w:adjustRightInd w:val="0"/>
              <w:snapToGrid w:val="0"/>
              <w:jc w:val="center"/>
              <w:rPr>
                <w:rFonts w:eastAsia="方正仿宋_GBK"/>
                <w:color w:val="auto"/>
                <w:highlight w:val="none"/>
              </w:rPr>
            </w:pPr>
          </w:p>
        </w:tc>
      </w:tr>
      <w:tr w14:paraId="45959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7271B7F7">
            <w:pPr>
              <w:numPr>
                <w:ilvl w:val="0"/>
                <w:numId w:val="12"/>
              </w:numPr>
              <w:jc w:val="center"/>
              <w:rPr>
                <w:rFonts w:eastAsia="方正仿宋_GBK"/>
                <w:color w:val="auto"/>
                <w:highlight w:val="none"/>
              </w:rPr>
            </w:pPr>
          </w:p>
        </w:tc>
        <w:tc>
          <w:tcPr>
            <w:tcW w:w="993" w:type="dxa"/>
            <w:vMerge w:val="restart"/>
            <w:shd w:val="clear" w:color="auto" w:fill="auto"/>
            <w:vAlign w:val="center"/>
          </w:tcPr>
          <w:p w14:paraId="192666EB">
            <w:pPr>
              <w:jc w:val="center"/>
              <w:rPr>
                <w:rFonts w:eastAsia="方正仿宋_GBK"/>
                <w:color w:val="auto"/>
                <w:highlight w:val="none"/>
              </w:rPr>
            </w:pPr>
            <w:r>
              <w:rPr>
                <w:rFonts w:hint="eastAsia" w:eastAsia="方正仿宋_GBK"/>
                <w:color w:val="auto"/>
                <w:highlight w:val="none"/>
              </w:rPr>
              <w:t>道砟</w:t>
            </w:r>
          </w:p>
        </w:tc>
        <w:tc>
          <w:tcPr>
            <w:tcW w:w="2268" w:type="dxa"/>
            <w:shd w:val="clear" w:color="auto" w:fill="auto"/>
            <w:vAlign w:val="center"/>
          </w:tcPr>
          <w:p w14:paraId="43840F13">
            <w:pPr>
              <w:jc w:val="center"/>
              <w:rPr>
                <w:rFonts w:eastAsia="方正仿宋_GBK"/>
                <w:color w:val="auto"/>
                <w:highlight w:val="none"/>
              </w:rPr>
            </w:pPr>
            <w:r>
              <w:rPr>
                <w:rFonts w:hint="eastAsia" w:eastAsia="方正仿宋_GBK"/>
                <w:color w:val="auto"/>
                <w:highlight w:val="none"/>
              </w:rPr>
              <w:t>粒径级配</w:t>
            </w:r>
          </w:p>
        </w:tc>
        <w:tc>
          <w:tcPr>
            <w:tcW w:w="1559" w:type="dxa"/>
            <w:vMerge w:val="restart"/>
            <w:shd w:val="clear" w:color="auto" w:fill="auto"/>
            <w:vAlign w:val="center"/>
          </w:tcPr>
          <w:p w14:paraId="557F5505">
            <w:pPr>
              <w:jc w:val="center"/>
              <w:rPr>
                <w:rFonts w:eastAsia="方正仿宋_GBK"/>
                <w:color w:val="auto"/>
                <w:highlight w:val="none"/>
              </w:rPr>
            </w:pPr>
            <w:r>
              <w:rPr>
                <w:rFonts w:eastAsia="方正仿宋_GBK"/>
                <w:color w:val="auto"/>
                <w:highlight w:val="none"/>
              </w:rPr>
              <w:t>TB/T 2140.2</w:t>
            </w:r>
          </w:p>
        </w:tc>
        <w:tc>
          <w:tcPr>
            <w:tcW w:w="850" w:type="dxa"/>
            <w:shd w:val="clear" w:color="auto" w:fill="auto"/>
            <w:vAlign w:val="center"/>
          </w:tcPr>
          <w:p w14:paraId="15C8E383">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2CE44BC6">
            <w:pPr>
              <w:widowControl/>
              <w:adjustRightInd w:val="0"/>
              <w:snapToGrid w:val="0"/>
              <w:jc w:val="center"/>
              <w:rPr>
                <w:rFonts w:eastAsia="方正仿宋_GBK"/>
                <w:color w:val="auto"/>
                <w:highlight w:val="none"/>
              </w:rPr>
            </w:pPr>
            <w:r>
              <w:rPr>
                <w:rFonts w:eastAsia="方正仿宋_GBK"/>
                <w:color w:val="auto"/>
                <w:highlight w:val="none"/>
              </w:rPr>
              <w:t>220</w:t>
            </w:r>
          </w:p>
        </w:tc>
        <w:tc>
          <w:tcPr>
            <w:tcW w:w="1557" w:type="dxa"/>
            <w:vAlign w:val="center"/>
          </w:tcPr>
          <w:p w14:paraId="336416D3">
            <w:pPr>
              <w:widowControl/>
              <w:adjustRightInd w:val="0"/>
              <w:snapToGrid w:val="0"/>
              <w:jc w:val="center"/>
              <w:rPr>
                <w:rFonts w:eastAsia="方正仿宋_GBK"/>
                <w:color w:val="auto"/>
                <w:highlight w:val="none"/>
              </w:rPr>
            </w:pPr>
          </w:p>
        </w:tc>
      </w:tr>
      <w:tr w14:paraId="272F5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28D20B9E">
            <w:pPr>
              <w:numPr>
                <w:ilvl w:val="0"/>
                <w:numId w:val="12"/>
              </w:numPr>
              <w:jc w:val="center"/>
              <w:rPr>
                <w:rFonts w:eastAsia="方正仿宋_GBK"/>
                <w:color w:val="auto"/>
                <w:highlight w:val="none"/>
              </w:rPr>
            </w:pPr>
          </w:p>
        </w:tc>
        <w:tc>
          <w:tcPr>
            <w:tcW w:w="993" w:type="dxa"/>
            <w:vMerge w:val="continue"/>
            <w:shd w:val="clear" w:color="auto" w:fill="auto"/>
            <w:vAlign w:val="center"/>
          </w:tcPr>
          <w:p w14:paraId="2295162F">
            <w:pPr>
              <w:jc w:val="center"/>
              <w:rPr>
                <w:rFonts w:eastAsia="方正仿宋_GBK"/>
                <w:color w:val="auto"/>
                <w:highlight w:val="none"/>
              </w:rPr>
            </w:pPr>
          </w:p>
        </w:tc>
        <w:tc>
          <w:tcPr>
            <w:tcW w:w="2268" w:type="dxa"/>
            <w:shd w:val="clear" w:color="auto" w:fill="auto"/>
            <w:vAlign w:val="center"/>
          </w:tcPr>
          <w:p w14:paraId="35B1704C">
            <w:pPr>
              <w:jc w:val="center"/>
              <w:rPr>
                <w:rFonts w:eastAsia="方正仿宋_GBK"/>
                <w:color w:val="auto"/>
                <w:highlight w:val="none"/>
              </w:rPr>
            </w:pPr>
            <w:r>
              <w:rPr>
                <w:rFonts w:hint="eastAsia" w:eastAsia="方正仿宋_GBK"/>
                <w:color w:val="auto"/>
                <w:highlight w:val="none"/>
              </w:rPr>
              <w:t>洛杉矶磨耗率</w:t>
            </w:r>
          </w:p>
        </w:tc>
        <w:tc>
          <w:tcPr>
            <w:tcW w:w="1559" w:type="dxa"/>
            <w:vMerge w:val="continue"/>
            <w:shd w:val="clear" w:color="auto" w:fill="auto"/>
            <w:vAlign w:val="center"/>
          </w:tcPr>
          <w:p w14:paraId="3669C8D6">
            <w:pPr>
              <w:jc w:val="center"/>
              <w:rPr>
                <w:rFonts w:eastAsia="方正仿宋_GBK"/>
                <w:color w:val="auto"/>
                <w:highlight w:val="none"/>
              </w:rPr>
            </w:pPr>
          </w:p>
        </w:tc>
        <w:tc>
          <w:tcPr>
            <w:tcW w:w="850" w:type="dxa"/>
            <w:shd w:val="clear" w:color="auto" w:fill="auto"/>
            <w:vAlign w:val="center"/>
          </w:tcPr>
          <w:p w14:paraId="2176BA74">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5A0A3609">
            <w:pPr>
              <w:widowControl/>
              <w:adjustRightInd w:val="0"/>
              <w:snapToGrid w:val="0"/>
              <w:jc w:val="center"/>
              <w:rPr>
                <w:rFonts w:eastAsia="方正仿宋_GBK"/>
                <w:color w:val="auto"/>
                <w:highlight w:val="none"/>
              </w:rPr>
            </w:pPr>
            <w:r>
              <w:rPr>
                <w:rFonts w:hint="eastAsia" w:eastAsia="方正仿宋_GBK"/>
                <w:color w:val="auto"/>
                <w:highlight w:val="none"/>
              </w:rPr>
              <w:t>800</w:t>
            </w:r>
          </w:p>
        </w:tc>
        <w:tc>
          <w:tcPr>
            <w:tcW w:w="1557" w:type="dxa"/>
            <w:vAlign w:val="center"/>
          </w:tcPr>
          <w:p w14:paraId="6135D88A">
            <w:pPr>
              <w:widowControl/>
              <w:adjustRightInd w:val="0"/>
              <w:snapToGrid w:val="0"/>
              <w:jc w:val="center"/>
              <w:rPr>
                <w:rFonts w:eastAsia="方正仿宋_GBK"/>
                <w:color w:val="auto"/>
                <w:highlight w:val="none"/>
              </w:rPr>
            </w:pPr>
          </w:p>
        </w:tc>
      </w:tr>
      <w:tr w14:paraId="5DC45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258CA526">
            <w:pPr>
              <w:numPr>
                <w:ilvl w:val="0"/>
                <w:numId w:val="12"/>
              </w:numPr>
              <w:jc w:val="center"/>
              <w:rPr>
                <w:rFonts w:eastAsia="方正仿宋_GBK"/>
                <w:color w:val="auto"/>
                <w:highlight w:val="none"/>
              </w:rPr>
            </w:pPr>
          </w:p>
        </w:tc>
        <w:tc>
          <w:tcPr>
            <w:tcW w:w="993" w:type="dxa"/>
            <w:vMerge w:val="continue"/>
            <w:shd w:val="clear" w:color="auto" w:fill="auto"/>
            <w:vAlign w:val="center"/>
          </w:tcPr>
          <w:p w14:paraId="3ED4ED2E">
            <w:pPr>
              <w:jc w:val="center"/>
              <w:rPr>
                <w:rFonts w:eastAsia="方正仿宋_GBK"/>
                <w:color w:val="auto"/>
                <w:highlight w:val="none"/>
              </w:rPr>
            </w:pPr>
          </w:p>
        </w:tc>
        <w:tc>
          <w:tcPr>
            <w:tcW w:w="2268" w:type="dxa"/>
            <w:shd w:val="clear" w:color="auto" w:fill="auto"/>
            <w:vAlign w:val="center"/>
          </w:tcPr>
          <w:p w14:paraId="4E1CA32A">
            <w:pPr>
              <w:jc w:val="center"/>
              <w:rPr>
                <w:rFonts w:eastAsia="方正仿宋_GBK"/>
                <w:color w:val="auto"/>
                <w:highlight w:val="none"/>
              </w:rPr>
            </w:pPr>
            <w:r>
              <w:rPr>
                <w:rFonts w:hint="eastAsia" w:eastAsia="方正仿宋_GBK"/>
                <w:color w:val="auto"/>
                <w:highlight w:val="none"/>
              </w:rPr>
              <w:t>标准集料冲击韧度</w:t>
            </w:r>
          </w:p>
        </w:tc>
        <w:tc>
          <w:tcPr>
            <w:tcW w:w="1559" w:type="dxa"/>
            <w:vMerge w:val="continue"/>
            <w:shd w:val="clear" w:color="auto" w:fill="auto"/>
            <w:vAlign w:val="center"/>
          </w:tcPr>
          <w:p w14:paraId="5FF87F61">
            <w:pPr>
              <w:jc w:val="center"/>
              <w:rPr>
                <w:rFonts w:eastAsia="方正仿宋_GBK"/>
                <w:color w:val="auto"/>
                <w:highlight w:val="none"/>
              </w:rPr>
            </w:pPr>
          </w:p>
        </w:tc>
        <w:tc>
          <w:tcPr>
            <w:tcW w:w="850" w:type="dxa"/>
            <w:shd w:val="clear" w:color="auto" w:fill="auto"/>
            <w:vAlign w:val="center"/>
          </w:tcPr>
          <w:p w14:paraId="4862DEE1">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46661A53">
            <w:pPr>
              <w:widowControl/>
              <w:adjustRightInd w:val="0"/>
              <w:snapToGrid w:val="0"/>
              <w:jc w:val="center"/>
              <w:rPr>
                <w:rFonts w:eastAsia="方正仿宋_GBK"/>
                <w:color w:val="auto"/>
                <w:highlight w:val="none"/>
              </w:rPr>
            </w:pPr>
            <w:r>
              <w:rPr>
                <w:rFonts w:hint="eastAsia" w:eastAsia="方正仿宋_GBK"/>
                <w:color w:val="auto"/>
                <w:highlight w:val="none"/>
              </w:rPr>
              <w:t>500</w:t>
            </w:r>
          </w:p>
        </w:tc>
        <w:tc>
          <w:tcPr>
            <w:tcW w:w="1557" w:type="dxa"/>
            <w:vAlign w:val="center"/>
          </w:tcPr>
          <w:p w14:paraId="7FEA010C">
            <w:pPr>
              <w:widowControl/>
              <w:adjustRightInd w:val="0"/>
              <w:snapToGrid w:val="0"/>
              <w:jc w:val="center"/>
              <w:rPr>
                <w:rFonts w:eastAsia="方正仿宋_GBK"/>
                <w:color w:val="auto"/>
                <w:highlight w:val="none"/>
              </w:rPr>
            </w:pPr>
          </w:p>
        </w:tc>
      </w:tr>
      <w:tr w14:paraId="0834A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6AE01D54">
            <w:pPr>
              <w:numPr>
                <w:ilvl w:val="0"/>
                <w:numId w:val="12"/>
              </w:numPr>
              <w:jc w:val="center"/>
              <w:rPr>
                <w:rFonts w:eastAsia="方正仿宋_GBK"/>
                <w:color w:val="auto"/>
                <w:highlight w:val="none"/>
              </w:rPr>
            </w:pPr>
          </w:p>
        </w:tc>
        <w:tc>
          <w:tcPr>
            <w:tcW w:w="993" w:type="dxa"/>
            <w:vMerge w:val="continue"/>
            <w:shd w:val="clear" w:color="auto" w:fill="auto"/>
            <w:vAlign w:val="center"/>
          </w:tcPr>
          <w:p w14:paraId="5F5001F8">
            <w:pPr>
              <w:jc w:val="center"/>
              <w:rPr>
                <w:rFonts w:eastAsia="方正仿宋_GBK"/>
                <w:color w:val="auto"/>
                <w:highlight w:val="none"/>
              </w:rPr>
            </w:pPr>
          </w:p>
        </w:tc>
        <w:tc>
          <w:tcPr>
            <w:tcW w:w="2268" w:type="dxa"/>
            <w:shd w:val="clear" w:color="auto" w:fill="auto"/>
            <w:vAlign w:val="center"/>
          </w:tcPr>
          <w:p w14:paraId="62C5B51E">
            <w:pPr>
              <w:jc w:val="center"/>
              <w:rPr>
                <w:rFonts w:eastAsia="方正仿宋_GBK"/>
                <w:color w:val="auto"/>
                <w:highlight w:val="none"/>
              </w:rPr>
            </w:pPr>
            <w:r>
              <w:rPr>
                <w:rFonts w:hint="eastAsia" w:eastAsia="方正仿宋_GBK"/>
                <w:color w:val="auto"/>
                <w:highlight w:val="none"/>
              </w:rPr>
              <w:t>石料耐磨硬度系数</w:t>
            </w:r>
          </w:p>
        </w:tc>
        <w:tc>
          <w:tcPr>
            <w:tcW w:w="1559" w:type="dxa"/>
            <w:vMerge w:val="continue"/>
            <w:shd w:val="clear" w:color="auto" w:fill="auto"/>
            <w:vAlign w:val="center"/>
          </w:tcPr>
          <w:p w14:paraId="68AB1B5E">
            <w:pPr>
              <w:jc w:val="center"/>
              <w:rPr>
                <w:rFonts w:eastAsia="方正仿宋_GBK"/>
                <w:color w:val="auto"/>
                <w:highlight w:val="none"/>
              </w:rPr>
            </w:pPr>
          </w:p>
        </w:tc>
        <w:tc>
          <w:tcPr>
            <w:tcW w:w="850" w:type="dxa"/>
            <w:shd w:val="clear" w:color="auto" w:fill="auto"/>
            <w:vAlign w:val="center"/>
          </w:tcPr>
          <w:p w14:paraId="31984E74">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6E44C8C0">
            <w:pPr>
              <w:widowControl/>
              <w:adjustRightInd w:val="0"/>
              <w:snapToGrid w:val="0"/>
              <w:jc w:val="center"/>
              <w:rPr>
                <w:rFonts w:eastAsia="方正仿宋_GBK"/>
                <w:color w:val="auto"/>
                <w:highlight w:val="none"/>
              </w:rPr>
            </w:pPr>
            <w:r>
              <w:rPr>
                <w:rFonts w:hint="eastAsia" w:eastAsia="方正仿宋_GBK"/>
                <w:color w:val="auto"/>
                <w:highlight w:val="none"/>
              </w:rPr>
              <w:t>600</w:t>
            </w:r>
          </w:p>
        </w:tc>
        <w:tc>
          <w:tcPr>
            <w:tcW w:w="1557" w:type="dxa"/>
            <w:vAlign w:val="center"/>
          </w:tcPr>
          <w:p w14:paraId="73081178">
            <w:pPr>
              <w:widowControl/>
              <w:adjustRightInd w:val="0"/>
              <w:snapToGrid w:val="0"/>
              <w:jc w:val="center"/>
              <w:rPr>
                <w:rFonts w:eastAsia="方正仿宋_GBK"/>
                <w:color w:val="auto"/>
                <w:highlight w:val="none"/>
              </w:rPr>
            </w:pPr>
          </w:p>
        </w:tc>
      </w:tr>
      <w:tr w14:paraId="6FD8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7B9FF500">
            <w:pPr>
              <w:numPr>
                <w:ilvl w:val="0"/>
                <w:numId w:val="12"/>
              </w:numPr>
              <w:jc w:val="center"/>
              <w:rPr>
                <w:rFonts w:eastAsia="方正仿宋_GBK"/>
                <w:color w:val="auto"/>
                <w:highlight w:val="none"/>
              </w:rPr>
            </w:pPr>
          </w:p>
        </w:tc>
        <w:tc>
          <w:tcPr>
            <w:tcW w:w="993" w:type="dxa"/>
            <w:vMerge w:val="continue"/>
            <w:shd w:val="clear" w:color="auto" w:fill="auto"/>
            <w:vAlign w:val="center"/>
          </w:tcPr>
          <w:p w14:paraId="2CE5B346">
            <w:pPr>
              <w:jc w:val="center"/>
              <w:rPr>
                <w:rFonts w:eastAsia="方正仿宋_GBK"/>
                <w:color w:val="auto"/>
                <w:highlight w:val="none"/>
              </w:rPr>
            </w:pPr>
          </w:p>
        </w:tc>
        <w:tc>
          <w:tcPr>
            <w:tcW w:w="2268" w:type="dxa"/>
            <w:shd w:val="clear" w:color="auto" w:fill="auto"/>
            <w:vAlign w:val="center"/>
          </w:tcPr>
          <w:p w14:paraId="521ED525">
            <w:pPr>
              <w:jc w:val="center"/>
              <w:rPr>
                <w:rFonts w:eastAsia="方正仿宋_GBK"/>
                <w:color w:val="auto"/>
                <w:highlight w:val="none"/>
              </w:rPr>
            </w:pPr>
            <w:r>
              <w:rPr>
                <w:rFonts w:hint="eastAsia" w:eastAsia="方正仿宋_GBK"/>
                <w:color w:val="auto"/>
                <w:highlight w:val="none"/>
              </w:rPr>
              <w:t>标准集料压碎率</w:t>
            </w:r>
          </w:p>
        </w:tc>
        <w:tc>
          <w:tcPr>
            <w:tcW w:w="1559" w:type="dxa"/>
            <w:vMerge w:val="continue"/>
            <w:shd w:val="clear" w:color="auto" w:fill="auto"/>
            <w:vAlign w:val="center"/>
          </w:tcPr>
          <w:p w14:paraId="62DA7B5F">
            <w:pPr>
              <w:jc w:val="center"/>
              <w:rPr>
                <w:rFonts w:eastAsia="方正仿宋_GBK"/>
                <w:color w:val="auto"/>
                <w:highlight w:val="none"/>
              </w:rPr>
            </w:pPr>
          </w:p>
        </w:tc>
        <w:tc>
          <w:tcPr>
            <w:tcW w:w="850" w:type="dxa"/>
            <w:shd w:val="clear" w:color="auto" w:fill="auto"/>
            <w:vAlign w:val="center"/>
          </w:tcPr>
          <w:p w14:paraId="488F3CC4">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24822E17">
            <w:pPr>
              <w:widowControl/>
              <w:adjustRightInd w:val="0"/>
              <w:snapToGrid w:val="0"/>
              <w:jc w:val="center"/>
              <w:rPr>
                <w:rFonts w:eastAsia="方正仿宋_GBK"/>
                <w:color w:val="auto"/>
                <w:highlight w:val="none"/>
              </w:rPr>
            </w:pPr>
            <w:r>
              <w:rPr>
                <w:rFonts w:hint="eastAsia" w:eastAsia="方正仿宋_GBK"/>
                <w:color w:val="auto"/>
                <w:highlight w:val="none"/>
              </w:rPr>
              <w:t>250</w:t>
            </w:r>
          </w:p>
        </w:tc>
        <w:tc>
          <w:tcPr>
            <w:tcW w:w="1557" w:type="dxa"/>
            <w:vAlign w:val="center"/>
          </w:tcPr>
          <w:p w14:paraId="0191C2F3">
            <w:pPr>
              <w:widowControl/>
              <w:adjustRightInd w:val="0"/>
              <w:snapToGrid w:val="0"/>
              <w:jc w:val="center"/>
              <w:rPr>
                <w:rFonts w:eastAsia="方正仿宋_GBK"/>
                <w:color w:val="auto"/>
                <w:highlight w:val="none"/>
              </w:rPr>
            </w:pPr>
          </w:p>
        </w:tc>
      </w:tr>
      <w:tr w14:paraId="730D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50E8DF62">
            <w:pPr>
              <w:numPr>
                <w:ilvl w:val="0"/>
                <w:numId w:val="12"/>
              </w:numPr>
              <w:jc w:val="center"/>
              <w:rPr>
                <w:rFonts w:eastAsia="方正仿宋_GBK"/>
                <w:color w:val="auto"/>
                <w:highlight w:val="none"/>
              </w:rPr>
            </w:pPr>
          </w:p>
        </w:tc>
        <w:tc>
          <w:tcPr>
            <w:tcW w:w="993" w:type="dxa"/>
            <w:vMerge w:val="continue"/>
            <w:shd w:val="clear" w:color="auto" w:fill="auto"/>
            <w:vAlign w:val="center"/>
          </w:tcPr>
          <w:p w14:paraId="07A290F8">
            <w:pPr>
              <w:jc w:val="center"/>
              <w:rPr>
                <w:rFonts w:eastAsia="方正仿宋_GBK"/>
                <w:color w:val="auto"/>
                <w:highlight w:val="none"/>
              </w:rPr>
            </w:pPr>
          </w:p>
        </w:tc>
        <w:tc>
          <w:tcPr>
            <w:tcW w:w="2268" w:type="dxa"/>
            <w:shd w:val="clear" w:color="auto" w:fill="auto"/>
            <w:vAlign w:val="center"/>
          </w:tcPr>
          <w:p w14:paraId="10BF8CC9">
            <w:pPr>
              <w:jc w:val="center"/>
              <w:rPr>
                <w:rFonts w:eastAsia="方正仿宋_GBK"/>
                <w:color w:val="auto"/>
                <w:highlight w:val="none"/>
              </w:rPr>
            </w:pPr>
            <w:r>
              <w:rPr>
                <w:rFonts w:hint="eastAsia" w:eastAsia="方正仿宋_GBK"/>
                <w:color w:val="auto"/>
                <w:highlight w:val="none"/>
              </w:rPr>
              <w:t>道砟集料压碎率</w:t>
            </w:r>
          </w:p>
        </w:tc>
        <w:tc>
          <w:tcPr>
            <w:tcW w:w="1559" w:type="dxa"/>
            <w:vMerge w:val="continue"/>
            <w:shd w:val="clear" w:color="auto" w:fill="auto"/>
            <w:vAlign w:val="center"/>
          </w:tcPr>
          <w:p w14:paraId="01F85544">
            <w:pPr>
              <w:jc w:val="center"/>
              <w:rPr>
                <w:rFonts w:eastAsia="方正仿宋_GBK"/>
                <w:color w:val="auto"/>
                <w:highlight w:val="none"/>
              </w:rPr>
            </w:pPr>
          </w:p>
        </w:tc>
        <w:tc>
          <w:tcPr>
            <w:tcW w:w="850" w:type="dxa"/>
            <w:shd w:val="clear" w:color="auto" w:fill="auto"/>
            <w:vAlign w:val="center"/>
          </w:tcPr>
          <w:p w14:paraId="24A7F89B">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5E8E9C55">
            <w:pPr>
              <w:widowControl/>
              <w:adjustRightInd w:val="0"/>
              <w:snapToGrid w:val="0"/>
              <w:jc w:val="center"/>
              <w:rPr>
                <w:rFonts w:eastAsia="方正仿宋_GBK"/>
                <w:color w:val="auto"/>
                <w:highlight w:val="none"/>
              </w:rPr>
            </w:pPr>
            <w:r>
              <w:rPr>
                <w:rFonts w:hint="eastAsia" w:eastAsia="方正仿宋_GBK"/>
                <w:color w:val="auto"/>
                <w:highlight w:val="none"/>
              </w:rPr>
              <w:t>400</w:t>
            </w:r>
          </w:p>
        </w:tc>
        <w:tc>
          <w:tcPr>
            <w:tcW w:w="1557" w:type="dxa"/>
            <w:vAlign w:val="center"/>
          </w:tcPr>
          <w:p w14:paraId="24528081">
            <w:pPr>
              <w:widowControl/>
              <w:adjustRightInd w:val="0"/>
              <w:snapToGrid w:val="0"/>
              <w:jc w:val="center"/>
              <w:rPr>
                <w:rFonts w:eastAsia="方正仿宋_GBK"/>
                <w:color w:val="auto"/>
                <w:highlight w:val="none"/>
              </w:rPr>
            </w:pPr>
          </w:p>
        </w:tc>
      </w:tr>
      <w:tr w14:paraId="0A163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66083357">
            <w:pPr>
              <w:numPr>
                <w:ilvl w:val="0"/>
                <w:numId w:val="12"/>
              </w:numPr>
              <w:jc w:val="center"/>
              <w:rPr>
                <w:rFonts w:eastAsia="方正仿宋_GBK"/>
                <w:color w:val="auto"/>
                <w:highlight w:val="none"/>
              </w:rPr>
            </w:pPr>
          </w:p>
        </w:tc>
        <w:tc>
          <w:tcPr>
            <w:tcW w:w="993" w:type="dxa"/>
            <w:vMerge w:val="continue"/>
            <w:shd w:val="clear" w:color="auto" w:fill="auto"/>
            <w:vAlign w:val="center"/>
          </w:tcPr>
          <w:p w14:paraId="56015CF4">
            <w:pPr>
              <w:jc w:val="center"/>
              <w:rPr>
                <w:rFonts w:eastAsia="方正仿宋_GBK"/>
                <w:color w:val="auto"/>
                <w:highlight w:val="none"/>
              </w:rPr>
            </w:pPr>
          </w:p>
        </w:tc>
        <w:tc>
          <w:tcPr>
            <w:tcW w:w="2268" w:type="dxa"/>
            <w:shd w:val="clear" w:color="auto" w:fill="auto"/>
            <w:vAlign w:val="center"/>
          </w:tcPr>
          <w:p w14:paraId="686A029D">
            <w:pPr>
              <w:jc w:val="center"/>
              <w:rPr>
                <w:rFonts w:eastAsia="方正仿宋_GBK"/>
                <w:color w:val="auto"/>
                <w:highlight w:val="none"/>
              </w:rPr>
            </w:pPr>
            <w:r>
              <w:rPr>
                <w:rFonts w:hint="eastAsia" w:eastAsia="方正仿宋_GBK"/>
                <w:color w:val="auto"/>
                <w:highlight w:val="none"/>
              </w:rPr>
              <w:t>渗透系数</w:t>
            </w:r>
          </w:p>
        </w:tc>
        <w:tc>
          <w:tcPr>
            <w:tcW w:w="1559" w:type="dxa"/>
            <w:vMerge w:val="continue"/>
            <w:shd w:val="clear" w:color="auto" w:fill="auto"/>
            <w:vAlign w:val="center"/>
          </w:tcPr>
          <w:p w14:paraId="72E5647A">
            <w:pPr>
              <w:jc w:val="center"/>
              <w:rPr>
                <w:rFonts w:eastAsia="方正仿宋_GBK"/>
                <w:color w:val="auto"/>
                <w:highlight w:val="none"/>
              </w:rPr>
            </w:pPr>
          </w:p>
        </w:tc>
        <w:tc>
          <w:tcPr>
            <w:tcW w:w="850" w:type="dxa"/>
            <w:shd w:val="clear" w:color="auto" w:fill="auto"/>
            <w:vAlign w:val="center"/>
          </w:tcPr>
          <w:p w14:paraId="28917601">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6A5AACB2">
            <w:pPr>
              <w:widowControl/>
              <w:adjustRightInd w:val="0"/>
              <w:snapToGrid w:val="0"/>
              <w:jc w:val="center"/>
              <w:rPr>
                <w:rFonts w:eastAsia="方正仿宋_GBK"/>
                <w:color w:val="auto"/>
                <w:highlight w:val="none"/>
              </w:rPr>
            </w:pPr>
            <w:r>
              <w:rPr>
                <w:rFonts w:hint="eastAsia" w:eastAsia="方正仿宋_GBK"/>
                <w:color w:val="auto"/>
                <w:highlight w:val="none"/>
              </w:rPr>
              <w:t>300</w:t>
            </w:r>
          </w:p>
        </w:tc>
        <w:tc>
          <w:tcPr>
            <w:tcW w:w="1557" w:type="dxa"/>
            <w:vAlign w:val="center"/>
          </w:tcPr>
          <w:p w14:paraId="7DE10A2E">
            <w:pPr>
              <w:widowControl/>
              <w:adjustRightInd w:val="0"/>
              <w:snapToGrid w:val="0"/>
              <w:jc w:val="center"/>
              <w:rPr>
                <w:rFonts w:eastAsia="方正仿宋_GBK"/>
                <w:color w:val="auto"/>
                <w:highlight w:val="none"/>
              </w:rPr>
            </w:pPr>
          </w:p>
        </w:tc>
      </w:tr>
      <w:tr w14:paraId="239F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7A16AE15">
            <w:pPr>
              <w:numPr>
                <w:ilvl w:val="0"/>
                <w:numId w:val="12"/>
              </w:numPr>
              <w:jc w:val="center"/>
              <w:rPr>
                <w:rFonts w:eastAsia="方正仿宋_GBK"/>
                <w:color w:val="auto"/>
                <w:highlight w:val="none"/>
              </w:rPr>
            </w:pPr>
          </w:p>
        </w:tc>
        <w:tc>
          <w:tcPr>
            <w:tcW w:w="993" w:type="dxa"/>
            <w:vMerge w:val="continue"/>
            <w:shd w:val="clear" w:color="auto" w:fill="auto"/>
            <w:vAlign w:val="center"/>
          </w:tcPr>
          <w:p w14:paraId="47F9DD14">
            <w:pPr>
              <w:jc w:val="center"/>
              <w:rPr>
                <w:rFonts w:eastAsia="方正仿宋_GBK"/>
                <w:color w:val="auto"/>
                <w:highlight w:val="none"/>
              </w:rPr>
            </w:pPr>
          </w:p>
        </w:tc>
        <w:tc>
          <w:tcPr>
            <w:tcW w:w="2268" w:type="dxa"/>
            <w:shd w:val="clear" w:color="auto" w:fill="auto"/>
            <w:vAlign w:val="center"/>
          </w:tcPr>
          <w:p w14:paraId="502149BD">
            <w:pPr>
              <w:jc w:val="center"/>
              <w:rPr>
                <w:rFonts w:eastAsia="方正仿宋_GBK"/>
                <w:color w:val="auto"/>
                <w:highlight w:val="none"/>
              </w:rPr>
            </w:pPr>
            <w:r>
              <w:rPr>
                <w:rFonts w:hint="eastAsia" w:eastAsia="方正仿宋_GBK"/>
                <w:color w:val="auto"/>
                <w:highlight w:val="none"/>
              </w:rPr>
              <w:t>石粉试模件抗压强度</w:t>
            </w:r>
          </w:p>
        </w:tc>
        <w:tc>
          <w:tcPr>
            <w:tcW w:w="1559" w:type="dxa"/>
            <w:vMerge w:val="continue"/>
            <w:shd w:val="clear" w:color="auto" w:fill="auto"/>
            <w:vAlign w:val="center"/>
          </w:tcPr>
          <w:p w14:paraId="58A458A0">
            <w:pPr>
              <w:jc w:val="center"/>
              <w:rPr>
                <w:rFonts w:eastAsia="方正仿宋_GBK"/>
                <w:color w:val="auto"/>
                <w:highlight w:val="none"/>
              </w:rPr>
            </w:pPr>
          </w:p>
        </w:tc>
        <w:tc>
          <w:tcPr>
            <w:tcW w:w="850" w:type="dxa"/>
            <w:shd w:val="clear" w:color="auto" w:fill="auto"/>
            <w:vAlign w:val="center"/>
          </w:tcPr>
          <w:p w14:paraId="2BA6A8CC">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7C41225E">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57" w:type="dxa"/>
            <w:vAlign w:val="center"/>
          </w:tcPr>
          <w:p w14:paraId="5E647789">
            <w:pPr>
              <w:widowControl/>
              <w:adjustRightInd w:val="0"/>
              <w:snapToGrid w:val="0"/>
              <w:jc w:val="center"/>
              <w:rPr>
                <w:rFonts w:eastAsia="方正仿宋_GBK"/>
                <w:color w:val="auto"/>
                <w:highlight w:val="none"/>
              </w:rPr>
            </w:pPr>
          </w:p>
        </w:tc>
      </w:tr>
      <w:tr w14:paraId="6BB7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5B3F5F51">
            <w:pPr>
              <w:numPr>
                <w:ilvl w:val="0"/>
                <w:numId w:val="12"/>
              </w:numPr>
              <w:jc w:val="center"/>
              <w:rPr>
                <w:rFonts w:eastAsia="方正仿宋_GBK"/>
                <w:color w:val="auto"/>
                <w:highlight w:val="none"/>
              </w:rPr>
            </w:pPr>
          </w:p>
        </w:tc>
        <w:tc>
          <w:tcPr>
            <w:tcW w:w="993" w:type="dxa"/>
            <w:vMerge w:val="continue"/>
            <w:shd w:val="clear" w:color="auto" w:fill="auto"/>
            <w:vAlign w:val="center"/>
          </w:tcPr>
          <w:p w14:paraId="46D901A4">
            <w:pPr>
              <w:jc w:val="center"/>
              <w:rPr>
                <w:rFonts w:eastAsia="方正仿宋_GBK"/>
                <w:color w:val="auto"/>
                <w:highlight w:val="none"/>
              </w:rPr>
            </w:pPr>
          </w:p>
        </w:tc>
        <w:tc>
          <w:tcPr>
            <w:tcW w:w="2268" w:type="dxa"/>
            <w:shd w:val="clear" w:color="auto" w:fill="auto"/>
            <w:vAlign w:val="center"/>
          </w:tcPr>
          <w:p w14:paraId="7B5EB417">
            <w:pPr>
              <w:jc w:val="center"/>
              <w:rPr>
                <w:rFonts w:eastAsia="方正仿宋_GBK"/>
                <w:color w:val="auto"/>
                <w:highlight w:val="none"/>
              </w:rPr>
            </w:pPr>
            <w:r>
              <w:rPr>
                <w:rFonts w:hint="eastAsia" w:eastAsia="方正仿宋_GBK"/>
                <w:color w:val="auto"/>
                <w:highlight w:val="none"/>
              </w:rPr>
              <w:t>石粉塑限、液限</w:t>
            </w:r>
          </w:p>
        </w:tc>
        <w:tc>
          <w:tcPr>
            <w:tcW w:w="1559" w:type="dxa"/>
            <w:vMerge w:val="continue"/>
            <w:shd w:val="clear" w:color="auto" w:fill="auto"/>
            <w:vAlign w:val="center"/>
          </w:tcPr>
          <w:p w14:paraId="11143EE3">
            <w:pPr>
              <w:jc w:val="center"/>
              <w:rPr>
                <w:rFonts w:eastAsia="方正仿宋_GBK"/>
                <w:color w:val="auto"/>
                <w:highlight w:val="none"/>
              </w:rPr>
            </w:pPr>
          </w:p>
        </w:tc>
        <w:tc>
          <w:tcPr>
            <w:tcW w:w="850" w:type="dxa"/>
            <w:shd w:val="clear" w:color="auto" w:fill="auto"/>
            <w:vAlign w:val="center"/>
          </w:tcPr>
          <w:p w14:paraId="6BD86666">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29511948">
            <w:pPr>
              <w:widowControl/>
              <w:adjustRightInd w:val="0"/>
              <w:snapToGrid w:val="0"/>
              <w:jc w:val="center"/>
              <w:rPr>
                <w:rFonts w:eastAsia="方正仿宋_GBK"/>
                <w:color w:val="auto"/>
                <w:highlight w:val="none"/>
              </w:rPr>
            </w:pPr>
            <w:r>
              <w:rPr>
                <w:rFonts w:hint="eastAsia" w:eastAsia="方正仿宋_GBK"/>
                <w:color w:val="auto"/>
                <w:highlight w:val="none"/>
              </w:rPr>
              <w:t>250</w:t>
            </w:r>
          </w:p>
        </w:tc>
        <w:tc>
          <w:tcPr>
            <w:tcW w:w="1557" w:type="dxa"/>
            <w:vAlign w:val="center"/>
          </w:tcPr>
          <w:p w14:paraId="1F2D1FD6">
            <w:pPr>
              <w:widowControl/>
              <w:adjustRightInd w:val="0"/>
              <w:snapToGrid w:val="0"/>
              <w:jc w:val="center"/>
              <w:rPr>
                <w:rFonts w:eastAsia="方正仿宋_GBK"/>
                <w:color w:val="auto"/>
                <w:highlight w:val="none"/>
              </w:rPr>
            </w:pPr>
          </w:p>
        </w:tc>
      </w:tr>
      <w:tr w14:paraId="75EF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33D0714D">
            <w:pPr>
              <w:numPr>
                <w:ilvl w:val="0"/>
                <w:numId w:val="12"/>
              </w:numPr>
              <w:jc w:val="center"/>
              <w:rPr>
                <w:rFonts w:eastAsia="方正仿宋_GBK"/>
                <w:color w:val="auto"/>
                <w:highlight w:val="none"/>
              </w:rPr>
            </w:pPr>
          </w:p>
        </w:tc>
        <w:tc>
          <w:tcPr>
            <w:tcW w:w="993" w:type="dxa"/>
            <w:vMerge w:val="continue"/>
            <w:shd w:val="clear" w:color="auto" w:fill="auto"/>
            <w:vAlign w:val="center"/>
          </w:tcPr>
          <w:p w14:paraId="0F56A961">
            <w:pPr>
              <w:jc w:val="center"/>
              <w:rPr>
                <w:rFonts w:eastAsia="方正仿宋_GBK"/>
                <w:color w:val="auto"/>
                <w:highlight w:val="none"/>
              </w:rPr>
            </w:pPr>
          </w:p>
        </w:tc>
        <w:tc>
          <w:tcPr>
            <w:tcW w:w="2268" w:type="dxa"/>
            <w:shd w:val="clear" w:color="auto" w:fill="auto"/>
            <w:vAlign w:val="center"/>
          </w:tcPr>
          <w:p w14:paraId="4057AADC">
            <w:pPr>
              <w:jc w:val="center"/>
              <w:rPr>
                <w:rFonts w:eastAsia="方正仿宋_GBK"/>
                <w:color w:val="auto"/>
                <w:highlight w:val="none"/>
              </w:rPr>
            </w:pPr>
            <w:r>
              <w:rPr>
                <w:rFonts w:hint="eastAsia" w:eastAsia="方正仿宋_GBK"/>
                <w:color w:val="auto"/>
                <w:highlight w:val="none"/>
              </w:rPr>
              <w:t>抗大气腐蚀性（硫酸钠溶液浸泡损失率）</w:t>
            </w:r>
          </w:p>
        </w:tc>
        <w:tc>
          <w:tcPr>
            <w:tcW w:w="1559" w:type="dxa"/>
            <w:vMerge w:val="continue"/>
            <w:shd w:val="clear" w:color="auto" w:fill="auto"/>
            <w:vAlign w:val="center"/>
          </w:tcPr>
          <w:p w14:paraId="7AB6A92E">
            <w:pPr>
              <w:jc w:val="center"/>
              <w:rPr>
                <w:rFonts w:eastAsia="方正仿宋_GBK"/>
                <w:color w:val="auto"/>
                <w:highlight w:val="none"/>
              </w:rPr>
            </w:pPr>
          </w:p>
        </w:tc>
        <w:tc>
          <w:tcPr>
            <w:tcW w:w="850" w:type="dxa"/>
            <w:shd w:val="clear" w:color="auto" w:fill="auto"/>
            <w:vAlign w:val="center"/>
          </w:tcPr>
          <w:p w14:paraId="7AFF60DC">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7BFED4F0">
            <w:pPr>
              <w:widowControl/>
              <w:adjustRightInd w:val="0"/>
              <w:snapToGrid w:val="0"/>
              <w:jc w:val="center"/>
              <w:rPr>
                <w:rFonts w:eastAsia="方正仿宋_GBK"/>
                <w:color w:val="auto"/>
                <w:highlight w:val="none"/>
              </w:rPr>
            </w:pPr>
            <w:r>
              <w:rPr>
                <w:rFonts w:hint="eastAsia" w:eastAsia="方正仿宋_GBK"/>
                <w:color w:val="auto"/>
                <w:highlight w:val="none"/>
              </w:rPr>
              <w:t>350</w:t>
            </w:r>
          </w:p>
        </w:tc>
        <w:tc>
          <w:tcPr>
            <w:tcW w:w="1557" w:type="dxa"/>
            <w:vAlign w:val="center"/>
          </w:tcPr>
          <w:p w14:paraId="55D4B888">
            <w:pPr>
              <w:widowControl/>
              <w:adjustRightInd w:val="0"/>
              <w:snapToGrid w:val="0"/>
              <w:jc w:val="center"/>
              <w:rPr>
                <w:rFonts w:eastAsia="方正仿宋_GBK"/>
                <w:color w:val="auto"/>
                <w:highlight w:val="none"/>
              </w:rPr>
            </w:pPr>
          </w:p>
        </w:tc>
      </w:tr>
      <w:tr w14:paraId="5CCA5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04B027CA">
            <w:pPr>
              <w:numPr>
                <w:ilvl w:val="0"/>
                <w:numId w:val="12"/>
              </w:numPr>
              <w:jc w:val="center"/>
              <w:rPr>
                <w:rFonts w:eastAsia="方正仿宋_GBK"/>
                <w:color w:val="auto"/>
                <w:highlight w:val="none"/>
              </w:rPr>
            </w:pPr>
          </w:p>
        </w:tc>
        <w:tc>
          <w:tcPr>
            <w:tcW w:w="993" w:type="dxa"/>
            <w:vMerge w:val="continue"/>
            <w:shd w:val="clear" w:color="auto" w:fill="auto"/>
            <w:vAlign w:val="center"/>
          </w:tcPr>
          <w:p w14:paraId="7192E13D">
            <w:pPr>
              <w:jc w:val="center"/>
              <w:rPr>
                <w:rFonts w:eastAsia="方正仿宋_GBK"/>
                <w:color w:val="auto"/>
                <w:highlight w:val="none"/>
              </w:rPr>
            </w:pPr>
          </w:p>
        </w:tc>
        <w:tc>
          <w:tcPr>
            <w:tcW w:w="2268" w:type="dxa"/>
            <w:shd w:val="clear" w:color="auto" w:fill="auto"/>
            <w:vAlign w:val="center"/>
          </w:tcPr>
          <w:p w14:paraId="3C361CD9">
            <w:pPr>
              <w:jc w:val="center"/>
              <w:rPr>
                <w:rFonts w:eastAsia="方正仿宋_GBK"/>
                <w:color w:val="auto"/>
                <w:highlight w:val="none"/>
              </w:rPr>
            </w:pPr>
            <w:r>
              <w:rPr>
                <w:rFonts w:hint="eastAsia" w:eastAsia="方正仿宋_GBK"/>
                <w:color w:val="auto"/>
                <w:highlight w:val="none"/>
              </w:rPr>
              <w:t>稳定性能（密度、容重）</w:t>
            </w:r>
          </w:p>
        </w:tc>
        <w:tc>
          <w:tcPr>
            <w:tcW w:w="1559" w:type="dxa"/>
            <w:vMerge w:val="continue"/>
            <w:shd w:val="clear" w:color="auto" w:fill="auto"/>
            <w:vAlign w:val="center"/>
          </w:tcPr>
          <w:p w14:paraId="43402FA3">
            <w:pPr>
              <w:jc w:val="center"/>
              <w:rPr>
                <w:rFonts w:eastAsia="方正仿宋_GBK"/>
                <w:color w:val="auto"/>
                <w:highlight w:val="none"/>
              </w:rPr>
            </w:pPr>
          </w:p>
        </w:tc>
        <w:tc>
          <w:tcPr>
            <w:tcW w:w="850" w:type="dxa"/>
            <w:shd w:val="clear" w:color="auto" w:fill="auto"/>
            <w:vAlign w:val="center"/>
          </w:tcPr>
          <w:p w14:paraId="4C9CCA98">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120B4CD0">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57" w:type="dxa"/>
            <w:vAlign w:val="center"/>
          </w:tcPr>
          <w:p w14:paraId="1FD673B6">
            <w:pPr>
              <w:widowControl/>
              <w:adjustRightInd w:val="0"/>
              <w:snapToGrid w:val="0"/>
              <w:jc w:val="center"/>
              <w:rPr>
                <w:rFonts w:eastAsia="方正仿宋_GBK"/>
                <w:color w:val="auto"/>
                <w:highlight w:val="none"/>
              </w:rPr>
            </w:pPr>
          </w:p>
        </w:tc>
      </w:tr>
      <w:tr w14:paraId="6872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2FCD4766">
            <w:pPr>
              <w:numPr>
                <w:ilvl w:val="0"/>
                <w:numId w:val="12"/>
              </w:numPr>
              <w:jc w:val="center"/>
              <w:rPr>
                <w:rFonts w:eastAsia="方正仿宋_GBK"/>
                <w:color w:val="auto"/>
                <w:highlight w:val="none"/>
              </w:rPr>
            </w:pPr>
          </w:p>
        </w:tc>
        <w:tc>
          <w:tcPr>
            <w:tcW w:w="993" w:type="dxa"/>
            <w:vMerge w:val="continue"/>
            <w:shd w:val="clear" w:color="auto" w:fill="auto"/>
            <w:vAlign w:val="center"/>
          </w:tcPr>
          <w:p w14:paraId="16D64322">
            <w:pPr>
              <w:jc w:val="center"/>
              <w:rPr>
                <w:rFonts w:eastAsia="方正仿宋_GBK"/>
                <w:color w:val="auto"/>
                <w:highlight w:val="none"/>
              </w:rPr>
            </w:pPr>
          </w:p>
        </w:tc>
        <w:tc>
          <w:tcPr>
            <w:tcW w:w="2268" w:type="dxa"/>
            <w:shd w:val="clear" w:color="auto" w:fill="auto"/>
            <w:vAlign w:val="center"/>
          </w:tcPr>
          <w:p w14:paraId="0E5D1651">
            <w:pPr>
              <w:jc w:val="center"/>
              <w:rPr>
                <w:rFonts w:eastAsia="方正仿宋_GBK"/>
                <w:color w:val="auto"/>
                <w:highlight w:val="none"/>
              </w:rPr>
            </w:pPr>
            <w:r>
              <w:rPr>
                <w:rFonts w:hint="eastAsia" w:eastAsia="方正仿宋_GBK"/>
                <w:color w:val="auto"/>
                <w:highlight w:val="none"/>
              </w:rPr>
              <w:t>针片状指数</w:t>
            </w:r>
          </w:p>
        </w:tc>
        <w:tc>
          <w:tcPr>
            <w:tcW w:w="1559" w:type="dxa"/>
            <w:vMerge w:val="continue"/>
            <w:shd w:val="clear" w:color="auto" w:fill="auto"/>
            <w:vAlign w:val="center"/>
          </w:tcPr>
          <w:p w14:paraId="1D41351E">
            <w:pPr>
              <w:jc w:val="center"/>
              <w:rPr>
                <w:rFonts w:eastAsia="方正仿宋_GBK"/>
                <w:color w:val="auto"/>
                <w:highlight w:val="none"/>
              </w:rPr>
            </w:pPr>
          </w:p>
        </w:tc>
        <w:tc>
          <w:tcPr>
            <w:tcW w:w="850" w:type="dxa"/>
            <w:shd w:val="clear" w:color="auto" w:fill="auto"/>
            <w:vAlign w:val="center"/>
          </w:tcPr>
          <w:p w14:paraId="525A9264">
            <w:pPr>
              <w:widowControl/>
              <w:adjustRightInd w:val="0"/>
              <w:snapToGrid w:val="0"/>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164CB28C">
            <w:pPr>
              <w:widowControl/>
              <w:adjustRightInd w:val="0"/>
              <w:snapToGrid w:val="0"/>
              <w:jc w:val="center"/>
              <w:rPr>
                <w:rFonts w:eastAsia="方正仿宋_GBK"/>
                <w:color w:val="auto"/>
                <w:highlight w:val="none"/>
              </w:rPr>
            </w:pPr>
            <w:r>
              <w:rPr>
                <w:rFonts w:hint="eastAsia" w:eastAsia="方正仿宋_GBK"/>
                <w:color w:val="auto"/>
                <w:highlight w:val="none"/>
              </w:rPr>
              <w:t>240</w:t>
            </w:r>
          </w:p>
        </w:tc>
        <w:tc>
          <w:tcPr>
            <w:tcW w:w="1557" w:type="dxa"/>
            <w:vAlign w:val="center"/>
          </w:tcPr>
          <w:p w14:paraId="1EB96EB3">
            <w:pPr>
              <w:widowControl/>
              <w:adjustRightInd w:val="0"/>
              <w:snapToGrid w:val="0"/>
              <w:jc w:val="center"/>
              <w:rPr>
                <w:rFonts w:eastAsia="方正仿宋_GBK"/>
                <w:color w:val="auto"/>
                <w:highlight w:val="none"/>
              </w:rPr>
            </w:pPr>
          </w:p>
        </w:tc>
      </w:tr>
      <w:tr w14:paraId="744B1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0" w:type="dxa"/>
            <w:shd w:val="clear" w:color="auto" w:fill="auto"/>
            <w:vAlign w:val="center"/>
          </w:tcPr>
          <w:p w14:paraId="72E2B8E9">
            <w:pPr>
              <w:numPr>
                <w:ilvl w:val="0"/>
                <w:numId w:val="12"/>
              </w:numPr>
              <w:jc w:val="center"/>
              <w:rPr>
                <w:rFonts w:eastAsia="方正仿宋_GBK"/>
                <w:color w:val="auto"/>
                <w:highlight w:val="none"/>
              </w:rPr>
            </w:pPr>
          </w:p>
        </w:tc>
        <w:tc>
          <w:tcPr>
            <w:tcW w:w="993" w:type="dxa"/>
            <w:vMerge w:val="continue"/>
            <w:shd w:val="clear" w:color="auto" w:fill="auto"/>
            <w:vAlign w:val="center"/>
          </w:tcPr>
          <w:p w14:paraId="0CACFA12">
            <w:pPr>
              <w:jc w:val="center"/>
              <w:rPr>
                <w:rFonts w:eastAsia="方正仿宋_GBK"/>
                <w:color w:val="auto"/>
                <w:highlight w:val="none"/>
              </w:rPr>
            </w:pPr>
          </w:p>
        </w:tc>
        <w:tc>
          <w:tcPr>
            <w:tcW w:w="2268" w:type="dxa"/>
            <w:shd w:val="clear" w:color="auto" w:fill="auto"/>
            <w:vAlign w:val="center"/>
          </w:tcPr>
          <w:p w14:paraId="1B7C8F0A">
            <w:pPr>
              <w:jc w:val="center"/>
              <w:rPr>
                <w:rFonts w:eastAsia="方正仿宋_GBK"/>
                <w:color w:val="auto"/>
                <w:highlight w:val="none"/>
              </w:rPr>
            </w:pPr>
            <w:r>
              <w:rPr>
                <w:rFonts w:hint="eastAsia" w:eastAsia="方正仿宋_GBK"/>
                <w:color w:val="auto"/>
                <w:highlight w:val="none"/>
              </w:rPr>
              <w:t>颗粒表面清洁度</w:t>
            </w:r>
          </w:p>
        </w:tc>
        <w:tc>
          <w:tcPr>
            <w:tcW w:w="1559" w:type="dxa"/>
            <w:vMerge w:val="continue"/>
            <w:shd w:val="clear" w:color="auto" w:fill="auto"/>
            <w:vAlign w:val="center"/>
          </w:tcPr>
          <w:p w14:paraId="3C0ACACC">
            <w:pPr>
              <w:jc w:val="center"/>
              <w:rPr>
                <w:rFonts w:eastAsia="方正仿宋_GBK"/>
                <w:color w:val="auto"/>
                <w:highlight w:val="none"/>
              </w:rPr>
            </w:pPr>
          </w:p>
        </w:tc>
        <w:tc>
          <w:tcPr>
            <w:tcW w:w="850" w:type="dxa"/>
            <w:shd w:val="clear" w:color="auto" w:fill="auto"/>
            <w:vAlign w:val="center"/>
          </w:tcPr>
          <w:p w14:paraId="6138C901">
            <w:pPr>
              <w:jc w:val="center"/>
              <w:rPr>
                <w:rFonts w:eastAsia="方正仿宋_GBK"/>
                <w:color w:val="auto"/>
                <w:highlight w:val="none"/>
              </w:rPr>
            </w:pPr>
            <w:r>
              <w:rPr>
                <w:rFonts w:hint="eastAsia" w:eastAsia="方正仿宋_GBK"/>
                <w:color w:val="auto"/>
                <w:highlight w:val="none"/>
              </w:rPr>
              <w:t>样</w:t>
            </w:r>
          </w:p>
        </w:tc>
        <w:tc>
          <w:tcPr>
            <w:tcW w:w="1134" w:type="dxa"/>
            <w:shd w:val="clear" w:color="auto" w:fill="auto"/>
            <w:vAlign w:val="center"/>
          </w:tcPr>
          <w:p w14:paraId="39448B66">
            <w:pPr>
              <w:widowControl/>
              <w:adjustRightInd w:val="0"/>
              <w:snapToGrid w:val="0"/>
              <w:jc w:val="center"/>
              <w:rPr>
                <w:rFonts w:eastAsia="方正仿宋_GBK"/>
                <w:color w:val="auto"/>
                <w:highlight w:val="none"/>
              </w:rPr>
            </w:pPr>
            <w:r>
              <w:rPr>
                <w:rFonts w:hint="eastAsia" w:eastAsia="方正仿宋_GBK"/>
                <w:color w:val="auto"/>
                <w:highlight w:val="none"/>
              </w:rPr>
              <w:t>300</w:t>
            </w:r>
          </w:p>
        </w:tc>
        <w:tc>
          <w:tcPr>
            <w:tcW w:w="1557" w:type="dxa"/>
            <w:vAlign w:val="center"/>
          </w:tcPr>
          <w:p w14:paraId="36632B27">
            <w:pPr>
              <w:widowControl/>
              <w:adjustRightInd w:val="0"/>
              <w:snapToGrid w:val="0"/>
              <w:jc w:val="center"/>
              <w:rPr>
                <w:rFonts w:eastAsia="方正仿宋_GBK"/>
                <w:color w:val="auto"/>
                <w:highlight w:val="none"/>
              </w:rPr>
            </w:pPr>
          </w:p>
        </w:tc>
      </w:tr>
    </w:tbl>
    <w:p w14:paraId="54BA3E74">
      <w:pPr>
        <w:outlineLvl w:val="0"/>
        <w:rPr>
          <w:color w:val="auto"/>
          <w:highlight w:val="none"/>
        </w:rPr>
      </w:pPr>
      <w:r>
        <w:rPr>
          <w:rFonts w:hint="eastAsia" w:eastAsia="方正仿宋_GBK"/>
          <w:b/>
          <w:color w:val="auto"/>
          <w:sz w:val="24"/>
          <w:highlight w:val="none"/>
        </w:rPr>
        <w:t>九、混凝土工程</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134"/>
        <w:gridCol w:w="709"/>
        <w:gridCol w:w="1418"/>
        <w:gridCol w:w="1559"/>
        <w:gridCol w:w="850"/>
        <w:gridCol w:w="1134"/>
        <w:gridCol w:w="1547"/>
      </w:tblGrid>
      <w:tr w14:paraId="1F6B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21" w:type="dxa"/>
            <w:shd w:val="clear" w:color="auto" w:fill="auto"/>
            <w:vAlign w:val="center"/>
          </w:tcPr>
          <w:p w14:paraId="21C367CA">
            <w:pPr>
              <w:jc w:val="center"/>
              <w:rPr>
                <w:rFonts w:eastAsia="方正仿宋_GBK"/>
                <w:b/>
                <w:color w:val="auto"/>
                <w:highlight w:val="none"/>
              </w:rPr>
            </w:pPr>
            <w:r>
              <w:rPr>
                <w:rFonts w:hint="eastAsia" w:eastAsia="方正仿宋_GBK"/>
                <w:b/>
                <w:color w:val="auto"/>
                <w:highlight w:val="none"/>
              </w:rPr>
              <w:t>序号</w:t>
            </w:r>
          </w:p>
        </w:tc>
        <w:tc>
          <w:tcPr>
            <w:tcW w:w="3261" w:type="dxa"/>
            <w:gridSpan w:val="3"/>
            <w:shd w:val="clear" w:color="auto" w:fill="auto"/>
            <w:vAlign w:val="center"/>
          </w:tcPr>
          <w:p w14:paraId="561C4A46">
            <w:pPr>
              <w:jc w:val="center"/>
              <w:rPr>
                <w:rFonts w:eastAsia="方正仿宋_GBK"/>
                <w:b/>
                <w:color w:val="auto"/>
                <w:highlight w:val="none"/>
              </w:rPr>
            </w:pPr>
            <w:r>
              <w:rPr>
                <w:rFonts w:hint="eastAsia" w:eastAsia="方正仿宋_GBK"/>
                <w:b/>
                <w:color w:val="auto"/>
                <w:highlight w:val="none"/>
              </w:rPr>
              <w:t>检测项目</w:t>
            </w:r>
          </w:p>
        </w:tc>
        <w:tc>
          <w:tcPr>
            <w:tcW w:w="1559" w:type="dxa"/>
            <w:shd w:val="clear" w:color="auto" w:fill="auto"/>
            <w:vAlign w:val="center"/>
          </w:tcPr>
          <w:p w14:paraId="3010235D">
            <w:pPr>
              <w:jc w:val="center"/>
              <w:rPr>
                <w:rFonts w:eastAsia="方正仿宋_GBK"/>
                <w:b/>
                <w:color w:val="auto"/>
                <w:highlight w:val="none"/>
              </w:rPr>
            </w:pPr>
            <w:r>
              <w:rPr>
                <w:rFonts w:hint="eastAsia" w:eastAsia="方正仿宋_GBK"/>
                <w:b/>
                <w:color w:val="auto"/>
                <w:highlight w:val="none"/>
              </w:rPr>
              <w:t>试验规程</w:t>
            </w:r>
          </w:p>
        </w:tc>
        <w:tc>
          <w:tcPr>
            <w:tcW w:w="850" w:type="dxa"/>
            <w:shd w:val="clear" w:color="auto" w:fill="auto"/>
            <w:vAlign w:val="center"/>
          </w:tcPr>
          <w:p w14:paraId="74480D49">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2D1FF4C6">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52090566">
            <w:pPr>
              <w:jc w:val="center"/>
              <w:rPr>
                <w:rFonts w:eastAsia="方正仿宋_GBK"/>
                <w:b/>
                <w:color w:val="auto"/>
                <w:highlight w:val="none"/>
              </w:rPr>
            </w:pPr>
            <w:r>
              <w:rPr>
                <w:rFonts w:hint="eastAsia" w:eastAsia="方正仿宋_GBK"/>
                <w:b/>
                <w:color w:val="auto"/>
                <w:highlight w:val="none"/>
              </w:rPr>
              <w:t>备注</w:t>
            </w:r>
          </w:p>
        </w:tc>
      </w:tr>
      <w:tr w14:paraId="5B857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33CEEA3">
            <w:pPr>
              <w:numPr>
                <w:ilvl w:val="0"/>
                <w:numId w:val="12"/>
              </w:numPr>
              <w:jc w:val="center"/>
              <w:rPr>
                <w:rFonts w:eastAsia="方正仿宋_GBK"/>
                <w:color w:val="auto"/>
                <w:highlight w:val="none"/>
              </w:rPr>
            </w:pPr>
          </w:p>
        </w:tc>
        <w:tc>
          <w:tcPr>
            <w:tcW w:w="1134" w:type="dxa"/>
            <w:vMerge w:val="restart"/>
            <w:shd w:val="clear" w:color="auto" w:fill="auto"/>
            <w:vAlign w:val="center"/>
          </w:tcPr>
          <w:p w14:paraId="0BB2C258">
            <w:pPr>
              <w:jc w:val="center"/>
              <w:rPr>
                <w:rFonts w:eastAsia="方正仿宋_GBK"/>
                <w:color w:val="auto"/>
                <w:highlight w:val="none"/>
              </w:rPr>
            </w:pPr>
            <w:r>
              <w:rPr>
                <w:rFonts w:hint="eastAsia" w:eastAsia="方正仿宋_GBK"/>
                <w:color w:val="auto"/>
                <w:highlight w:val="none"/>
              </w:rPr>
              <w:t>混凝土分项工程</w:t>
            </w:r>
          </w:p>
        </w:tc>
        <w:tc>
          <w:tcPr>
            <w:tcW w:w="2127" w:type="dxa"/>
            <w:gridSpan w:val="2"/>
            <w:shd w:val="clear" w:color="auto" w:fill="auto"/>
            <w:vAlign w:val="center"/>
          </w:tcPr>
          <w:p w14:paraId="67C63779">
            <w:pPr>
              <w:jc w:val="center"/>
              <w:rPr>
                <w:rFonts w:eastAsia="方正仿宋_GBK"/>
                <w:color w:val="auto"/>
                <w:highlight w:val="none"/>
              </w:rPr>
            </w:pPr>
            <w:r>
              <w:rPr>
                <w:rFonts w:hint="eastAsia" w:eastAsia="方正仿宋_GBK"/>
                <w:color w:val="auto"/>
                <w:highlight w:val="none"/>
              </w:rPr>
              <w:t>泌水率</w:t>
            </w:r>
          </w:p>
        </w:tc>
        <w:tc>
          <w:tcPr>
            <w:tcW w:w="1559" w:type="dxa"/>
            <w:shd w:val="clear" w:color="auto" w:fill="auto"/>
            <w:vAlign w:val="center"/>
          </w:tcPr>
          <w:p w14:paraId="5C1B0FB8">
            <w:pPr>
              <w:jc w:val="center"/>
              <w:rPr>
                <w:rFonts w:eastAsia="方正仿宋_GBK"/>
                <w:color w:val="auto"/>
                <w:highlight w:val="none"/>
              </w:rPr>
            </w:pPr>
            <w:r>
              <w:rPr>
                <w:rFonts w:eastAsia="方正仿宋_GBK"/>
                <w:color w:val="auto"/>
                <w:highlight w:val="none"/>
              </w:rPr>
              <w:t>GB/T 50080</w:t>
            </w:r>
          </w:p>
        </w:tc>
        <w:tc>
          <w:tcPr>
            <w:tcW w:w="850" w:type="dxa"/>
            <w:shd w:val="clear" w:color="auto" w:fill="auto"/>
            <w:vAlign w:val="center"/>
          </w:tcPr>
          <w:p w14:paraId="389AB87C">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775D72C6">
            <w:pPr>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68DE218D">
            <w:pPr>
              <w:jc w:val="center"/>
              <w:rPr>
                <w:rFonts w:eastAsia="方正仿宋_GBK"/>
                <w:color w:val="auto"/>
                <w:highlight w:val="none"/>
              </w:rPr>
            </w:pPr>
          </w:p>
        </w:tc>
      </w:tr>
      <w:tr w14:paraId="0AEC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FADD707">
            <w:pPr>
              <w:numPr>
                <w:ilvl w:val="0"/>
                <w:numId w:val="12"/>
              </w:numPr>
              <w:jc w:val="center"/>
              <w:rPr>
                <w:rFonts w:eastAsia="方正仿宋_GBK"/>
                <w:color w:val="auto"/>
                <w:highlight w:val="none"/>
              </w:rPr>
            </w:pPr>
          </w:p>
        </w:tc>
        <w:tc>
          <w:tcPr>
            <w:tcW w:w="1134" w:type="dxa"/>
            <w:vMerge w:val="continue"/>
            <w:shd w:val="clear" w:color="auto" w:fill="auto"/>
            <w:vAlign w:val="center"/>
          </w:tcPr>
          <w:p w14:paraId="41CB0F5C">
            <w:pPr>
              <w:jc w:val="center"/>
              <w:rPr>
                <w:rFonts w:eastAsia="方正仿宋_GBK"/>
                <w:color w:val="auto"/>
                <w:highlight w:val="none"/>
              </w:rPr>
            </w:pPr>
          </w:p>
        </w:tc>
        <w:tc>
          <w:tcPr>
            <w:tcW w:w="2127" w:type="dxa"/>
            <w:gridSpan w:val="2"/>
            <w:shd w:val="clear" w:color="auto" w:fill="auto"/>
            <w:vAlign w:val="center"/>
          </w:tcPr>
          <w:p w14:paraId="783289CC">
            <w:pPr>
              <w:jc w:val="center"/>
              <w:rPr>
                <w:rFonts w:eastAsia="方正仿宋_GBK"/>
                <w:color w:val="auto"/>
                <w:highlight w:val="none"/>
              </w:rPr>
            </w:pPr>
            <w:r>
              <w:rPr>
                <w:rFonts w:hint="eastAsia" w:eastAsia="方正仿宋_GBK"/>
                <w:color w:val="auto"/>
                <w:highlight w:val="none"/>
              </w:rPr>
              <w:t>气泡间距系数</w:t>
            </w:r>
          </w:p>
        </w:tc>
        <w:tc>
          <w:tcPr>
            <w:tcW w:w="1559" w:type="dxa"/>
            <w:shd w:val="clear" w:color="auto" w:fill="auto"/>
            <w:vAlign w:val="center"/>
          </w:tcPr>
          <w:p w14:paraId="2B089D8F">
            <w:pPr>
              <w:jc w:val="center"/>
              <w:rPr>
                <w:rFonts w:eastAsia="方正仿宋_GBK"/>
                <w:color w:val="auto"/>
                <w:highlight w:val="none"/>
              </w:rPr>
            </w:pPr>
            <w:r>
              <w:rPr>
                <w:rFonts w:eastAsia="方正仿宋_GBK"/>
                <w:color w:val="auto"/>
                <w:highlight w:val="none"/>
              </w:rPr>
              <w:t>TB/T 3275</w:t>
            </w:r>
          </w:p>
        </w:tc>
        <w:tc>
          <w:tcPr>
            <w:tcW w:w="850" w:type="dxa"/>
            <w:shd w:val="clear" w:color="auto" w:fill="auto"/>
            <w:vAlign w:val="center"/>
          </w:tcPr>
          <w:p w14:paraId="69829AF1">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6AEA7138">
            <w:pPr>
              <w:jc w:val="center"/>
              <w:rPr>
                <w:rFonts w:eastAsia="方正仿宋_GBK"/>
                <w:color w:val="auto"/>
                <w:highlight w:val="none"/>
              </w:rPr>
            </w:pPr>
            <w:r>
              <w:rPr>
                <w:rFonts w:hint="eastAsia" w:eastAsia="方正仿宋_GBK"/>
                <w:color w:val="auto"/>
                <w:highlight w:val="none"/>
              </w:rPr>
              <w:t>4000</w:t>
            </w:r>
          </w:p>
        </w:tc>
        <w:tc>
          <w:tcPr>
            <w:tcW w:w="1547" w:type="dxa"/>
            <w:vAlign w:val="center"/>
          </w:tcPr>
          <w:p w14:paraId="33CCF58C">
            <w:pPr>
              <w:jc w:val="center"/>
              <w:rPr>
                <w:rFonts w:eastAsia="方正仿宋_GBK"/>
                <w:color w:val="auto"/>
                <w:highlight w:val="none"/>
              </w:rPr>
            </w:pPr>
            <w:r>
              <w:rPr>
                <w:rFonts w:hint="eastAsia" w:eastAsia="方正仿宋_GBK"/>
                <w:color w:val="auto"/>
                <w:highlight w:val="none"/>
              </w:rPr>
              <w:t>含制件养护费</w:t>
            </w:r>
          </w:p>
        </w:tc>
      </w:tr>
      <w:tr w14:paraId="5E03E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2DF8862">
            <w:pPr>
              <w:numPr>
                <w:ilvl w:val="0"/>
                <w:numId w:val="12"/>
              </w:numPr>
              <w:jc w:val="center"/>
              <w:rPr>
                <w:rFonts w:eastAsia="方正仿宋_GBK"/>
                <w:color w:val="auto"/>
                <w:highlight w:val="none"/>
              </w:rPr>
            </w:pPr>
          </w:p>
        </w:tc>
        <w:tc>
          <w:tcPr>
            <w:tcW w:w="1134" w:type="dxa"/>
            <w:vMerge w:val="continue"/>
            <w:shd w:val="clear" w:color="auto" w:fill="auto"/>
            <w:vAlign w:val="center"/>
          </w:tcPr>
          <w:p w14:paraId="688CAFC8">
            <w:pPr>
              <w:jc w:val="center"/>
              <w:rPr>
                <w:rFonts w:eastAsia="方正仿宋_GBK"/>
                <w:color w:val="auto"/>
                <w:highlight w:val="none"/>
              </w:rPr>
            </w:pPr>
          </w:p>
        </w:tc>
        <w:tc>
          <w:tcPr>
            <w:tcW w:w="2127" w:type="dxa"/>
            <w:gridSpan w:val="2"/>
            <w:shd w:val="clear" w:color="auto" w:fill="auto"/>
            <w:vAlign w:val="center"/>
          </w:tcPr>
          <w:p w14:paraId="55ECBBC3">
            <w:pPr>
              <w:jc w:val="center"/>
              <w:rPr>
                <w:rFonts w:eastAsia="方正仿宋_GBK"/>
                <w:color w:val="auto"/>
                <w:highlight w:val="none"/>
              </w:rPr>
            </w:pPr>
            <w:r>
              <w:rPr>
                <w:rFonts w:hint="eastAsia" w:eastAsia="方正仿宋_GBK"/>
                <w:color w:val="auto"/>
                <w:highlight w:val="none"/>
              </w:rPr>
              <w:t>56d抗硫酸盐结晶破坏等级</w:t>
            </w:r>
          </w:p>
        </w:tc>
        <w:tc>
          <w:tcPr>
            <w:tcW w:w="1559" w:type="dxa"/>
            <w:shd w:val="clear" w:color="auto" w:fill="auto"/>
            <w:vAlign w:val="center"/>
          </w:tcPr>
          <w:p w14:paraId="75698B2C">
            <w:pPr>
              <w:jc w:val="center"/>
              <w:rPr>
                <w:rFonts w:eastAsia="方正仿宋_GBK"/>
                <w:color w:val="auto"/>
                <w:highlight w:val="none"/>
              </w:rPr>
            </w:pPr>
            <w:r>
              <w:rPr>
                <w:rFonts w:eastAsia="方正仿宋_GBK"/>
                <w:color w:val="auto"/>
                <w:highlight w:val="none"/>
              </w:rPr>
              <w:t>GB/T 50082</w:t>
            </w:r>
          </w:p>
        </w:tc>
        <w:tc>
          <w:tcPr>
            <w:tcW w:w="850" w:type="dxa"/>
            <w:shd w:val="clear" w:color="auto" w:fill="auto"/>
            <w:vAlign w:val="center"/>
          </w:tcPr>
          <w:p w14:paraId="133C8C4B">
            <w:pPr>
              <w:jc w:val="center"/>
              <w:rPr>
                <w:rFonts w:eastAsia="方正仿宋_GBK"/>
                <w:color w:val="auto"/>
                <w:highlight w:val="none"/>
              </w:rPr>
            </w:pPr>
            <w:r>
              <w:rPr>
                <w:rFonts w:hint="eastAsia" w:eastAsia="方正仿宋_GBK"/>
                <w:color w:val="auto"/>
                <w:highlight w:val="none"/>
              </w:rPr>
              <w:t>每单次循环</w:t>
            </w:r>
          </w:p>
        </w:tc>
        <w:tc>
          <w:tcPr>
            <w:tcW w:w="1134" w:type="dxa"/>
            <w:vAlign w:val="center"/>
          </w:tcPr>
          <w:p w14:paraId="63371B08">
            <w:pPr>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71DBB32D">
            <w:pPr>
              <w:jc w:val="center"/>
              <w:rPr>
                <w:rFonts w:eastAsia="方正仿宋_GBK"/>
                <w:color w:val="auto"/>
                <w:highlight w:val="none"/>
              </w:rPr>
            </w:pPr>
          </w:p>
        </w:tc>
      </w:tr>
      <w:tr w14:paraId="148B9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6D9A0196">
            <w:pPr>
              <w:numPr>
                <w:ilvl w:val="0"/>
                <w:numId w:val="12"/>
              </w:numPr>
              <w:jc w:val="center"/>
              <w:rPr>
                <w:rFonts w:eastAsia="方正仿宋_GBK"/>
                <w:color w:val="auto"/>
                <w:highlight w:val="none"/>
              </w:rPr>
            </w:pPr>
          </w:p>
        </w:tc>
        <w:tc>
          <w:tcPr>
            <w:tcW w:w="1134" w:type="dxa"/>
            <w:vMerge w:val="continue"/>
            <w:shd w:val="clear" w:color="auto" w:fill="auto"/>
            <w:vAlign w:val="center"/>
          </w:tcPr>
          <w:p w14:paraId="77005052">
            <w:pPr>
              <w:jc w:val="center"/>
              <w:rPr>
                <w:rFonts w:eastAsia="方正仿宋_GBK"/>
                <w:color w:val="auto"/>
                <w:highlight w:val="none"/>
              </w:rPr>
            </w:pPr>
          </w:p>
        </w:tc>
        <w:tc>
          <w:tcPr>
            <w:tcW w:w="2127" w:type="dxa"/>
            <w:gridSpan w:val="2"/>
            <w:shd w:val="clear" w:color="auto" w:fill="auto"/>
            <w:vAlign w:val="center"/>
          </w:tcPr>
          <w:p w14:paraId="78D1490D">
            <w:pPr>
              <w:jc w:val="center"/>
              <w:rPr>
                <w:rFonts w:eastAsia="方正仿宋_GBK"/>
                <w:color w:val="auto"/>
                <w:highlight w:val="none"/>
              </w:rPr>
            </w:pPr>
            <w:r>
              <w:rPr>
                <w:rFonts w:hint="eastAsia" w:eastAsia="方正仿宋_GBK"/>
                <w:color w:val="auto"/>
                <w:highlight w:val="none"/>
              </w:rPr>
              <w:t>胶凝材料抗蚀系数</w:t>
            </w:r>
          </w:p>
        </w:tc>
        <w:tc>
          <w:tcPr>
            <w:tcW w:w="1559" w:type="dxa"/>
            <w:shd w:val="clear" w:color="auto" w:fill="auto"/>
            <w:vAlign w:val="center"/>
          </w:tcPr>
          <w:p w14:paraId="2826CA71">
            <w:pPr>
              <w:jc w:val="center"/>
              <w:rPr>
                <w:rFonts w:eastAsia="方正仿宋_GBK"/>
                <w:color w:val="auto"/>
                <w:highlight w:val="none"/>
              </w:rPr>
            </w:pPr>
            <w:r>
              <w:rPr>
                <w:rFonts w:eastAsia="方正仿宋_GBK"/>
                <w:color w:val="auto"/>
                <w:highlight w:val="none"/>
              </w:rPr>
              <w:t>TB/T 3275</w:t>
            </w:r>
          </w:p>
        </w:tc>
        <w:tc>
          <w:tcPr>
            <w:tcW w:w="850" w:type="dxa"/>
            <w:shd w:val="clear" w:color="auto" w:fill="auto"/>
            <w:vAlign w:val="center"/>
          </w:tcPr>
          <w:p w14:paraId="2521D6D2">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79BD2DFD">
            <w:pPr>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49D9EA1F">
            <w:pPr>
              <w:jc w:val="center"/>
              <w:rPr>
                <w:rFonts w:eastAsia="方正仿宋_GBK"/>
                <w:color w:val="auto"/>
                <w:highlight w:val="none"/>
              </w:rPr>
            </w:pPr>
          </w:p>
        </w:tc>
      </w:tr>
      <w:tr w14:paraId="58F52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62156E6B">
            <w:pPr>
              <w:numPr>
                <w:ilvl w:val="0"/>
                <w:numId w:val="12"/>
              </w:numPr>
              <w:jc w:val="center"/>
              <w:rPr>
                <w:rFonts w:eastAsia="方正仿宋_GBK"/>
                <w:color w:val="auto"/>
                <w:highlight w:val="none"/>
              </w:rPr>
            </w:pPr>
          </w:p>
        </w:tc>
        <w:tc>
          <w:tcPr>
            <w:tcW w:w="1134" w:type="dxa"/>
            <w:vMerge w:val="continue"/>
            <w:shd w:val="clear" w:color="auto" w:fill="auto"/>
            <w:vAlign w:val="center"/>
          </w:tcPr>
          <w:p w14:paraId="2E1522FB">
            <w:pPr>
              <w:jc w:val="center"/>
              <w:rPr>
                <w:rFonts w:eastAsia="方正仿宋_GBK"/>
                <w:color w:val="auto"/>
                <w:highlight w:val="none"/>
              </w:rPr>
            </w:pPr>
          </w:p>
        </w:tc>
        <w:tc>
          <w:tcPr>
            <w:tcW w:w="2127" w:type="dxa"/>
            <w:gridSpan w:val="2"/>
            <w:shd w:val="clear" w:color="auto" w:fill="auto"/>
            <w:vAlign w:val="center"/>
          </w:tcPr>
          <w:p w14:paraId="553BAF94">
            <w:pPr>
              <w:jc w:val="center"/>
              <w:rPr>
                <w:rFonts w:eastAsia="方正仿宋_GBK"/>
                <w:color w:val="auto"/>
                <w:highlight w:val="none"/>
              </w:rPr>
            </w:pPr>
            <w:r>
              <w:rPr>
                <w:rFonts w:hint="eastAsia" w:eastAsia="方正仿宋_GBK"/>
                <w:color w:val="auto"/>
                <w:highlight w:val="none"/>
              </w:rPr>
              <w:t>总碱含量</w:t>
            </w:r>
          </w:p>
        </w:tc>
        <w:tc>
          <w:tcPr>
            <w:tcW w:w="1559" w:type="dxa"/>
            <w:shd w:val="clear" w:color="auto" w:fill="auto"/>
            <w:vAlign w:val="center"/>
          </w:tcPr>
          <w:p w14:paraId="71AB5503">
            <w:pPr>
              <w:jc w:val="center"/>
              <w:rPr>
                <w:rFonts w:eastAsia="方正仿宋_GBK"/>
                <w:color w:val="auto"/>
                <w:highlight w:val="none"/>
              </w:rPr>
            </w:pPr>
            <w:r>
              <w:rPr>
                <w:rFonts w:hint="eastAsia" w:eastAsia="方正仿宋_GBK"/>
                <w:color w:val="auto"/>
                <w:highlight w:val="none"/>
              </w:rPr>
              <w:t>TB 10424</w:t>
            </w:r>
          </w:p>
        </w:tc>
        <w:tc>
          <w:tcPr>
            <w:tcW w:w="850" w:type="dxa"/>
            <w:shd w:val="clear" w:color="auto" w:fill="auto"/>
            <w:vAlign w:val="center"/>
          </w:tcPr>
          <w:p w14:paraId="27174625">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C5CDA76">
            <w:pPr>
              <w:jc w:val="center"/>
              <w:rPr>
                <w:rFonts w:eastAsia="方正仿宋_GBK"/>
                <w:color w:val="auto"/>
                <w:highlight w:val="none"/>
              </w:rPr>
            </w:pPr>
            <w:r>
              <w:rPr>
                <w:rFonts w:hint="eastAsia" w:eastAsia="方正仿宋_GBK"/>
                <w:color w:val="auto"/>
                <w:highlight w:val="none"/>
              </w:rPr>
              <w:t>800</w:t>
            </w:r>
          </w:p>
        </w:tc>
        <w:tc>
          <w:tcPr>
            <w:tcW w:w="1547" w:type="dxa"/>
            <w:vAlign w:val="center"/>
          </w:tcPr>
          <w:p w14:paraId="45075B70">
            <w:pPr>
              <w:jc w:val="center"/>
              <w:rPr>
                <w:rFonts w:eastAsia="方正仿宋_GBK"/>
                <w:color w:val="auto"/>
                <w:highlight w:val="none"/>
              </w:rPr>
            </w:pPr>
          </w:p>
        </w:tc>
      </w:tr>
      <w:tr w14:paraId="56AD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B16140F">
            <w:pPr>
              <w:numPr>
                <w:ilvl w:val="0"/>
                <w:numId w:val="12"/>
              </w:numPr>
              <w:jc w:val="center"/>
              <w:rPr>
                <w:rFonts w:eastAsia="方正仿宋_GBK"/>
                <w:color w:val="auto"/>
                <w:highlight w:val="none"/>
              </w:rPr>
            </w:pPr>
          </w:p>
        </w:tc>
        <w:tc>
          <w:tcPr>
            <w:tcW w:w="1134" w:type="dxa"/>
            <w:vMerge w:val="continue"/>
            <w:shd w:val="clear" w:color="auto" w:fill="auto"/>
            <w:vAlign w:val="center"/>
          </w:tcPr>
          <w:p w14:paraId="651E5791">
            <w:pPr>
              <w:jc w:val="center"/>
              <w:rPr>
                <w:rFonts w:eastAsia="方正仿宋_GBK"/>
                <w:color w:val="auto"/>
                <w:highlight w:val="none"/>
              </w:rPr>
            </w:pPr>
          </w:p>
        </w:tc>
        <w:tc>
          <w:tcPr>
            <w:tcW w:w="2127" w:type="dxa"/>
            <w:gridSpan w:val="2"/>
            <w:shd w:val="clear" w:color="auto" w:fill="auto"/>
            <w:vAlign w:val="center"/>
          </w:tcPr>
          <w:p w14:paraId="78E088D9">
            <w:pPr>
              <w:jc w:val="center"/>
              <w:rPr>
                <w:rFonts w:eastAsia="方正仿宋_GBK"/>
                <w:color w:val="auto"/>
                <w:highlight w:val="none"/>
              </w:rPr>
            </w:pPr>
            <w:r>
              <w:rPr>
                <w:rFonts w:hint="eastAsia" w:eastAsia="方正仿宋_GBK"/>
                <w:color w:val="auto"/>
                <w:highlight w:val="none"/>
              </w:rPr>
              <w:t>总三氧化硫含量</w:t>
            </w:r>
          </w:p>
        </w:tc>
        <w:tc>
          <w:tcPr>
            <w:tcW w:w="1559" w:type="dxa"/>
            <w:shd w:val="clear" w:color="auto" w:fill="auto"/>
            <w:vAlign w:val="center"/>
          </w:tcPr>
          <w:p w14:paraId="70838A8F">
            <w:pPr>
              <w:jc w:val="center"/>
              <w:rPr>
                <w:rFonts w:eastAsia="方正仿宋_GBK"/>
                <w:color w:val="auto"/>
                <w:highlight w:val="none"/>
              </w:rPr>
            </w:pPr>
            <w:r>
              <w:rPr>
                <w:rFonts w:hint="eastAsia" w:eastAsia="方正仿宋_GBK"/>
                <w:color w:val="auto"/>
                <w:highlight w:val="none"/>
              </w:rPr>
              <w:t>TB 10424</w:t>
            </w:r>
          </w:p>
        </w:tc>
        <w:tc>
          <w:tcPr>
            <w:tcW w:w="850" w:type="dxa"/>
            <w:shd w:val="clear" w:color="auto" w:fill="auto"/>
            <w:vAlign w:val="center"/>
          </w:tcPr>
          <w:p w14:paraId="618F509A">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263E1419">
            <w:pPr>
              <w:jc w:val="center"/>
              <w:rPr>
                <w:rFonts w:eastAsia="方正仿宋_GBK"/>
                <w:color w:val="auto"/>
                <w:highlight w:val="none"/>
              </w:rPr>
            </w:pPr>
            <w:r>
              <w:rPr>
                <w:rFonts w:hint="eastAsia" w:eastAsia="方正仿宋_GBK"/>
                <w:color w:val="auto"/>
                <w:highlight w:val="none"/>
              </w:rPr>
              <w:t>800</w:t>
            </w:r>
          </w:p>
        </w:tc>
        <w:tc>
          <w:tcPr>
            <w:tcW w:w="1547" w:type="dxa"/>
            <w:vAlign w:val="center"/>
          </w:tcPr>
          <w:p w14:paraId="2EC3D646">
            <w:pPr>
              <w:ind w:left="-105" w:leftChars="-50" w:right="-105" w:rightChars="-50"/>
              <w:jc w:val="center"/>
              <w:rPr>
                <w:rFonts w:eastAsia="方正仿宋_GBK"/>
                <w:color w:val="auto"/>
                <w:highlight w:val="none"/>
              </w:rPr>
            </w:pPr>
          </w:p>
        </w:tc>
      </w:tr>
      <w:tr w14:paraId="77F07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2E24327">
            <w:pPr>
              <w:numPr>
                <w:ilvl w:val="0"/>
                <w:numId w:val="12"/>
              </w:numPr>
              <w:jc w:val="center"/>
              <w:rPr>
                <w:rFonts w:eastAsia="方正仿宋_GBK"/>
                <w:color w:val="auto"/>
                <w:highlight w:val="none"/>
              </w:rPr>
            </w:pPr>
          </w:p>
        </w:tc>
        <w:tc>
          <w:tcPr>
            <w:tcW w:w="1134" w:type="dxa"/>
            <w:vMerge w:val="continue"/>
            <w:shd w:val="clear" w:color="auto" w:fill="auto"/>
            <w:vAlign w:val="center"/>
          </w:tcPr>
          <w:p w14:paraId="7099ADF0">
            <w:pPr>
              <w:jc w:val="center"/>
              <w:rPr>
                <w:rFonts w:eastAsia="方正仿宋_GBK"/>
                <w:color w:val="auto"/>
                <w:highlight w:val="none"/>
              </w:rPr>
            </w:pPr>
          </w:p>
        </w:tc>
        <w:tc>
          <w:tcPr>
            <w:tcW w:w="2127" w:type="dxa"/>
            <w:gridSpan w:val="2"/>
            <w:shd w:val="clear" w:color="auto" w:fill="auto"/>
            <w:vAlign w:val="center"/>
          </w:tcPr>
          <w:p w14:paraId="7247B0F9">
            <w:pPr>
              <w:jc w:val="center"/>
              <w:rPr>
                <w:rFonts w:eastAsia="方正仿宋_GBK"/>
                <w:color w:val="auto"/>
                <w:highlight w:val="none"/>
              </w:rPr>
            </w:pPr>
            <w:r>
              <w:rPr>
                <w:rFonts w:hint="eastAsia" w:eastAsia="方正仿宋_GBK"/>
                <w:color w:val="auto"/>
                <w:highlight w:val="none"/>
              </w:rPr>
              <w:t>总氯离子含量</w:t>
            </w:r>
          </w:p>
        </w:tc>
        <w:tc>
          <w:tcPr>
            <w:tcW w:w="1559" w:type="dxa"/>
            <w:shd w:val="clear" w:color="auto" w:fill="auto"/>
            <w:vAlign w:val="center"/>
          </w:tcPr>
          <w:p w14:paraId="47E1BE4C">
            <w:pPr>
              <w:jc w:val="center"/>
              <w:rPr>
                <w:rFonts w:eastAsia="方正仿宋_GBK"/>
                <w:color w:val="auto"/>
                <w:highlight w:val="none"/>
              </w:rPr>
            </w:pPr>
            <w:r>
              <w:rPr>
                <w:rFonts w:hint="eastAsia" w:eastAsia="方正仿宋_GBK"/>
                <w:color w:val="auto"/>
                <w:highlight w:val="none"/>
              </w:rPr>
              <w:t>TB 10424</w:t>
            </w:r>
          </w:p>
        </w:tc>
        <w:tc>
          <w:tcPr>
            <w:tcW w:w="850" w:type="dxa"/>
            <w:shd w:val="clear" w:color="auto" w:fill="auto"/>
            <w:vAlign w:val="center"/>
          </w:tcPr>
          <w:p w14:paraId="024CCA87">
            <w:pPr>
              <w:widowControl/>
              <w:adjustRightInd w:val="0"/>
              <w:snapToGrid w:val="0"/>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C94649E">
            <w:pPr>
              <w:jc w:val="center"/>
              <w:rPr>
                <w:rFonts w:eastAsia="方正仿宋_GBK"/>
                <w:color w:val="auto"/>
                <w:highlight w:val="none"/>
              </w:rPr>
            </w:pPr>
            <w:r>
              <w:rPr>
                <w:rFonts w:hint="eastAsia" w:eastAsia="方正仿宋_GBK"/>
                <w:color w:val="auto"/>
                <w:highlight w:val="none"/>
              </w:rPr>
              <w:t>800</w:t>
            </w:r>
          </w:p>
        </w:tc>
        <w:tc>
          <w:tcPr>
            <w:tcW w:w="1547" w:type="dxa"/>
            <w:vAlign w:val="center"/>
          </w:tcPr>
          <w:p w14:paraId="0562B7E8">
            <w:pPr>
              <w:jc w:val="center"/>
              <w:rPr>
                <w:rFonts w:eastAsia="方正仿宋_GBK"/>
                <w:color w:val="auto"/>
                <w:highlight w:val="none"/>
              </w:rPr>
            </w:pPr>
          </w:p>
        </w:tc>
      </w:tr>
      <w:tr w14:paraId="40F75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6CECF9BC">
            <w:pPr>
              <w:numPr>
                <w:ilvl w:val="0"/>
                <w:numId w:val="12"/>
              </w:numPr>
              <w:jc w:val="center"/>
              <w:rPr>
                <w:rFonts w:eastAsia="方正仿宋_GBK"/>
                <w:color w:val="auto"/>
                <w:highlight w:val="none"/>
              </w:rPr>
            </w:pPr>
          </w:p>
        </w:tc>
        <w:tc>
          <w:tcPr>
            <w:tcW w:w="1134" w:type="dxa"/>
            <w:vMerge w:val="restart"/>
            <w:shd w:val="clear" w:color="auto" w:fill="auto"/>
            <w:vAlign w:val="center"/>
          </w:tcPr>
          <w:p w14:paraId="600EBDA0">
            <w:pPr>
              <w:jc w:val="center"/>
              <w:rPr>
                <w:rFonts w:eastAsia="方正仿宋_GBK"/>
                <w:color w:val="auto"/>
                <w:highlight w:val="none"/>
              </w:rPr>
            </w:pPr>
            <w:r>
              <w:rPr>
                <w:rFonts w:hint="eastAsia" w:eastAsia="方正仿宋_GBK"/>
                <w:color w:val="auto"/>
                <w:highlight w:val="none"/>
              </w:rPr>
              <w:t>混凝土实体质量核查</w:t>
            </w:r>
          </w:p>
        </w:tc>
        <w:tc>
          <w:tcPr>
            <w:tcW w:w="2127" w:type="dxa"/>
            <w:gridSpan w:val="2"/>
            <w:shd w:val="clear" w:color="auto" w:fill="auto"/>
            <w:vAlign w:val="center"/>
          </w:tcPr>
          <w:p w14:paraId="5C6E48FB">
            <w:pPr>
              <w:jc w:val="center"/>
              <w:rPr>
                <w:rFonts w:eastAsia="方正仿宋_GBK"/>
                <w:color w:val="auto"/>
                <w:highlight w:val="none"/>
              </w:rPr>
            </w:pPr>
            <w:r>
              <w:rPr>
                <w:rFonts w:hint="eastAsia" w:eastAsia="方正仿宋_GBK"/>
                <w:color w:val="auto"/>
                <w:highlight w:val="none"/>
              </w:rPr>
              <w:t>拔出法</w:t>
            </w:r>
          </w:p>
        </w:tc>
        <w:tc>
          <w:tcPr>
            <w:tcW w:w="1559" w:type="dxa"/>
            <w:shd w:val="clear" w:color="auto" w:fill="auto"/>
            <w:vAlign w:val="center"/>
          </w:tcPr>
          <w:p w14:paraId="57D22FE1">
            <w:pPr>
              <w:jc w:val="center"/>
              <w:rPr>
                <w:color w:val="auto"/>
                <w:highlight w:val="none"/>
              </w:rPr>
            </w:pPr>
            <w:r>
              <w:rPr>
                <w:rFonts w:hint="eastAsia" w:eastAsia="方正仿宋_GBK"/>
                <w:color w:val="auto"/>
                <w:highlight w:val="none"/>
              </w:rPr>
              <w:t>TB 10426</w:t>
            </w:r>
          </w:p>
        </w:tc>
        <w:tc>
          <w:tcPr>
            <w:tcW w:w="850" w:type="dxa"/>
            <w:shd w:val="clear" w:color="auto" w:fill="auto"/>
            <w:vAlign w:val="center"/>
          </w:tcPr>
          <w:p w14:paraId="03792F23">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6D84FFDC">
            <w:pPr>
              <w:widowControl/>
              <w:adjustRightInd w:val="0"/>
              <w:snapToGrid w:val="0"/>
              <w:jc w:val="center"/>
              <w:rPr>
                <w:rFonts w:eastAsia="方正仿宋_GBK"/>
                <w:color w:val="auto"/>
                <w:highlight w:val="none"/>
              </w:rPr>
            </w:pPr>
            <w:r>
              <w:rPr>
                <w:rFonts w:hint="eastAsia" w:eastAsia="方正仿宋_GBK"/>
                <w:color w:val="auto"/>
                <w:highlight w:val="none"/>
              </w:rPr>
              <w:t>400</w:t>
            </w:r>
          </w:p>
        </w:tc>
        <w:tc>
          <w:tcPr>
            <w:tcW w:w="1547" w:type="dxa"/>
            <w:vAlign w:val="center"/>
          </w:tcPr>
          <w:p w14:paraId="219FA71B">
            <w:pPr>
              <w:widowControl/>
              <w:adjustRightInd w:val="0"/>
              <w:snapToGrid w:val="0"/>
              <w:jc w:val="center"/>
              <w:rPr>
                <w:rFonts w:eastAsia="方正仿宋_GBK"/>
                <w:color w:val="auto"/>
                <w:highlight w:val="none"/>
              </w:rPr>
            </w:pPr>
          </w:p>
        </w:tc>
      </w:tr>
      <w:tr w14:paraId="153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0E17618">
            <w:pPr>
              <w:numPr>
                <w:ilvl w:val="0"/>
                <w:numId w:val="12"/>
              </w:numPr>
              <w:jc w:val="center"/>
              <w:rPr>
                <w:rFonts w:eastAsia="方正仿宋_GBK"/>
                <w:color w:val="auto"/>
                <w:highlight w:val="none"/>
              </w:rPr>
            </w:pPr>
          </w:p>
        </w:tc>
        <w:tc>
          <w:tcPr>
            <w:tcW w:w="1134" w:type="dxa"/>
            <w:vMerge w:val="continue"/>
            <w:shd w:val="clear" w:color="auto" w:fill="auto"/>
            <w:vAlign w:val="center"/>
          </w:tcPr>
          <w:p w14:paraId="2585A93F">
            <w:pPr>
              <w:jc w:val="center"/>
              <w:rPr>
                <w:rFonts w:eastAsia="方正仿宋_GBK"/>
                <w:color w:val="auto"/>
                <w:highlight w:val="none"/>
              </w:rPr>
            </w:pPr>
          </w:p>
        </w:tc>
        <w:tc>
          <w:tcPr>
            <w:tcW w:w="2127" w:type="dxa"/>
            <w:gridSpan w:val="2"/>
            <w:shd w:val="clear" w:color="auto" w:fill="auto"/>
            <w:vAlign w:val="center"/>
          </w:tcPr>
          <w:p w14:paraId="1DE86632">
            <w:pPr>
              <w:jc w:val="center"/>
              <w:rPr>
                <w:rFonts w:eastAsia="方正仿宋_GBK"/>
                <w:color w:val="auto"/>
                <w:highlight w:val="none"/>
              </w:rPr>
            </w:pPr>
            <w:r>
              <w:rPr>
                <w:rFonts w:hint="eastAsia" w:eastAsia="方正仿宋_GBK"/>
                <w:color w:val="auto"/>
                <w:highlight w:val="none"/>
              </w:rPr>
              <w:t>射钉法</w:t>
            </w:r>
          </w:p>
        </w:tc>
        <w:tc>
          <w:tcPr>
            <w:tcW w:w="1559" w:type="dxa"/>
            <w:shd w:val="clear" w:color="auto" w:fill="auto"/>
            <w:vAlign w:val="center"/>
          </w:tcPr>
          <w:p w14:paraId="70EB0BD6">
            <w:pPr>
              <w:jc w:val="center"/>
              <w:rPr>
                <w:color w:val="auto"/>
                <w:highlight w:val="none"/>
              </w:rPr>
            </w:pPr>
            <w:r>
              <w:rPr>
                <w:rFonts w:hint="eastAsia" w:eastAsia="方正仿宋_GBK"/>
                <w:color w:val="auto"/>
                <w:highlight w:val="none"/>
              </w:rPr>
              <w:t>TB 10426</w:t>
            </w:r>
          </w:p>
        </w:tc>
        <w:tc>
          <w:tcPr>
            <w:tcW w:w="850" w:type="dxa"/>
            <w:shd w:val="clear" w:color="auto" w:fill="auto"/>
            <w:vAlign w:val="center"/>
          </w:tcPr>
          <w:p w14:paraId="22D2859D">
            <w:pPr>
              <w:jc w:val="center"/>
              <w:rPr>
                <w:rFonts w:eastAsia="方正仿宋_GBK"/>
                <w:color w:val="auto"/>
                <w:highlight w:val="none"/>
              </w:rPr>
            </w:pPr>
            <w:r>
              <w:rPr>
                <w:rFonts w:hint="eastAsia" w:eastAsia="方正仿宋_GBK"/>
                <w:color w:val="auto"/>
                <w:highlight w:val="none"/>
              </w:rPr>
              <w:t>测区</w:t>
            </w:r>
          </w:p>
        </w:tc>
        <w:tc>
          <w:tcPr>
            <w:tcW w:w="1134" w:type="dxa"/>
            <w:vAlign w:val="center"/>
          </w:tcPr>
          <w:p w14:paraId="5C6FFE5D">
            <w:pPr>
              <w:widowControl/>
              <w:adjustRightInd w:val="0"/>
              <w:snapToGrid w:val="0"/>
              <w:jc w:val="center"/>
              <w:rPr>
                <w:rFonts w:eastAsia="方正仿宋_GBK"/>
                <w:color w:val="auto"/>
                <w:highlight w:val="none"/>
              </w:rPr>
            </w:pPr>
            <w:r>
              <w:rPr>
                <w:rFonts w:hint="eastAsia" w:eastAsia="方正仿宋_GBK"/>
                <w:color w:val="auto"/>
                <w:highlight w:val="none"/>
              </w:rPr>
              <w:t>70</w:t>
            </w:r>
          </w:p>
        </w:tc>
        <w:tc>
          <w:tcPr>
            <w:tcW w:w="1547" w:type="dxa"/>
            <w:vAlign w:val="center"/>
          </w:tcPr>
          <w:p w14:paraId="5B43D470">
            <w:pPr>
              <w:widowControl/>
              <w:adjustRightInd w:val="0"/>
              <w:snapToGrid w:val="0"/>
              <w:jc w:val="center"/>
              <w:rPr>
                <w:rFonts w:eastAsia="方正仿宋_GBK"/>
                <w:color w:val="auto"/>
                <w:highlight w:val="none"/>
              </w:rPr>
            </w:pPr>
          </w:p>
        </w:tc>
      </w:tr>
      <w:tr w14:paraId="2A9A2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F265EF7">
            <w:pPr>
              <w:numPr>
                <w:ilvl w:val="0"/>
                <w:numId w:val="12"/>
              </w:numPr>
              <w:jc w:val="center"/>
              <w:rPr>
                <w:rFonts w:eastAsia="方正仿宋_GBK"/>
                <w:color w:val="auto"/>
                <w:highlight w:val="none"/>
              </w:rPr>
            </w:pPr>
          </w:p>
        </w:tc>
        <w:tc>
          <w:tcPr>
            <w:tcW w:w="1134" w:type="dxa"/>
            <w:vMerge w:val="restart"/>
            <w:shd w:val="clear" w:color="auto" w:fill="auto"/>
            <w:vAlign w:val="center"/>
          </w:tcPr>
          <w:p w14:paraId="6B07EDCA">
            <w:pPr>
              <w:jc w:val="center"/>
              <w:rPr>
                <w:rFonts w:eastAsia="方正仿宋_GBK"/>
                <w:color w:val="auto"/>
                <w:highlight w:val="none"/>
              </w:rPr>
            </w:pPr>
            <w:r>
              <w:rPr>
                <w:rFonts w:hint="eastAsia" w:eastAsia="方正仿宋_GBK"/>
                <w:color w:val="auto"/>
                <w:highlight w:val="none"/>
              </w:rPr>
              <w:t>自密实混凝土</w:t>
            </w:r>
          </w:p>
        </w:tc>
        <w:tc>
          <w:tcPr>
            <w:tcW w:w="2127" w:type="dxa"/>
            <w:gridSpan w:val="2"/>
            <w:shd w:val="clear" w:color="auto" w:fill="auto"/>
            <w:vAlign w:val="center"/>
          </w:tcPr>
          <w:p w14:paraId="5B13F0CC">
            <w:pPr>
              <w:jc w:val="center"/>
              <w:rPr>
                <w:rFonts w:eastAsia="方正仿宋_GBK"/>
                <w:color w:val="auto"/>
                <w:highlight w:val="none"/>
              </w:rPr>
            </w:pPr>
            <w:r>
              <w:rPr>
                <w:rFonts w:hint="eastAsia" w:eastAsia="方正仿宋_GBK"/>
                <w:color w:val="auto"/>
                <w:highlight w:val="none"/>
              </w:rPr>
              <w:t>坍落扩展度</w:t>
            </w:r>
          </w:p>
        </w:tc>
        <w:tc>
          <w:tcPr>
            <w:tcW w:w="1559" w:type="dxa"/>
            <w:vMerge w:val="restart"/>
            <w:shd w:val="clear" w:color="auto" w:fill="auto"/>
            <w:vAlign w:val="center"/>
          </w:tcPr>
          <w:p w14:paraId="29FAA2F6">
            <w:pPr>
              <w:jc w:val="center"/>
              <w:rPr>
                <w:rFonts w:eastAsia="方正仿宋_GBK"/>
                <w:color w:val="auto"/>
                <w:highlight w:val="none"/>
              </w:rPr>
            </w:pPr>
            <w:r>
              <w:rPr>
                <w:rFonts w:hint="eastAsia" w:eastAsia="方正仿宋_GBK"/>
                <w:color w:val="auto"/>
                <w:highlight w:val="none"/>
              </w:rPr>
              <w:t>TB 10424</w:t>
            </w:r>
          </w:p>
        </w:tc>
        <w:tc>
          <w:tcPr>
            <w:tcW w:w="850" w:type="dxa"/>
            <w:shd w:val="clear" w:color="auto" w:fill="auto"/>
            <w:vAlign w:val="center"/>
          </w:tcPr>
          <w:p w14:paraId="6143D392">
            <w:pPr>
              <w:jc w:val="center"/>
              <w:rPr>
                <w:rFonts w:eastAsia="方正仿宋_GBK"/>
                <w:color w:val="auto"/>
                <w:highlight w:val="none"/>
              </w:rPr>
            </w:pPr>
            <w:r>
              <w:rPr>
                <w:rFonts w:eastAsia="方正仿宋_GBK"/>
                <w:color w:val="auto"/>
                <w:highlight w:val="none"/>
              </w:rPr>
              <w:t>组</w:t>
            </w:r>
          </w:p>
        </w:tc>
        <w:tc>
          <w:tcPr>
            <w:tcW w:w="1134" w:type="dxa"/>
            <w:vAlign w:val="center"/>
          </w:tcPr>
          <w:p w14:paraId="7B1ED13F">
            <w:pPr>
              <w:jc w:val="center"/>
              <w:rPr>
                <w:rFonts w:eastAsia="方正仿宋_GBK"/>
                <w:color w:val="auto"/>
                <w:highlight w:val="none"/>
              </w:rPr>
            </w:pPr>
            <w:r>
              <w:rPr>
                <w:rFonts w:eastAsia="方正仿宋_GBK"/>
                <w:color w:val="auto"/>
                <w:highlight w:val="none"/>
              </w:rPr>
              <w:t>35</w:t>
            </w:r>
          </w:p>
        </w:tc>
        <w:tc>
          <w:tcPr>
            <w:tcW w:w="1547" w:type="dxa"/>
            <w:vAlign w:val="center"/>
          </w:tcPr>
          <w:p w14:paraId="077BD8A3">
            <w:pPr>
              <w:jc w:val="center"/>
              <w:rPr>
                <w:rFonts w:eastAsia="方正仿宋_GBK"/>
                <w:color w:val="auto"/>
                <w:highlight w:val="none"/>
              </w:rPr>
            </w:pPr>
          </w:p>
        </w:tc>
      </w:tr>
      <w:tr w14:paraId="7C9EE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8EB2333">
            <w:pPr>
              <w:numPr>
                <w:ilvl w:val="0"/>
                <w:numId w:val="12"/>
              </w:numPr>
              <w:jc w:val="center"/>
              <w:rPr>
                <w:rFonts w:eastAsia="方正仿宋_GBK"/>
                <w:color w:val="auto"/>
                <w:highlight w:val="none"/>
              </w:rPr>
            </w:pPr>
          </w:p>
        </w:tc>
        <w:tc>
          <w:tcPr>
            <w:tcW w:w="1134" w:type="dxa"/>
            <w:vMerge w:val="continue"/>
            <w:shd w:val="clear" w:color="auto" w:fill="auto"/>
            <w:vAlign w:val="center"/>
          </w:tcPr>
          <w:p w14:paraId="274EC1F2">
            <w:pPr>
              <w:jc w:val="center"/>
              <w:rPr>
                <w:rFonts w:eastAsia="方正仿宋_GBK"/>
                <w:color w:val="auto"/>
                <w:highlight w:val="none"/>
              </w:rPr>
            </w:pPr>
          </w:p>
        </w:tc>
        <w:tc>
          <w:tcPr>
            <w:tcW w:w="2127" w:type="dxa"/>
            <w:gridSpan w:val="2"/>
            <w:shd w:val="clear" w:color="auto" w:fill="auto"/>
            <w:vAlign w:val="center"/>
          </w:tcPr>
          <w:p w14:paraId="08EB2F57">
            <w:pPr>
              <w:jc w:val="center"/>
              <w:rPr>
                <w:rFonts w:eastAsia="方正仿宋_GBK"/>
                <w:color w:val="auto"/>
                <w:highlight w:val="none"/>
              </w:rPr>
            </w:pPr>
            <w:r>
              <w:rPr>
                <w:rFonts w:hint="eastAsia" w:eastAsia="方正仿宋_GBK"/>
                <w:color w:val="auto"/>
                <w:highlight w:val="none"/>
              </w:rPr>
              <w:t>扩展时间T</w:t>
            </w:r>
            <w:r>
              <w:rPr>
                <w:rFonts w:hint="eastAsia" w:eastAsia="方正仿宋_GBK"/>
                <w:color w:val="auto"/>
                <w:highlight w:val="none"/>
                <w:vertAlign w:val="subscript"/>
              </w:rPr>
              <w:t>500</w:t>
            </w:r>
          </w:p>
        </w:tc>
        <w:tc>
          <w:tcPr>
            <w:tcW w:w="1559" w:type="dxa"/>
            <w:vMerge w:val="continue"/>
            <w:shd w:val="clear" w:color="auto" w:fill="auto"/>
            <w:vAlign w:val="center"/>
          </w:tcPr>
          <w:p w14:paraId="118515BA">
            <w:pPr>
              <w:jc w:val="center"/>
              <w:rPr>
                <w:rFonts w:eastAsia="方正仿宋_GBK"/>
                <w:color w:val="auto"/>
                <w:highlight w:val="none"/>
              </w:rPr>
            </w:pPr>
          </w:p>
        </w:tc>
        <w:tc>
          <w:tcPr>
            <w:tcW w:w="850" w:type="dxa"/>
            <w:shd w:val="clear" w:color="auto" w:fill="auto"/>
            <w:vAlign w:val="center"/>
          </w:tcPr>
          <w:p w14:paraId="1A03FF5E">
            <w:pPr>
              <w:jc w:val="center"/>
              <w:rPr>
                <w:rFonts w:eastAsia="方正仿宋_GBK"/>
                <w:color w:val="auto"/>
                <w:highlight w:val="none"/>
              </w:rPr>
            </w:pPr>
            <w:r>
              <w:rPr>
                <w:rFonts w:eastAsia="方正仿宋_GBK"/>
                <w:color w:val="auto"/>
                <w:highlight w:val="none"/>
              </w:rPr>
              <w:t>组</w:t>
            </w:r>
          </w:p>
        </w:tc>
        <w:tc>
          <w:tcPr>
            <w:tcW w:w="1134" w:type="dxa"/>
            <w:vAlign w:val="center"/>
          </w:tcPr>
          <w:p w14:paraId="38351B47">
            <w:pPr>
              <w:jc w:val="center"/>
              <w:rPr>
                <w:rFonts w:eastAsia="方正仿宋_GBK"/>
                <w:color w:val="auto"/>
                <w:highlight w:val="none"/>
              </w:rPr>
            </w:pPr>
            <w:r>
              <w:rPr>
                <w:rFonts w:eastAsia="方正仿宋_GBK"/>
                <w:color w:val="auto"/>
                <w:highlight w:val="none"/>
              </w:rPr>
              <w:t>35</w:t>
            </w:r>
          </w:p>
        </w:tc>
        <w:tc>
          <w:tcPr>
            <w:tcW w:w="1547" w:type="dxa"/>
            <w:vAlign w:val="center"/>
          </w:tcPr>
          <w:p w14:paraId="07007C4B">
            <w:pPr>
              <w:jc w:val="center"/>
              <w:rPr>
                <w:rFonts w:eastAsia="方正仿宋_GBK"/>
                <w:color w:val="auto"/>
                <w:highlight w:val="none"/>
              </w:rPr>
            </w:pPr>
          </w:p>
        </w:tc>
      </w:tr>
      <w:tr w14:paraId="0D041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2F48B2C">
            <w:pPr>
              <w:numPr>
                <w:ilvl w:val="0"/>
                <w:numId w:val="12"/>
              </w:numPr>
              <w:jc w:val="center"/>
              <w:rPr>
                <w:rFonts w:eastAsia="方正仿宋_GBK"/>
                <w:color w:val="auto"/>
                <w:highlight w:val="none"/>
              </w:rPr>
            </w:pPr>
          </w:p>
        </w:tc>
        <w:tc>
          <w:tcPr>
            <w:tcW w:w="1134" w:type="dxa"/>
            <w:vMerge w:val="continue"/>
            <w:shd w:val="clear" w:color="auto" w:fill="auto"/>
            <w:vAlign w:val="center"/>
          </w:tcPr>
          <w:p w14:paraId="1878F23F">
            <w:pPr>
              <w:jc w:val="center"/>
              <w:rPr>
                <w:rFonts w:eastAsia="方正仿宋_GBK"/>
                <w:color w:val="auto"/>
                <w:highlight w:val="none"/>
              </w:rPr>
            </w:pPr>
          </w:p>
        </w:tc>
        <w:tc>
          <w:tcPr>
            <w:tcW w:w="2127" w:type="dxa"/>
            <w:gridSpan w:val="2"/>
            <w:shd w:val="clear" w:color="auto" w:fill="auto"/>
            <w:vAlign w:val="center"/>
          </w:tcPr>
          <w:p w14:paraId="4E2AC78A">
            <w:pPr>
              <w:jc w:val="center"/>
              <w:rPr>
                <w:rFonts w:eastAsia="方正仿宋_GBK"/>
                <w:color w:val="auto"/>
                <w:highlight w:val="none"/>
              </w:rPr>
            </w:pPr>
            <w:r>
              <w:rPr>
                <w:rFonts w:hint="eastAsia" w:eastAsia="方正仿宋_GBK"/>
                <w:color w:val="auto"/>
                <w:highlight w:val="none"/>
              </w:rPr>
              <w:t>J环障碍高差</w:t>
            </w:r>
          </w:p>
        </w:tc>
        <w:tc>
          <w:tcPr>
            <w:tcW w:w="1559" w:type="dxa"/>
            <w:vMerge w:val="continue"/>
            <w:shd w:val="clear" w:color="auto" w:fill="auto"/>
            <w:vAlign w:val="center"/>
          </w:tcPr>
          <w:p w14:paraId="05F31AD3">
            <w:pPr>
              <w:jc w:val="center"/>
              <w:rPr>
                <w:rFonts w:eastAsia="方正仿宋_GBK"/>
                <w:color w:val="auto"/>
                <w:highlight w:val="none"/>
              </w:rPr>
            </w:pPr>
          </w:p>
        </w:tc>
        <w:tc>
          <w:tcPr>
            <w:tcW w:w="850" w:type="dxa"/>
            <w:shd w:val="clear" w:color="auto" w:fill="auto"/>
            <w:vAlign w:val="center"/>
          </w:tcPr>
          <w:p w14:paraId="78D3E791">
            <w:pPr>
              <w:jc w:val="center"/>
              <w:rPr>
                <w:rFonts w:eastAsia="方正仿宋_GBK"/>
                <w:color w:val="auto"/>
                <w:highlight w:val="none"/>
              </w:rPr>
            </w:pPr>
            <w:r>
              <w:rPr>
                <w:rFonts w:eastAsia="方正仿宋_GBK"/>
                <w:color w:val="auto"/>
                <w:highlight w:val="none"/>
              </w:rPr>
              <w:t>组</w:t>
            </w:r>
          </w:p>
        </w:tc>
        <w:tc>
          <w:tcPr>
            <w:tcW w:w="1134" w:type="dxa"/>
            <w:vAlign w:val="center"/>
          </w:tcPr>
          <w:p w14:paraId="7972173A">
            <w:pPr>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7FAA9397">
            <w:pPr>
              <w:jc w:val="center"/>
              <w:rPr>
                <w:rFonts w:eastAsia="方正仿宋_GBK"/>
                <w:color w:val="auto"/>
                <w:highlight w:val="none"/>
              </w:rPr>
            </w:pPr>
          </w:p>
        </w:tc>
      </w:tr>
      <w:tr w14:paraId="36358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31257C1">
            <w:pPr>
              <w:numPr>
                <w:ilvl w:val="0"/>
                <w:numId w:val="12"/>
              </w:numPr>
              <w:jc w:val="center"/>
              <w:rPr>
                <w:rFonts w:eastAsia="方正仿宋_GBK"/>
                <w:color w:val="auto"/>
                <w:highlight w:val="none"/>
              </w:rPr>
            </w:pPr>
          </w:p>
        </w:tc>
        <w:tc>
          <w:tcPr>
            <w:tcW w:w="1134" w:type="dxa"/>
            <w:vMerge w:val="continue"/>
            <w:shd w:val="clear" w:color="auto" w:fill="auto"/>
            <w:vAlign w:val="center"/>
          </w:tcPr>
          <w:p w14:paraId="1DF7B019">
            <w:pPr>
              <w:jc w:val="center"/>
              <w:rPr>
                <w:rFonts w:eastAsia="方正仿宋_GBK"/>
                <w:color w:val="auto"/>
                <w:highlight w:val="none"/>
              </w:rPr>
            </w:pPr>
          </w:p>
        </w:tc>
        <w:tc>
          <w:tcPr>
            <w:tcW w:w="2127" w:type="dxa"/>
            <w:gridSpan w:val="2"/>
            <w:shd w:val="clear" w:color="auto" w:fill="auto"/>
            <w:vAlign w:val="center"/>
          </w:tcPr>
          <w:p w14:paraId="0EAEE371">
            <w:pPr>
              <w:jc w:val="center"/>
              <w:rPr>
                <w:rFonts w:eastAsia="方正仿宋_GBK"/>
                <w:color w:val="auto"/>
                <w:highlight w:val="none"/>
              </w:rPr>
            </w:pPr>
            <w:r>
              <w:rPr>
                <w:rFonts w:hint="eastAsia" w:eastAsia="方正仿宋_GBK"/>
                <w:color w:val="auto"/>
                <w:highlight w:val="none"/>
              </w:rPr>
              <w:t>L型仪充填比</w:t>
            </w:r>
          </w:p>
        </w:tc>
        <w:tc>
          <w:tcPr>
            <w:tcW w:w="1559" w:type="dxa"/>
            <w:vMerge w:val="continue"/>
            <w:shd w:val="clear" w:color="auto" w:fill="auto"/>
            <w:vAlign w:val="center"/>
          </w:tcPr>
          <w:p w14:paraId="0A814F42">
            <w:pPr>
              <w:jc w:val="center"/>
              <w:rPr>
                <w:rFonts w:eastAsia="方正仿宋_GBK"/>
                <w:color w:val="auto"/>
                <w:highlight w:val="none"/>
              </w:rPr>
            </w:pPr>
          </w:p>
        </w:tc>
        <w:tc>
          <w:tcPr>
            <w:tcW w:w="850" w:type="dxa"/>
            <w:shd w:val="clear" w:color="auto" w:fill="auto"/>
            <w:vAlign w:val="center"/>
          </w:tcPr>
          <w:p w14:paraId="19E23882">
            <w:pPr>
              <w:jc w:val="center"/>
              <w:rPr>
                <w:rFonts w:eastAsia="方正仿宋_GBK"/>
                <w:color w:val="auto"/>
                <w:highlight w:val="none"/>
              </w:rPr>
            </w:pPr>
            <w:r>
              <w:rPr>
                <w:rFonts w:eastAsia="方正仿宋_GBK"/>
                <w:color w:val="auto"/>
                <w:highlight w:val="none"/>
              </w:rPr>
              <w:t>组</w:t>
            </w:r>
          </w:p>
        </w:tc>
        <w:tc>
          <w:tcPr>
            <w:tcW w:w="1134" w:type="dxa"/>
            <w:vAlign w:val="center"/>
          </w:tcPr>
          <w:p w14:paraId="600D05BF">
            <w:pPr>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5D7ABA59">
            <w:pPr>
              <w:jc w:val="center"/>
              <w:rPr>
                <w:rFonts w:eastAsia="方正仿宋_GBK"/>
                <w:color w:val="auto"/>
                <w:highlight w:val="none"/>
              </w:rPr>
            </w:pPr>
          </w:p>
        </w:tc>
      </w:tr>
      <w:tr w14:paraId="4FA76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2C7E0A17">
            <w:pPr>
              <w:numPr>
                <w:ilvl w:val="0"/>
                <w:numId w:val="12"/>
              </w:numPr>
              <w:jc w:val="center"/>
              <w:rPr>
                <w:rFonts w:eastAsia="方正仿宋_GBK"/>
                <w:color w:val="auto"/>
                <w:highlight w:val="none"/>
              </w:rPr>
            </w:pPr>
          </w:p>
        </w:tc>
        <w:tc>
          <w:tcPr>
            <w:tcW w:w="1134" w:type="dxa"/>
            <w:vMerge w:val="continue"/>
            <w:shd w:val="clear" w:color="auto" w:fill="auto"/>
            <w:vAlign w:val="center"/>
          </w:tcPr>
          <w:p w14:paraId="3F7ABFC2">
            <w:pPr>
              <w:jc w:val="center"/>
              <w:rPr>
                <w:rFonts w:eastAsia="方正仿宋_GBK"/>
                <w:color w:val="auto"/>
                <w:highlight w:val="none"/>
              </w:rPr>
            </w:pPr>
          </w:p>
        </w:tc>
        <w:tc>
          <w:tcPr>
            <w:tcW w:w="2127" w:type="dxa"/>
            <w:gridSpan w:val="2"/>
            <w:shd w:val="clear" w:color="auto" w:fill="auto"/>
            <w:vAlign w:val="center"/>
          </w:tcPr>
          <w:p w14:paraId="2332135A">
            <w:pPr>
              <w:jc w:val="center"/>
              <w:rPr>
                <w:rFonts w:eastAsia="方正仿宋_GBK"/>
                <w:color w:val="auto"/>
                <w:highlight w:val="none"/>
              </w:rPr>
            </w:pPr>
            <w:r>
              <w:rPr>
                <w:rFonts w:hint="eastAsia" w:eastAsia="方正仿宋_GBK"/>
                <w:color w:val="auto"/>
                <w:highlight w:val="none"/>
              </w:rPr>
              <w:t>泌水率</w:t>
            </w:r>
          </w:p>
        </w:tc>
        <w:tc>
          <w:tcPr>
            <w:tcW w:w="1559" w:type="dxa"/>
            <w:vMerge w:val="restart"/>
            <w:shd w:val="clear" w:color="auto" w:fill="auto"/>
            <w:vAlign w:val="center"/>
          </w:tcPr>
          <w:p w14:paraId="3EA432B9">
            <w:pPr>
              <w:jc w:val="center"/>
              <w:rPr>
                <w:rFonts w:eastAsia="方正仿宋_GBK"/>
                <w:color w:val="auto"/>
                <w:highlight w:val="none"/>
              </w:rPr>
            </w:pPr>
            <w:r>
              <w:rPr>
                <w:rFonts w:eastAsia="方正仿宋_GBK"/>
                <w:color w:val="auto"/>
                <w:highlight w:val="none"/>
              </w:rPr>
              <w:t>GB/T 50080</w:t>
            </w:r>
          </w:p>
        </w:tc>
        <w:tc>
          <w:tcPr>
            <w:tcW w:w="850" w:type="dxa"/>
            <w:shd w:val="clear" w:color="auto" w:fill="auto"/>
            <w:vAlign w:val="center"/>
          </w:tcPr>
          <w:p w14:paraId="552AB7A6">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32DAB99E">
            <w:pPr>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16074253">
            <w:pPr>
              <w:jc w:val="center"/>
              <w:rPr>
                <w:rFonts w:eastAsia="方正仿宋_GBK"/>
                <w:color w:val="auto"/>
                <w:highlight w:val="none"/>
              </w:rPr>
            </w:pPr>
          </w:p>
        </w:tc>
      </w:tr>
      <w:tr w14:paraId="5702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488F218">
            <w:pPr>
              <w:numPr>
                <w:ilvl w:val="0"/>
                <w:numId w:val="12"/>
              </w:numPr>
              <w:jc w:val="center"/>
              <w:rPr>
                <w:rFonts w:eastAsia="方正仿宋_GBK"/>
                <w:color w:val="auto"/>
                <w:highlight w:val="none"/>
              </w:rPr>
            </w:pPr>
          </w:p>
        </w:tc>
        <w:tc>
          <w:tcPr>
            <w:tcW w:w="1134" w:type="dxa"/>
            <w:vMerge w:val="continue"/>
            <w:shd w:val="clear" w:color="auto" w:fill="auto"/>
            <w:vAlign w:val="center"/>
          </w:tcPr>
          <w:p w14:paraId="506298F7">
            <w:pPr>
              <w:jc w:val="center"/>
              <w:rPr>
                <w:rFonts w:eastAsia="方正仿宋_GBK"/>
                <w:color w:val="auto"/>
                <w:highlight w:val="none"/>
              </w:rPr>
            </w:pPr>
          </w:p>
        </w:tc>
        <w:tc>
          <w:tcPr>
            <w:tcW w:w="2127" w:type="dxa"/>
            <w:gridSpan w:val="2"/>
            <w:shd w:val="clear" w:color="auto" w:fill="auto"/>
            <w:vAlign w:val="center"/>
          </w:tcPr>
          <w:p w14:paraId="02D077C9">
            <w:pPr>
              <w:jc w:val="center"/>
              <w:rPr>
                <w:rFonts w:eastAsia="方正仿宋_GBK"/>
                <w:color w:val="auto"/>
                <w:highlight w:val="none"/>
              </w:rPr>
            </w:pPr>
            <w:r>
              <w:rPr>
                <w:rFonts w:hint="eastAsia" w:eastAsia="方正仿宋_GBK"/>
                <w:color w:val="auto"/>
                <w:highlight w:val="none"/>
              </w:rPr>
              <w:t>含气量</w:t>
            </w:r>
          </w:p>
        </w:tc>
        <w:tc>
          <w:tcPr>
            <w:tcW w:w="1559" w:type="dxa"/>
            <w:vMerge w:val="continue"/>
            <w:shd w:val="clear" w:color="auto" w:fill="auto"/>
            <w:vAlign w:val="center"/>
          </w:tcPr>
          <w:p w14:paraId="3F2BE51D">
            <w:pPr>
              <w:jc w:val="center"/>
              <w:rPr>
                <w:rFonts w:eastAsia="方正仿宋_GBK"/>
                <w:color w:val="auto"/>
                <w:highlight w:val="none"/>
              </w:rPr>
            </w:pPr>
          </w:p>
        </w:tc>
        <w:tc>
          <w:tcPr>
            <w:tcW w:w="850" w:type="dxa"/>
            <w:shd w:val="clear" w:color="auto" w:fill="auto"/>
            <w:vAlign w:val="center"/>
          </w:tcPr>
          <w:p w14:paraId="61777CE9">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2B79E70D">
            <w:pPr>
              <w:widowControl/>
              <w:adjustRightInd w:val="0"/>
              <w:snapToGrid w:val="0"/>
              <w:jc w:val="center"/>
              <w:rPr>
                <w:rFonts w:eastAsia="方正仿宋_GBK"/>
                <w:color w:val="auto"/>
                <w:highlight w:val="none"/>
              </w:rPr>
            </w:pPr>
            <w:r>
              <w:rPr>
                <w:rFonts w:hint="eastAsia" w:eastAsia="方正仿宋_GBK"/>
                <w:color w:val="auto"/>
                <w:highlight w:val="none"/>
              </w:rPr>
              <w:t>260</w:t>
            </w:r>
          </w:p>
        </w:tc>
        <w:tc>
          <w:tcPr>
            <w:tcW w:w="1547" w:type="dxa"/>
            <w:vAlign w:val="center"/>
          </w:tcPr>
          <w:p w14:paraId="04884EEE">
            <w:pPr>
              <w:widowControl/>
              <w:adjustRightInd w:val="0"/>
              <w:snapToGrid w:val="0"/>
              <w:jc w:val="center"/>
              <w:rPr>
                <w:rFonts w:eastAsia="方正仿宋_GBK"/>
                <w:color w:val="auto"/>
                <w:highlight w:val="none"/>
              </w:rPr>
            </w:pPr>
          </w:p>
        </w:tc>
      </w:tr>
      <w:tr w14:paraId="335A9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8450E0A">
            <w:pPr>
              <w:numPr>
                <w:ilvl w:val="0"/>
                <w:numId w:val="12"/>
              </w:numPr>
              <w:jc w:val="center"/>
              <w:rPr>
                <w:rFonts w:eastAsia="方正仿宋_GBK"/>
                <w:color w:val="auto"/>
                <w:highlight w:val="none"/>
              </w:rPr>
            </w:pPr>
          </w:p>
        </w:tc>
        <w:tc>
          <w:tcPr>
            <w:tcW w:w="1134" w:type="dxa"/>
            <w:vMerge w:val="continue"/>
            <w:shd w:val="clear" w:color="auto" w:fill="auto"/>
            <w:vAlign w:val="center"/>
          </w:tcPr>
          <w:p w14:paraId="7A6702EC">
            <w:pPr>
              <w:jc w:val="center"/>
              <w:rPr>
                <w:rFonts w:eastAsia="方正仿宋_GBK"/>
                <w:color w:val="auto"/>
                <w:highlight w:val="none"/>
              </w:rPr>
            </w:pPr>
          </w:p>
        </w:tc>
        <w:tc>
          <w:tcPr>
            <w:tcW w:w="2127" w:type="dxa"/>
            <w:gridSpan w:val="2"/>
            <w:shd w:val="clear" w:color="auto" w:fill="auto"/>
            <w:vAlign w:val="center"/>
          </w:tcPr>
          <w:p w14:paraId="665C8DC3">
            <w:pPr>
              <w:jc w:val="center"/>
              <w:rPr>
                <w:rFonts w:eastAsia="方正仿宋_GBK"/>
                <w:color w:val="auto"/>
                <w:highlight w:val="none"/>
              </w:rPr>
            </w:pPr>
            <w:r>
              <w:rPr>
                <w:rFonts w:hint="eastAsia" w:eastAsia="方正仿宋_GBK"/>
                <w:color w:val="auto"/>
                <w:highlight w:val="none"/>
              </w:rPr>
              <w:t>竖向膨胀率</w:t>
            </w:r>
          </w:p>
        </w:tc>
        <w:tc>
          <w:tcPr>
            <w:tcW w:w="1559" w:type="dxa"/>
            <w:shd w:val="clear" w:color="auto" w:fill="auto"/>
            <w:vAlign w:val="center"/>
          </w:tcPr>
          <w:p w14:paraId="10D9AD1C">
            <w:pPr>
              <w:jc w:val="center"/>
              <w:rPr>
                <w:rFonts w:eastAsia="方正仿宋_GBK"/>
                <w:color w:val="auto"/>
                <w:highlight w:val="none"/>
              </w:rPr>
            </w:pPr>
            <w:r>
              <w:rPr>
                <w:rFonts w:hint="eastAsia" w:eastAsia="方正仿宋_GBK"/>
                <w:color w:val="auto"/>
                <w:highlight w:val="none"/>
              </w:rPr>
              <w:t>TB 10424</w:t>
            </w:r>
          </w:p>
        </w:tc>
        <w:tc>
          <w:tcPr>
            <w:tcW w:w="850" w:type="dxa"/>
            <w:shd w:val="clear" w:color="auto" w:fill="auto"/>
            <w:vAlign w:val="center"/>
          </w:tcPr>
          <w:p w14:paraId="41E5BE85">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6E02B411">
            <w:pPr>
              <w:widowControl/>
              <w:adjustRightInd w:val="0"/>
              <w:snapToGrid w:val="0"/>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4F7153A5">
            <w:pPr>
              <w:widowControl/>
              <w:adjustRightInd w:val="0"/>
              <w:snapToGrid w:val="0"/>
              <w:jc w:val="center"/>
              <w:rPr>
                <w:rFonts w:eastAsia="方正仿宋_GBK"/>
                <w:color w:val="auto"/>
                <w:highlight w:val="none"/>
              </w:rPr>
            </w:pPr>
          </w:p>
        </w:tc>
      </w:tr>
      <w:tr w14:paraId="754D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17AB2FC">
            <w:pPr>
              <w:numPr>
                <w:ilvl w:val="0"/>
                <w:numId w:val="12"/>
              </w:numPr>
              <w:jc w:val="center"/>
              <w:rPr>
                <w:rFonts w:eastAsia="方正仿宋_GBK"/>
                <w:color w:val="auto"/>
                <w:highlight w:val="none"/>
              </w:rPr>
            </w:pPr>
          </w:p>
        </w:tc>
        <w:tc>
          <w:tcPr>
            <w:tcW w:w="1134" w:type="dxa"/>
            <w:vMerge w:val="continue"/>
            <w:shd w:val="clear" w:color="auto" w:fill="auto"/>
            <w:vAlign w:val="center"/>
          </w:tcPr>
          <w:p w14:paraId="54B18B12">
            <w:pPr>
              <w:jc w:val="center"/>
              <w:rPr>
                <w:rFonts w:eastAsia="方正仿宋_GBK"/>
                <w:color w:val="auto"/>
                <w:highlight w:val="none"/>
              </w:rPr>
            </w:pPr>
          </w:p>
        </w:tc>
        <w:tc>
          <w:tcPr>
            <w:tcW w:w="2127" w:type="dxa"/>
            <w:gridSpan w:val="2"/>
            <w:shd w:val="clear" w:color="auto" w:fill="auto"/>
            <w:vAlign w:val="center"/>
          </w:tcPr>
          <w:p w14:paraId="6E620073">
            <w:pPr>
              <w:jc w:val="center"/>
              <w:rPr>
                <w:rFonts w:eastAsia="方正仿宋_GBK"/>
                <w:color w:val="auto"/>
                <w:highlight w:val="none"/>
              </w:rPr>
            </w:pPr>
            <w:r>
              <w:rPr>
                <w:rFonts w:hint="eastAsia" w:eastAsia="方正仿宋_GBK"/>
                <w:color w:val="auto"/>
                <w:highlight w:val="none"/>
              </w:rPr>
              <w:t>56d抗压强度</w:t>
            </w:r>
          </w:p>
        </w:tc>
        <w:tc>
          <w:tcPr>
            <w:tcW w:w="1559" w:type="dxa"/>
            <w:vMerge w:val="restart"/>
            <w:shd w:val="clear" w:color="auto" w:fill="auto"/>
            <w:vAlign w:val="center"/>
          </w:tcPr>
          <w:p w14:paraId="6D2B6665">
            <w:pPr>
              <w:jc w:val="center"/>
              <w:rPr>
                <w:rFonts w:eastAsia="方正仿宋_GBK"/>
                <w:color w:val="auto"/>
                <w:highlight w:val="none"/>
              </w:rPr>
            </w:pPr>
            <w:r>
              <w:rPr>
                <w:rFonts w:eastAsia="方正仿宋_GBK"/>
                <w:color w:val="auto"/>
                <w:highlight w:val="none"/>
              </w:rPr>
              <w:t>GB/T 50081</w:t>
            </w:r>
          </w:p>
        </w:tc>
        <w:tc>
          <w:tcPr>
            <w:tcW w:w="850" w:type="dxa"/>
            <w:shd w:val="clear" w:color="auto" w:fill="auto"/>
            <w:vAlign w:val="center"/>
          </w:tcPr>
          <w:p w14:paraId="7CDE8DB3">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302E731">
            <w:pPr>
              <w:widowControl/>
              <w:adjustRightInd w:val="0"/>
              <w:snapToGrid w:val="0"/>
              <w:jc w:val="center"/>
              <w:rPr>
                <w:rFonts w:eastAsia="方正仿宋_GBK"/>
                <w:color w:val="auto"/>
                <w:highlight w:val="none"/>
              </w:rPr>
            </w:pPr>
            <w:r>
              <w:rPr>
                <w:rFonts w:hint="eastAsia" w:eastAsia="方正仿宋_GBK"/>
                <w:color w:val="auto"/>
                <w:highlight w:val="none"/>
              </w:rPr>
              <w:t>1940</w:t>
            </w:r>
          </w:p>
        </w:tc>
        <w:tc>
          <w:tcPr>
            <w:tcW w:w="1547" w:type="dxa"/>
            <w:vAlign w:val="center"/>
          </w:tcPr>
          <w:p w14:paraId="53726183">
            <w:pPr>
              <w:ind w:left="-105" w:leftChars="-50" w:right="-105" w:rightChars="-50"/>
              <w:jc w:val="center"/>
              <w:rPr>
                <w:rFonts w:eastAsia="方正仿宋_GBK"/>
                <w:color w:val="auto"/>
                <w:highlight w:val="none"/>
              </w:rPr>
            </w:pPr>
            <w:r>
              <w:rPr>
                <w:rFonts w:hint="eastAsia" w:eastAsia="方正仿宋_GBK"/>
                <w:color w:val="auto"/>
                <w:highlight w:val="none"/>
              </w:rPr>
              <w:t>加1种外加剂加20%费用，不含原材料试验费。</w:t>
            </w:r>
          </w:p>
        </w:tc>
      </w:tr>
      <w:tr w14:paraId="7AAF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ACA26E6">
            <w:pPr>
              <w:numPr>
                <w:ilvl w:val="0"/>
                <w:numId w:val="12"/>
              </w:numPr>
              <w:jc w:val="center"/>
              <w:rPr>
                <w:rFonts w:eastAsia="方正仿宋_GBK"/>
                <w:color w:val="auto"/>
                <w:highlight w:val="none"/>
              </w:rPr>
            </w:pPr>
          </w:p>
        </w:tc>
        <w:tc>
          <w:tcPr>
            <w:tcW w:w="1134" w:type="dxa"/>
            <w:vMerge w:val="continue"/>
            <w:shd w:val="clear" w:color="auto" w:fill="auto"/>
            <w:vAlign w:val="center"/>
          </w:tcPr>
          <w:p w14:paraId="3D9FD270">
            <w:pPr>
              <w:jc w:val="center"/>
              <w:rPr>
                <w:rFonts w:eastAsia="方正仿宋_GBK"/>
                <w:color w:val="auto"/>
                <w:highlight w:val="none"/>
              </w:rPr>
            </w:pPr>
          </w:p>
        </w:tc>
        <w:tc>
          <w:tcPr>
            <w:tcW w:w="2127" w:type="dxa"/>
            <w:gridSpan w:val="2"/>
            <w:shd w:val="clear" w:color="auto" w:fill="auto"/>
            <w:vAlign w:val="center"/>
          </w:tcPr>
          <w:p w14:paraId="3C465AE5">
            <w:pPr>
              <w:jc w:val="center"/>
              <w:rPr>
                <w:rFonts w:eastAsia="方正仿宋_GBK"/>
                <w:color w:val="auto"/>
                <w:highlight w:val="none"/>
              </w:rPr>
            </w:pPr>
            <w:r>
              <w:rPr>
                <w:rFonts w:hint="eastAsia" w:eastAsia="方正仿宋_GBK"/>
                <w:color w:val="auto"/>
                <w:highlight w:val="none"/>
              </w:rPr>
              <w:t>56d抗折强度</w:t>
            </w:r>
          </w:p>
        </w:tc>
        <w:tc>
          <w:tcPr>
            <w:tcW w:w="1559" w:type="dxa"/>
            <w:vMerge w:val="continue"/>
            <w:shd w:val="clear" w:color="auto" w:fill="auto"/>
            <w:vAlign w:val="center"/>
          </w:tcPr>
          <w:p w14:paraId="09A966F9">
            <w:pPr>
              <w:jc w:val="center"/>
              <w:rPr>
                <w:rFonts w:eastAsia="方正仿宋_GBK"/>
                <w:color w:val="auto"/>
                <w:highlight w:val="none"/>
              </w:rPr>
            </w:pPr>
          </w:p>
        </w:tc>
        <w:tc>
          <w:tcPr>
            <w:tcW w:w="850" w:type="dxa"/>
            <w:shd w:val="clear" w:color="auto" w:fill="auto"/>
            <w:vAlign w:val="center"/>
          </w:tcPr>
          <w:p w14:paraId="3F138283">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0F4E52E4">
            <w:pPr>
              <w:widowControl/>
              <w:adjustRightInd w:val="0"/>
              <w:snapToGrid w:val="0"/>
              <w:jc w:val="center"/>
              <w:rPr>
                <w:rFonts w:eastAsia="方正仿宋_GBK"/>
                <w:color w:val="auto"/>
                <w:highlight w:val="none"/>
              </w:rPr>
            </w:pPr>
            <w:r>
              <w:rPr>
                <w:rFonts w:hint="eastAsia" w:eastAsia="方正仿宋_GBK"/>
                <w:color w:val="auto"/>
                <w:highlight w:val="none"/>
              </w:rPr>
              <w:t>2140</w:t>
            </w:r>
          </w:p>
        </w:tc>
        <w:tc>
          <w:tcPr>
            <w:tcW w:w="1547" w:type="dxa"/>
            <w:vAlign w:val="center"/>
          </w:tcPr>
          <w:p w14:paraId="0DE7B33F">
            <w:pPr>
              <w:ind w:left="-105" w:leftChars="-50" w:right="-105" w:rightChars="-50"/>
              <w:jc w:val="center"/>
              <w:rPr>
                <w:rFonts w:eastAsia="方正仿宋_GBK"/>
                <w:color w:val="auto"/>
                <w:highlight w:val="none"/>
              </w:rPr>
            </w:pPr>
            <w:r>
              <w:rPr>
                <w:rFonts w:hint="eastAsia" w:eastAsia="方正仿宋_GBK"/>
                <w:color w:val="auto"/>
                <w:highlight w:val="none"/>
              </w:rPr>
              <w:t>加1种外加剂加20%费用，不含原材料试验费。</w:t>
            </w:r>
          </w:p>
        </w:tc>
      </w:tr>
      <w:tr w14:paraId="0FC9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6EF07638">
            <w:pPr>
              <w:numPr>
                <w:ilvl w:val="0"/>
                <w:numId w:val="12"/>
              </w:numPr>
              <w:jc w:val="center"/>
              <w:rPr>
                <w:rFonts w:eastAsia="方正仿宋_GBK"/>
                <w:color w:val="auto"/>
                <w:highlight w:val="none"/>
              </w:rPr>
            </w:pPr>
          </w:p>
        </w:tc>
        <w:tc>
          <w:tcPr>
            <w:tcW w:w="1134" w:type="dxa"/>
            <w:vMerge w:val="restart"/>
            <w:shd w:val="clear" w:color="auto" w:fill="auto"/>
            <w:vAlign w:val="center"/>
          </w:tcPr>
          <w:p w14:paraId="5CFCC0A4">
            <w:pPr>
              <w:jc w:val="center"/>
              <w:rPr>
                <w:rFonts w:eastAsia="方正仿宋_GBK"/>
                <w:color w:val="auto"/>
                <w:highlight w:val="none"/>
              </w:rPr>
            </w:pPr>
            <w:r>
              <w:rPr>
                <w:rFonts w:hint="eastAsia" w:eastAsia="方正仿宋_GBK"/>
                <w:color w:val="auto"/>
                <w:highlight w:val="none"/>
              </w:rPr>
              <w:t>自密实混凝土</w:t>
            </w:r>
          </w:p>
        </w:tc>
        <w:tc>
          <w:tcPr>
            <w:tcW w:w="2127" w:type="dxa"/>
            <w:gridSpan w:val="2"/>
            <w:shd w:val="clear" w:color="auto" w:fill="auto"/>
            <w:vAlign w:val="center"/>
          </w:tcPr>
          <w:p w14:paraId="4BDF42A8">
            <w:pPr>
              <w:jc w:val="center"/>
              <w:rPr>
                <w:rFonts w:eastAsia="方正仿宋_GBK"/>
                <w:color w:val="auto"/>
                <w:highlight w:val="none"/>
              </w:rPr>
            </w:pPr>
            <w:r>
              <w:rPr>
                <w:rFonts w:hint="eastAsia" w:eastAsia="方正仿宋_GBK"/>
                <w:color w:val="auto"/>
                <w:highlight w:val="none"/>
              </w:rPr>
              <w:t>56d弹性模量</w:t>
            </w:r>
          </w:p>
        </w:tc>
        <w:tc>
          <w:tcPr>
            <w:tcW w:w="1559" w:type="dxa"/>
            <w:shd w:val="clear" w:color="auto" w:fill="auto"/>
            <w:vAlign w:val="center"/>
          </w:tcPr>
          <w:p w14:paraId="2F9F4938">
            <w:pPr>
              <w:jc w:val="center"/>
              <w:rPr>
                <w:rFonts w:eastAsia="方正仿宋_GBK"/>
                <w:color w:val="auto"/>
                <w:highlight w:val="none"/>
              </w:rPr>
            </w:pPr>
            <w:r>
              <w:rPr>
                <w:rFonts w:eastAsia="方正仿宋_GBK"/>
                <w:color w:val="auto"/>
                <w:highlight w:val="none"/>
              </w:rPr>
              <w:t>GB/T 50081</w:t>
            </w:r>
          </w:p>
        </w:tc>
        <w:tc>
          <w:tcPr>
            <w:tcW w:w="850" w:type="dxa"/>
            <w:shd w:val="clear" w:color="auto" w:fill="auto"/>
            <w:vAlign w:val="center"/>
          </w:tcPr>
          <w:p w14:paraId="308ACA99">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30C095D">
            <w:pPr>
              <w:widowControl/>
              <w:adjustRightInd w:val="0"/>
              <w:snapToGrid w:val="0"/>
              <w:jc w:val="center"/>
              <w:rPr>
                <w:rFonts w:eastAsia="方正仿宋_GBK"/>
                <w:color w:val="auto"/>
                <w:highlight w:val="none"/>
              </w:rPr>
            </w:pPr>
            <w:r>
              <w:rPr>
                <w:rFonts w:hint="eastAsia" w:eastAsia="方正仿宋_GBK"/>
                <w:color w:val="auto"/>
                <w:highlight w:val="none"/>
              </w:rPr>
              <w:t>510</w:t>
            </w:r>
          </w:p>
        </w:tc>
        <w:tc>
          <w:tcPr>
            <w:tcW w:w="1547" w:type="dxa"/>
            <w:vAlign w:val="center"/>
          </w:tcPr>
          <w:p w14:paraId="37263512">
            <w:pPr>
              <w:ind w:left="-105" w:leftChars="-50" w:right="-105" w:rightChars="-50"/>
              <w:jc w:val="center"/>
              <w:rPr>
                <w:rFonts w:eastAsia="方正仿宋_GBK"/>
                <w:color w:val="auto"/>
                <w:highlight w:val="none"/>
              </w:rPr>
            </w:pPr>
            <w:r>
              <w:rPr>
                <w:rFonts w:hint="eastAsia" w:eastAsia="方正仿宋_GBK"/>
                <w:color w:val="auto"/>
                <w:highlight w:val="none"/>
              </w:rPr>
              <w:t>不含制件费</w:t>
            </w:r>
          </w:p>
        </w:tc>
      </w:tr>
      <w:tr w14:paraId="5B77E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2B82627C">
            <w:pPr>
              <w:numPr>
                <w:ilvl w:val="0"/>
                <w:numId w:val="12"/>
              </w:numPr>
              <w:jc w:val="center"/>
              <w:rPr>
                <w:rFonts w:eastAsia="方正仿宋_GBK"/>
                <w:color w:val="auto"/>
                <w:highlight w:val="none"/>
              </w:rPr>
            </w:pPr>
          </w:p>
        </w:tc>
        <w:tc>
          <w:tcPr>
            <w:tcW w:w="1134" w:type="dxa"/>
            <w:vMerge w:val="continue"/>
            <w:shd w:val="clear" w:color="auto" w:fill="auto"/>
            <w:vAlign w:val="center"/>
          </w:tcPr>
          <w:p w14:paraId="5C304D42">
            <w:pPr>
              <w:jc w:val="center"/>
              <w:rPr>
                <w:rFonts w:eastAsia="方正仿宋_GBK"/>
                <w:color w:val="auto"/>
                <w:highlight w:val="none"/>
              </w:rPr>
            </w:pPr>
          </w:p>
        </w:tc>
        <w:tc>
          <w:tcPr>
            <w:tcW w:w="2127" w:type="dxa"/>
            <w:gridSpan w:val="2"/>
            <w:shd w:val="clear" w:color="auto" w:fill="auto"/>
            <w:vAlign w:val="center"/>
          </w:tcPr>
          <w:p w14:paraId="7F92E1FF">
            <w:pPr>
              <w:jc w:val="center"/>
              <w:rPr>
                <w:rFonts w:eastAsia="方正仿宋_GBK"/>
                <w:color w:val="auto"/>
                <w:highlight w:val="none"/>
              </w:rPr>
            </w:pPr>
            <w:r>
              <w:rPr>
                <w:rFonts w:hint="eastAsia" w:eastAsia="方正仿宋_GBK"/>
                <w:color w:val="auto"/>
                <w:highlight w:val="none"/>
              </w:rPr>
              <w:t>56d电通量</w:t>
            </w:r>
          </w:p>
        </w:tc>
        <w:tc>
          <w:tcPr>
            <w:tcW w:w="1559" w:type="dxa"/>
            <w:vMerge w:val="restart"/>
            <w:shd w:val="clear" w:color="auto" w:fill="auto"/>
            <w:vAlign w:val="center"/>
          </w:tcPr>
          <w:p w14:paraId="0F3E52A4">
            <w:pPr>
              <w:jc w:val="center"/>
              <w:rPr>
                <w:rFonts w:eastAsia="方正仿宋_GBK"/>
                <w:color w:val="auto"/>
                <w:highlight w:val="none"/>
              </w:rPr>
            </w:pPr>
            <w:r>
              <w:rPr>
                <w:rFonts w:eastAsia="方正仿宋_GBK"/>
                <w:color w:val="auto"/>
                <w:highlight w:val="none"/>
              </w:rPr>
              <w:t>GB/T 50082</w:t>
            </w:r>
          </w:p>
        </w:tc>
        <w:tc>
          <w:tcPr>
            <w:tcW w:w="850" w:type="dxa"/>
            <w:shd w:val="clear" w:color="auto" w:fill="auto"/>
            <w:vAlign w:val="center"/>
          </w:tcPr>
          <w:p w14:paraId="0E9A2DA9">
            <w:pPr>
              <w:jc w:val="center"/>
              <w:rPr>
                <w:rFonts w:eastAsia="方正仿宋_GBK"/>
                <w:color w:val="auto"/>
                <w:highlight w:val="none"/>
              </w:rPr>
            </w:pPr>
            <w:r>
              <w:rPr>
                <w:rFonts w:hint="eastAsia" w:eastAsia="方正仿宋_GBK"/>
                <w:color w:val="auto"/>
                <w:highlight w:val="none"/>
              </w:rPr>
              <w:t>件</w:t>
            </w:r>
          </w:p>
        </w:tc>
        <w:tc>
          <w:tcPr>
            <w:tcW w:w="1134" w:type="dxa"/>
            <w:vAlign w:val="center"/>
          </w:tcPr>
          <w:p w14:paraId="42A302AD">
            <w:pPr>
              <w:widowControl/>
              <w:adjustRightInd w:val="0"/>
              <w:snapToGrid w:val="0"/>
              <w:jc w:val="center"/>
              <w:rPr>
                <w:rFonts w:eastAsia="方正仿宋_GBK"/>
                <w:color w:val="auto"/>
                <w:highlight w:val="none"/>
              </w:rPr>
            </w:pPr>
            <w:r>
              <w:rPr>
                <w:rFonts w:hint="eastAsia" w:eastAsia="方正仿宋_GBK"/>
                <w:color w:val="auto"/>
                <w:highlight w:val="none"/>
              </w:rPr>
              <w:t>1640</w:t>
            </w:r>
          </w:p>
        </w:tc>
        <w:tc>
          <w:tcPr>
            <w:tcW w:w="1547" w:type="dxa"/>
            <w:vAlign w:val="center"/>
          </w:tcPr>
          <w:p w14:paraId="64D05FE7">
            <w:pPr>
              <w:ind w:left="-105" w:leftChars="-50" w:right="-105" w:rightChars="-50"/>
              <w:jc w:val="center"/>
              <w:rPr>
                <w:rFonts w:eastAsia="方正仿宋_GBK"/>
                <w:color w:val="auto"/>
                <w:highlight w:val="none"/>
              </w:rPr>
            </w:pPr>
          </w:p>
        </w:tc>
      </w:tr>
      <w:tr w14:paraId="087D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F26CCC1">
            <w:pPr>
              <w:numPr>
                <w:ilvl w:val="0"/>
                <w:numId w:val="12"/>
              </w:numPr>
              <w:jc w:val="center"/>
              <w:rPr>
                <w:rFonts w:eastAsia="方正仿宋_GBK"/>
                <w:color w:val="auto"/>
                <w:highlight w:val="none"/>
              </w:rPr>
            </w:pPr>
          </w:p>
        </w:tc>
        <w:tc>
          <w:tcPr>
            <w:tcW w:w="1134" w:type="dxa"/>
            <w:vMerge w:val="continue"/>
            <w:shd w:val="clear" w:color="auto" w:fill="auto"/>
            <w:vAlign w:val="center"/>
          </w:tcPr>
          <w:p w14:paraId="23B66D5A">
            <w:pPr>
              <w:jc w:val="center"/>
              <w:rPr>
                <w:rFonts w:eastAsia="方正仿宋_GBK"/>
                <w:color w:val="auto"/>
                <w:highlight w:val="none"/>
              </w:rPr>
            </w:pPr>
          </w:p>
        </w:tc>
        <w:tc>
          <w:tcPr>
            <w:tcW w:w="2127" w:type="dxa"/>
            <w:gridSpan w:val="2"/>
            <w:shd w:val="clear" w:color="auto" w:fill="auto"/>
            <w:vAlign w:val="center"/>
          </w:tcPr>
          <w:p w14:paraId="4ABF98A3">
            <w:pPr>
              <w:jc w:val="center"/>
              <w:rPr>
                <w:rFonts w:eastAsia="方正仿宋_GBK"/>
                <w:color w:val="auto"/>
                <w:highlight w:val="none"/>
              </w:rPr>
            </w:pPr>
            <w:r>
              <w:rPr>
                <w:rFonts w:hint="eastAsia" w:eastAsia="方正仿宋_GBK"/>
                <w:color w:val="auto"/>
                <w:highlight w:val="none"/>
              </w:rPr>
              <w:t>56d抗盐冻性（28次冻融循环剥落量）</w:t>
            </w:r>
          </w:p>
        </w:tc>
        <w:tc>
          <w:tcPr>
            <w:tcW w:w="1559" w:type="dxa"/>
            <w:vMerge w:val="continue"/>
            <w:shd w:val="clear" w:color="auto" w:fill="auto"/>
            <w:vAlign w:val="center"/>
          </w:tcPr>
          <w:p w14:paraId="52CE7546">
            <w:pPr>
              <w:jc w:val="center"/>
              <w:rPr>
                <w:rFonts w:eastAsia="方正仿宋_GBK"/>
                <w:color w:val="auto"/>
                <w:highlight w:val="none"/>
              </w:rPr>
            </w:pPr>
          </w:p>
        </w:tc>
        <w:tc>
          <w:tcPr>
            <w:tcW w:w="850" w:type="dxa"/>
            <w:shd w:val="clear" w:color="auto" w:fill="auto"/>
            <w:vAlign w:val="center"/>
          </w:tcPr>
          <w:p w14:paraId="721A972E">
            <w:pPr>
              <w:jc w:val="center"/>
              <w:rPr>
                <w:rFonts w:eastAsia="方正仿宋_GBK"/>
                <w:color w:val="auto"/>
                <w:highlight w:val="none"/>
              </w:rPr>
            </w:pPr>
            <w:r>
              <w:rPr>
                <w:rFonts w:hint="eastAsia" w:eastAsia="方正仿宋_GBK"/>
                <w:color w:val="auto"/>
                <w:highlight w:val="none"/>
              </w:rPr>
              <w:t>每单次循环</w:t>
            </w:r>
          </w:p>
        </w:tc>
        <w:tc>
          <w:tcPr>
            <w:tcW w:w="1134" w:type="dxa"/>
            <w:vAlign w:val="center"/>
          </w:tcPr>
          <w:p w14:paraId="2CDF6BFD">
            <w:pPr>
              <w:jc w:val="center"/>
              <w:rPr>
                <w:rFonts w:eastAsia="方正仿宋_GBK"/>
                <w:color w:val="auto"/>
                <w:highlight w:val="none"/>
              </w:rPr>
            </w:pPr>
            <w:r>
              <w:rPr>
                <w:rFonts w:hint="eastAsia" w:eastAsia="方正仿宋_GBK"/>
                <w:color w:val="auto"/>
                <w:highlight w:val="none"/>
              </w:rPr>
              <w:t>150</w:t>
            </w:r>
          </w:p>
        </w:tc>
        <w:tc>
          <w:tcPr>
            <w:tcW w:w="1547" w:type="dxa"/>
            <w:vAlign w:val="center"/>
          </w:tcPr>
          <w:p w14:paraId="2E5BCB56">
            <w:pPr>
              <w:jc w:val="center"/>
              <w:rPr>
                <w:rFonts w:eastAsia="方正仿宋_GBK"/>
                <w:color w:val="auto"/>
                <w:highlight w:val="none"/>
              </w:rPr>
            </w:pPr>
          </w:p>
        </w:tc>
      </w:tr>
      <w:tr w14:paraId="1882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2FD6E802">
            <w:pPr>
              <w:numPr>
                <w:ilvl w:val="0"/>
                <w:numId w:val="12"/>
              </w:numPr>
              <w:jc w:val="center"/>
              <w:rPr>
                <w:rFonts w:eastAsia="方正仿宋_GBK"/>
                <w:color w:val="auto"/>
                <w:highlight w:val="none"/>
              </w:rPr>
            </w:pPr>
          </w:p>
        </w:tc>
        <w:tc>
          <w:tcPr>
            <w:tcW w:w="1134" w:type="dxa"/>
            <w:vMerge w:val="continue"/>
            <w:shd w:val="clear" w:color="auto" w:fill="auto"/>
            <w:vAlign w:val="center"/>
          </w:tcPr>
          <w:p w14:paraId="5195A72F">
            <w:pPr>
              <w:jc w:val="center"/>
              <w:rPr>
                <w:rFonts w:eastAsia="方正仿宋_GBK"/>
                <w:color w:val="auto"/>
                <w:highlight w:val="none"/>
              </w:rPr>
            </w:pPr>
          </w:p>
        </w:tc>
        <w:tc>
          <w:tcPr>
            <w:tcW w:w="2127" w:type="dxa"/>
            <w:gridSpan w:val="2"/>
            <w:shd w:val="clear" w:color="auto" w:fill="auto"/>
            <w:vAlign w:val="center"/>
          </w:tcPr>
          <w:p w14:paraId="43DF3551">
            <w:pPr>
              <w:jc w:val="center"/>
              <w:rPr>
                <w:rFonts w:eastAsia="方正仿宋_GBK"/>
                <w:color w:val="auto"/>
                <w:highlight w:val="none"/>
              </w:rPr>
            </w:pPr>
            <w:r>
              <w:rPr>
                <w:rFonts w:hint="eastAsia" w:eastAsia="方正仿宋_GBK"/>
                <w:color w:val="auto"/>
                <w:highlight w:val="none"/>
              </w:rPr>
              <w:t>56d干燥收缩值</w:t>
            </w:r>
          </w:p>
        </w:tc>
        <w:tc>
          <w:tcPr>
            <w:tcW w:w="1559" w:type="dxa"/>
            <w:vMerge w:val="continue"/>
            <w:shd w:val="clear" w:color="auto" w:fill="auto"/>
            <w:vAlign w:val="center"/>
          </w:tcPr>
          <w:p w14:paraId="40FC1B5A">
            <w:pPr>
              <w:jc w:val="center"/>
              <w:rPr>
                <w:rFonts w:eastAsia="方正仿宋_GBK"/>
                <w:color w:val="auto"/>
                <w:highlight w:val="none"/>
              </w:rPr>
            </w:pPr>
          </w:p>
        </w:tc>
        <w:tc>
          <w:tcPr>
            <w:tcW w:w="850" w:type="dxa"/>
            <w:shd w:val="clear" w:color="auto" w:fill="auto"/>
            <w:vAlign w:val="center"/>
          </w:tcPr>
          <w:p w14:paraId="7FE19CF6">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0BC20DD8">
            <w:pPr>
              <w:widowControl/>
              <w:adjustRightInd w:val="0"/>
              <w:snapToGrid w:val="0"/>
              <w:jc w:val="center"/>
              <w:rPr>
                <w:rFonts w:eastAsia="方正仿宋_GBK"/>
                <w:color w:val="auto"/>
                <w:highlight w:val="none"/>
              </w:rPr>
            </w:pPr>
            <w:r>
              <w:rPr>
                <w:rFonts w:hint="eastAsia" w:eastAsia="方正仿宋_GBK"/>
                <w:color w:val="auto"/>
                <w:highlight w:val="none"/>
              </w:rPr>
              <w:t>800</w:t>
            </w:r>
          </w:p>
        </w:tc>
        <w:tc>
          <w:tcPr>
            <w:tcW w:w="1547" w:type="dxa"/>
            <w:vAlign w:val="center"/>
          </w:tcPr>
          <w:p w14:paraId="7BF36C3E">
            <w:pPr>
              <w:widowControl/>
              <w:adjustRightInd w:val="0"/>
              <w:snapToGrid w:val="0"/>
              <w:jc w:val="center"/>
              <w:rPr>
                <w:rFonts w:eastAsia="方正仿宋_GBK"/>
                <w:color w:val="auto"/>
                <w:highlight w:val="none"/>
              </w:rPr>
            </w:pPr>
          </w:p>
        </w:tc>
      </w:tr>
      <w:tr w14:paraId="6560F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27A91D7">
            <w:pPr>
              <w:numPr>
                <w:ilvl w:val="0"/>
                <w:numId w:val="12"/>
              </w:numPr>
              <w:jc w:val="center"/>
              <w:rPr>
                <w:rFonts w:eastAsia="方正仿宋_GBK"/>
                <w:color w:val="auto"/>
                <w:highlight w:val="none"/>
              </w:rPr>
            </w:pPr>
          </w:p>
        </w:tc>
        <w:tc>
          <w:tcPr>
            <w:tcW w:w="1134" w:type="dxa"/>
            <w:vMerge w:val="restart"/>
            <w:shd w:val="clear" w:color="auto" w:fill="auto"/>
            <w:vAlign w:val="center"/>
          </w:tcPr>
          <w:p w14:paraId="2AF26E6A">
            <w:pPr>
              <w:jc w:val="center"/>
              <w:rPr>
                <w:rFonts w:eastAsia="方正仿宋_GBK"/>
                <w:color w:val="auto"/>
                <w:highlight w:val="none"/>
              </w:rPr>
            </w:pPr>
            <w:r>
              <w:rPr>
                <w:rFonts w:hint="eastAsia" w:eastAsia="方正仿宋_GBK"/>
                <w:color w:val="auto"/>
                <w:highlight w:val="none"/>
              </w:rPr>
              <w:t>纤维混凝土用钢纤维</w:t>
            </w:r>
          </w:p>
        </w:tc>
        <w:tc>
          <w:tcPr>
            <w:tcW w:w="2127" w:type="dxa"/>
            <w:gridSpan w:val="2"/>
            <w:shd w:val="clear" w:color="auto" w:fill="auto"/>
            <w:vAlign w:val="center"/>
          </w:tcPr>
          <w:p w14:paraId="7BEE8A79">
            <w:pPr>
              <w:jc w:val="center"/>
              <w:rPr>
                <w:rFonts w:eastAsia="方正仿宋_GBK"/>
                <w:color w:val="auto"/>
                <w:highlight w:val="none"/>
              </w:rPr>
            </w:pPr>
            <w:r>
              <w:rPr>
                <w:rFonts w:hint="eastAsia" w:eastAsia="方正仿宋_GBK"/>
                <w:color w:val="auto"/>
                <w:highlight w:val="none"/>
              </w:rPr>
              <w:t>纤维杂质含量</w:t>
            </w:r>
          </w:p>
        </w:tc>
        <w:tc>
          <w:tcPr>
            <w:tcW w:w="1559" w:type="dxa"/>
            <w:vMerge w:val="restart"/>
            <w:shd w:val="clear" w:color="auto" w:fill="auto"/>
            <w:vAlign w:val="center"/>
          </w:tcPr>
          <w:p w14:paraId="3AA7B91D">
            <w:pPr>
              <w:jc w:val="center"/>
              <w:rPr>
                <w:rFonts w:eastAsia="方正仿宋_GBK"/>
                <w:color w:val="auto"/>
                <w:highlight w:val="none"/>
              </w:rPr>
            </w:pPr>
            <w:r>
              <w:rPr>
                <w:rFonts w:eastAsia="方正仿宋_GBK"/>
                <w:color w:val="auto"/>
                <w:highlight w:val="none"/>
              </w:rPr>
              <w:t>GB/T 39147</w:t>
            </w:r>
          </w:p>
        </w:tc>
        <w:tc>
          <w:tcPr>
            <w:tcW w:w="850" w:type="dxa"/>
            <w:shd w:val="clear" w:color="auto" w:fill="auto"/>
            <w:vAlign w:val="center"/>
          </w:tcPr>
          <w:p w14:paraId="277FED52">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1505BB89">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5F08CEF0">
            <w:pPr>
              <w:widowControl/>
              <w:adjustRightInd w:val="0"/>
              <w:snapToGrid w:val="0"/>
              <w:jc w:val="center"/>
              <w:rPr>
                <w:rFonts w:eastAsia="方正仿宋_GBK"/>
                <w:color w:val="auto"/>
                <w:highlight w:val="none"/>
              </w:rPr>
            </w:pPr>
          </w:p>
        </w:tc>
      </w:tr>
      <w:tr w14:paraId="4CFE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B856DB2">
            <w:pPr>
              <w:numPr>
                <w:ilvl w:val="0"/>
                <w:numId w:val="12"/>
              </w:numPr>
              <w:jc w:val="center"/>
              <w:rPr>
                <w:rFonts w:eastAsia="方正仿宋_GBK"/>
                <w:color w:val="auto"/>
                <w:highlight w:val="none"/>
              </w:rPr>
            </w:pPr>
          </w:p>
        </w:tc>
        <w:tc>
          <w:tcPr>
            <w:tcW w:w="1134" w:type="dxa"/>
            <w:vMerge w:val="continue"/>
            <w:shd w:val="clear" w:color="auto" w:fill="auto"/>
            <w:vAlign w:val="center"/>
          </w:tcPr>
          <w:p w14:paraId="1DBF705A">
            <w:pPr>
              <w:jc w:val="center"/>
              <w:rPr>
                <w:rFonts w:eastAsia="方正仿宋_GBK"/>
                <w:color w:val="auto"/>
                <w:highlight w:val="none"/>
              </w:rPr>
            </w:pPr>
          </w:p>
        </w:tc>
        <w:tc>
          <w:tcPr>
            <w:tcW w:w="2127" w:type="dxa"/>
            <w:gridSpan w:val="2"/>
            <w:shd w:val="clear" w:color="auto" w:fill="auto"/>
            <w:vAlign w:val="center"/>
          </w:tcPr>
          <w:p w14:paraId="5CC9B4CE">
            <w:pPr>
              <w:jc w:val="center"/>
              <w:rPr>
                <w:rFonts w:eastAsia="方正仿宋_GBK"/>
                <w:color w:val="auto"/>
                <w:highlight w:val="none"/>
              </w:rPr>
            </w:pPr>
            <w:r>
              <w:rPr>
                <w:rFonts w:hint="eastAsia" w:eastAsia="方正仿宋_GBK"/>
                <w:color w:val="auto"/>
                <w:highlight w:val="none"/>
              </w:rPr>
              <w:t>长度</w:t>
            </w:r>
          </w:p>
        </w:tc>
        <w:tc>
          <w:tcPr>
            <w:tcW w:w="1559" w:type="dxa"/>
            <w:vMerge w:val="continue"/>
            <w:shd w:val="clear" w:color="auto" w:fill="auto"/>
            <w:vAlign w:val="center"/>
          </w:tcPr>
          <w:p w14:paraId="0CA4F378">
            <w:pPr>
              <w:jc w:val="center"/>
              <w:rPr>
                <w:rFonts w:eastAsia="方正仿宋_GBK"/>
                <w:color w:val="auto"/>
                <w:highlight w:val="none"/>
              </w:rPr>
            </w:pPr>
          </w:p>
        </w:tc>
        <w:tc>
          <w:tcPr>
            <w:tcW w:w="850" w:type="dxa"/>
            <w:shd w:val="clear" w:color="auto" w:fill="auto"/>
            <w:vAlign w:val="center"/>
          </w:tcPr>
          <w:p w14:paraId="615E723E">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5D7311D9">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65CC5104">
            <w:pPr>
              <w:widowControl/>
              <w:adjustRightInd w:val="0"/>
              <w:snapToGrid w:val="0"/>
              <w:jc w:val="center"/>
              <w:rPr>
                <w:rFonts w:eastAsia="方正仿宋_GBK"/>
                <w:color w:val="auto"/>
                <w:highlight w:val="none"/>
              </w:rPr>
            </w:pPr>
          </w:p>
        </w:tc>
      </w:tr>
      <w:tr w14:paraId="6C2D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DAE4F34">
            <w:pPr>
              <w:numPr>
                <w:ilvl w:val="0"/>
                <w:numId w:val="12"/>
              </w:numPr>
              <w:jc w:val="center"/>
              <w:rPr>
                <w:rFonts w:eastAsia="方正仿宋_GBK"/>
                <w:color w:val="auto"/>
                <w:highlight w:val="none"/>
              </w:rPr>
            </w:pPr>
          </w:p>
        </w:tc>
        <w:tc>
          <w:tcPr>
            <w:tcW w:w="1134" w:type="dxa"/>
            <w:vMerge w:val="continue"/>
            <w:shd w:val="clear" w:color="auto" w:fill="auto"/>
            <w:vAlign w:val="center"/>
          </w:tcPr>
          <w:p w14:paraId="64AF0B93">
            <w:pPr>
              <w:jc w:val="center"/>
              <w:rPr>
                <w:rFonts w:eastAsia="方正仿宋_GBK"/>
                <w:color w:val="auto"/>
                <w:highlight w:val="none"/>
              </w:rPr>
            </w:pPr>
          </w:p>
        </w:tc>
        <w:tc>
          <w:tcPr>
            <w:tcW w:w="2127" w:type="dxa"/>
            <w:gridSpan w:val="2"/>
            <w:shd w:val="clear" w:color="auto" w:fill="auto"/>
            <w:vAlign w:val="center"/>
          </w:tcPr>
          <w:p w14:paraId="0062CAB7">
            <w:pPr>
              <w:jc w:val="center"/>
              <w:rPr>
                <w:rFonts w:eastAsia="方正仿宋_GBK"/>
                <w:color w:val="auto"/>
                <w:highlight w:val="none"/>
              </w:rPr>
            </w:pPr>
            <w:r>
              <w:rPr>
                <w:rFonts w:hint="eastAsia" w:eastAsia="方正仿宋_GBK"/>
                <w:color w:val="auto"/>
                <w:highlight w:val="none"/>
              </w:rPr>
              <w:t>直径（或等效直径）</w:t>
            </w:r>
          </w:p>
        </w:tc>
        <w:tc>
          <w:tcPr>
            <w:tcW w:w="1559" w:type="dxa"/>
            <w:vMerge w:val="continue"/>
            <w:shd w:val="clear" w:color="auto" w:fill="auto"/>
            <w:vAlign w:val="center"/>
          </w:tcPr>
          <w:p w14:paraId="4EF8CABF">
            <w:pPr>
              <w:jc w:val="center"/>
              <w:rPr>
                <w:rFonts w:eastAsia="方正仿宋_GBK"/>
                <w:color w:val="auto"/>
                <w:highlight w:val="none"/>
              </w:rPr>
            </w:pPr>
          </w:p>
        </w:tc>
        <w:tc>
          <w:tcPr>
            <w:tcW w:w="850" w:type="dxa"/>
            <w:shd w:val="clear" w:color="auto" w:fill="auto"/>
            <w:vAlign w:val="center"/>
          </w:tcPr>
          <w:p w14:paraId="64560824">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09E4DDE8">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72CEB435">
            <w:pPr>
              <w:widowControl/>
              <w:adjustRightInd w:val="0"/>
              <w:snapToGrid w:val="0"/>
              <w:jc w:val="center"/>
              <w:rPr>
                <w:rFonts w:eastAsia="方正仿宋_GBK"/>
                <w:color w:val="auto"/>
                <w:highlight w:val="none"/>
              </w:rPr>
            </w:pPr>
          </w:p>
        </w:tc>
      </w:tr>
      <w:tr w14:paraId="6268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3D13E30">
            <w:pPr>
              <w:numPr>
                <w:ilvl w:val="0"/>
                <w:numId w:val="12"/>
              </w:numPr>
              <w:jc w:val="center"/>
              <w:rPr>
                <w:rFonts w:eastAsia="方正仿宋_GBK"/>
                <w:color w:val="auto"/>
                <w:highlight w:val="none"/>
              </w:rPr>
            </w:pPr>
          </w:p>
        </w:tc>
        <w:tc>
          <w:tcPr>
            <w:tcW w:w="1134" w:type="dxa"/>
            <w:vMerge w:val="continue"/>
            <w:shd w:val="clear" w:color="auto" w:fill="auto"/>
            <w:vAlign w:val="center"/>
          </w:tcPr>
          <w:p w14:paraId="4587100D">
            <w:pPr>
              <w:jc w:val="center"/>
              <w:rPr>
                <w:rFonts w:eastAsia="方正仿宋_GBK"/>
                <w:color w:val="auto"/>
                <w:highlight w:val="none"/>
              </w:rPr>
            </w:pPr>
          </w:p>
        </w:tc>
        <w:tc>
          <w:tcPr>
            <w:tcW w:w="2127" w:type="dxa"/>
            <w:gridSpan w:val="2"/>
            <w:shd w:val="clear" w:color="auto" w:fill="auto"/>
            <w:vAlign w:val="center"/>
          </w:tcPr>
          <w:p w14:paraId="5B3584E8">
            <w:pPr>
              <w:jc w:val="center"/>
              <w:rPr>
                <w:rFonts w:eastAsia="方正仿宋_GBK"/>
                <w:color w:val="auto"/>
                <w:highlight w:val="none"/>
              </w:rPr>
            </w:pPr>
            <w:r>
              <w:rPr>
                <w:rFonts w:hint="eastAsia" w:eastAsia="方正仿宋_GBK"/>
                <w:color w:val="auto"/>
                <w:highlight w:val="none"/>
              </w:rPr>
              <w:t>长径比</w:t>
            </w:r>
          </w:p>
        </w:tc>
        <w:tc>
          <w:tcPr>
            <w:tcW w:w="1559" w:type="dxa"/>
            <w:vMerge w:val="continue"/>
            <w:shd w:val="clear" w:color="auto" w:fill="auto"/>
            <w:vAlign w:val="center"/>
          </w:tcPr>
          <w:p w14:paraId="6EA7F606">
            <w:pPr>
              <w:jc w:val="center"/>
              <w:rPr>
                <w:rFonts w:eastAsia="方正仿宋_GBK"/>
                <w:color w:val="auto"/>
                <w:highlight w:val="none"/>
              </w:rPr>
            </w:pPr>
          </w:p>
        </w:tc>
        <w:tc>
          <w:tcPr>
            <w:tcW w:w="850" w:type="dxa"/>
            <w:shd w:val="clear" w:color="auto" w:fill="auto"/>
            <w:vAlign w:val="center"/>
          </w:tcPr>
          <w:p w14:paraId="1B0DFAAA">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0EDE8A04">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47" w:type="dxa"/>
            <w:vAlign w:val="center"/>
          </w:tcPr>
          <w:p w14:paraId="0870C43A">
            <w:pPr>
              <w:widowControl/>
              <w:adjustRightInd w:val="0"/>
              <w:snapToGrid w:val="0"/>
              <w:jc w:val="center"/>
              <w:rPr>
                <w:rFonts w:eastAsia="方正仿宋_GBK"/>
                <w:color w:val="auto"/>
                <w:highlight w:val="none"/>
              </w:rPr>
            </w:pPr>
          </w:p>
        </w:tc>
      </w:tr>
      <w:tr w14:paraId="64E43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5E6B6E4">
            <w:pPr>
              <w:numPr>
                <w:ilvl w:val="0"/>
                <w:numId w:val="12"/>
              </w:numPr>
              <w:jc w:val="center"/>
              <w:rPr>
                <w:rFonts w:eastAsia="方正仿宋_GBK"/>
                <w:color w:val="auto"/>
                <w:highlight w:val="none"/>
              </w:rPr>
            </w:pPr>
          </w:p>
        </w:tc>
        <w:tc>
          <w:tcPr>
            <w:tcW w:w="1134" w:type="dxa"/>
            <w:vMerge w:val="continue"/>
            <w:shd w:val="clear" w:color="auto" w:fill="auto"/>
            <w:vAlign w:val="center"/>
          </w:tcPr>
          <w:p w14:paraId="52538162">
            <w:pPr>
              <w:jc w:val="center"/>
              <w:rPr>
                <w:rFonts w:eastAsia="方正仿宋_GBK"/>
                <w:color w:val="auto"/>
                <w:highlight w:val="none"/>
              </w:rPr>
            </w:pPr>
          </w:p>
        </w:tc>
        <w:tc>
          <w:tcPr>
            <w:tcW w:w="2127" w:type="dxa"/>
            <w:gridSpan w:val="2"/>
            <w:shd w:val="clear" w:color="auto" w:fill="auto"/>
            <w:vAlign w:val="center"/>
          </w:tcPr>
          <w:p w14:paraId="4D92E1DD">
            <w:pPr>
              <w:jc w:val="center"/>
              <w:rPr>
                <w:rFonts w:eastAsia="方正仿宋_GBK"/>
                <w:color w:val="auto"/>
                <w:highlight w:val="none"/>
              </w:rPr>
            </w:pPr>
            <w:r>
              <w:rPr>
                <w:rFonts w:hint="eastAsia" w:eastAsia="方正仿宋_GBK"/>
                <w:color w:val="auto"/>
                <w:highlight w:val="none"/>
              </w:rPr>
              <w:t>抗拉强度</w:t>
            </w:r>
          </w:p>
        </w:tc>
        <w:tc>
          <w:tcPr>
            <w:tcW w:w="1559" w:type="dxa"/>
            <w:vMerge w:val="continue"/>
            <w:shd w:val="clear" w:color="auto" w:fill="auto"/>
            <w:vAlign w:val="center"/>
          </w:tcPr>
          <w:p w14:paraId="65198537">
            <w:pPr>
              <w:jc w:val="center"/>
              <w:rPr>
                <w:rFonts w:eastAsia="方正仿宋_GBK"/>
                <w:color w:val="auto"/>
                <w:highlight w:val="none"/>
              </w:rPr>
            </w:pPr>
          </w:p>
        </w:tc>
        <w:tc>
          <w:tcPr>
            <w:tcW w:w="850" w:type="dxa"/>
            <w:shd w:val="clear" w:color="auto" w:fill="auto"/>
            <w:vAlign w:val="center"/>
          </w:tcPr>
          <w:p w14:paraId="701C4765">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5B8C6C57">
            <w:pPr>
              <w:widowControl/>
              <w:adjustRightInd w:val="0"/>
              <w:snapToGrid w:val="0"/>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28F09709">
            <w:pPr>
              <w:widowControl/>
              <w:adjustRightInd w:val="0"/>
              <w:snapToGrid w:val="0"/>
              <w:jc w:val="center"/>
              <w:rPr>
                <w:rFonts w:eastAsia="方正仿宋_GBK"/>
                <w:color w:val="auto"/>
                <w:highlight w:val="none"/>
              </w:rPr>
            </w:pPr>
          </w:p>
        </w:tc>
      </w:tr>
      <w:tr w14:paraId="08C0F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3C54B6B">
            <w:pPr>
              <w:numPr>
                <w:ilvl w:val="0"/>
                <w:numId w:val="12"/>
              </w:numPr>
              <w:jc w:val="center"/>
              <w:rPr>
                <w:rFonts w:eastAsia="方正仿宋_GBK"/>
                <w:color w:val="auto"/>
                <w:highlight w:val="none"/>
              </w:rPr>
            </w:pPr>
          </w:p>
        </w:tc>
        <w:tc>
          <w:tcPr>
            <w:tcW w:w="1134" w:type="dxa"/>
            <w:vMerge w:val="continue"/>
            <w:shd w:val="clear" w:color="auto" w:fill="auto"/>
            <w:vAlign w:val="center"/>
          </w:tcPr>
          <w:p w14:paraId="7D5A49E8">
            <w:pPr>
              <w:jc w:val="center"/>
              <w:rPr>
                <w:rFonts w:eastAsia="方正仿宋_GBK"/>
                <w:color w:val="auto"/>
                <w:highlight w:val="none"/>
              </w:rPr>
            </w:pPr>
          </w:p>
        </w:tc>
        <w:tc>
          <w:tcPr>
            <w:tcW w:w="2127" w:type="dxa"/>
            <w:gridSpan w:val="2"/>
            <w:shd w:val="clear" w:color="auto" w:fill="auto"/>
            <w:vAlign w:val="center"/>
          </w:tcPr>
          <w:p w14:paraId="09835149">
            <w:pPr>
              <w:jc w:val="center"/>
              <w:rPr>
                <w:rFonts w:eastAsia="方正仿宋_GBK"/>
                <w:color w:val="auto"/>
                <w:highlight w:val="none"/>
              </w:rPr>
            </w:pPr>
            <w:r>
              <w:rPr>
                <w:rFonts w:hint="eastAsia" w:eastAsia="方正仿宋_GBK"/>
                <w:color w:val="auto"/>
                <w:highlight w:val="none"/>
              </w:rPr>
              <w:t>弯折强度</w:t>
            </w:r>
          </w:p>
        </w:tc>
        <w:tc>
          <w:tcPr>
            <w:tcW w:w="1559" w:type="dxa"/>
            <w:vMerge w:val="continue"/>
            <w:shd w:val="clear" w:color="auto" w:fill="auto"/>
            <w:vAlign w:val="center"/>
          </w:tcPr>
          <w:p w14:paraId="045128F9">
            <w:pPr>
              <w:jc w:val="center"/>
              <w:rPr>
                <w:rFonts w:eastAsia="方正仿宋_GBK"/>
                <w:color w:val="auto"/>
                <w:highlight w:val="none"/>
              </w:rPr>
            </w:pPr>
          </w:p>
        </w:tc>
        <w:tc>
          <w:tcPr>
            <w:tcW w:w="850" w:type="dxa"/>
            <w:shd w:val="clear" w:color="auto" w:fill="auto"/>
            <w:vAlign w:val="center"/>
          </w:tcPr>
          <w:p w14:paraId="19CF9B24">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3FB045F4">
            <w:pPr>
              <w:widowControl/>
              <w:adjustRightInd w:val="0"/>
              <w:snapToGrid w:val="0"/>
              <w:jc w:val="center"/>
              <w:rPr>
                <w:rFonts w:eastAsia="方正仿宋_GBK"/>
                <w:color w:val="auto"/>
                <w:highlight w:val="none"/>
              </w:rPr>
            </w:pPr>
            <w:r>
              <w:rPr>
                <w:rFonts w:hint="eastAsia" w:eastAsia="方正仿宋_GBK"/>
                <w:color w:val="auto"/>
                <w:highlight w:val="none"/>
              </w:rPr>
              <w:t>300</w:t>
            </w:r>
          </w:p>
        </w:tc>
        <w:tc>
          <w:tcPr>
            <w:tcW w:w="1547" w:type="dxa"/>
            <w:vAlign w:val="center"/>
          </w:tcPr>
          <w:p w14:paraId="63A0E750">
            <w:pPr>
              <w:widowControl/>
              <w:adjustRightInd w:val="0"/>
              <w:snapToGrid w:val="0"/>
              <w:jc w:val="center"/>
              <w:rPr>
                <w:rFonts w:eastAsia="方正仿宋_GBK"/>
                <w:color w:val="auto"/>
                <w:highlight w:val="none"/>
              </w:rPr>
            </w:pPr>
          </w:p>
        </w:tc>
      </w:tr>
      <w:tr w14:paraId="4880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321B2D41">
            <w:pPr>
              <w:numPr>
                <w:ilvl w:val="0"/>
                <w:numId w:val="12"/>
              </w:numPr>
              <w:jc w:val="center"/>
              <w:rPr>
                <w:rFonts w:eastAsia="方正仿宋_GBK"/>
                <w:color w:val="auto"/>
                <w:highlight w:val="none"/>
              </w:rPr>
            </w:pPr>
          </w:p>
        </w:tc>
        <w:tc>
          <w:tcPr>
            <w:tcW w:w="1134" w:type="dxa"/>
            <w:vMerge w:val="continue"/>
            <w:shd w:val="clear" w:color="auto" w:fill="auto"/>
            <w:vAlign w:val="center"/>
          </w:tcPr>
          <w:p w14:paraId="265014E4">
            <w:pPr>
              <w:jc w:val="center"/>
              <w:rPr>
                <w:rFonts w:eastAsia="方正仿宋_GBK"/>
                <w:color w:val="auto"/>
                <w:highlight w:val="none"/>
              </w:rPr>
            </w:pPr>
          </w:p>
        </w:tc>
        <w:tc>
          <w:tcPr>
            <w:tcW w:w="2127" w:type="dxa"/>
            <w:gridSpan w:val="2"/>
            <w:shd w:val="clear" w:color="auto" w:fill="auto"/>
            <w:vAlign w:val="center"/>
          </w:tcPr>
          <w:p w14:paraId="5CBC7699">
            <w:pPr>
              <w:jc w:val="center"/>
              <w:rPr>
                <w:rFonts w:eastAsia="方正仿宋_GBK"/>
                <w:color w:val="auto"/>
                <w:highlight w:val="none"/>
              </w:rPr>
            </w:pPr>
            <w:r>
              <w:rPr>
                <w:rFonts w:hint="eastAsia" w:eastAsia="方正仿宋_GBK"/>
                <w:color w:val="auto"/>
                <w:highlight w:val="none"/>
              </w:rPr>
              <w:t>形状合格率</w:t>
            </w:r>
          </w:p>
        </w:tc>
        <w:tc>
          <w:tcPr>
            <w:tcW w:w="1559" w:type="dxa"/>
            <w:vMerge w:val="continue"/>
            <w:shd w:val="clear" w:color="auto" w:fill="auto"/>
            <w:vAlign w:val="center"/>
          </w:tcPr>
          <w:p w14:paraId="52AACF25">
            <w:pPr>
              <w:jc w:val="center"/>
              <w:rPr>
                <w:rFonts w:eastAsia="方正仿宋_GBK"/>
                <w:color w:val="auto"/>
                <w:highlight w:val="none"/>
              </w:rPr>
            </w:pPr>
          </w:p>
        </w:tc>
        <w:tc>
          <w:tcPr>
            <w:tcW w:w="850" w:type="dxa"/>
            <w:shd w:val="clear" w:color="auto" w:fill="auto"/>
            <w:vAlign w:val="center"/>
          </w:tcPr>
          <w:p w14:paraId="109A3002">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06FA49DA">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62C57161">
            <w:pPr>
              <w:widowControl/>
              <w:adjustRightInd w:val="0"/>
              <w:snapToGrid w:val="0"/>
              <w:jc w:val="center"/>
              <w:rPr>
                <w:rFonts w:eastAsia="方正仿宋_GBK"/>
                <w:color w:val="auto"/>
                <w:highlight w:val="none"/>
              </w:rPr>
            </w:pPr>
          </w:p>
        </w:tc>
      </w:tr>
      <w:tr w14:paraId="3FC79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F116A53">
            <w:pPr>
              <w:numPr>
                <w:ilvl w:val="0"/>
                <w:numId w:val="12"/>
              </w:numPr>
              <w:jc w:val="center"/>
              <w:rPr>
                <w:rFonts w:eastAsia="方正仿宋_GBK"/>
                <w:color w:val="auto"/>
                <w:highlight w:val="none"/>
              </w:rPr>
            </w:pPr>
          </w:p>
        </w:tc>
        <w:tc>
          <w:tcPr>
            <w:tcW w:w="1134" w:type="dxa"/>
            <w:vMerge w:val="restart"/>
            <w:shd w:val="clear" w:color="auto" w:fill="auto"/>
            <w:vAlign w:val="center"/>
          </w:tcPr>
          <w:p w14:paraId="132C09AF">
            <w:pPr>
              <w:jc w:val="center"/>
              <w:rPr>
                <w:rFonts w:eastAsia="方正仿宋_GBK"/>
                <w:color w:val="auto"/>
                <w:highlight w:val="none"/>
              </w:rPr>
            </w:pPr>
            <w:r>
              <w:rPr>
                <w:rFonts w:hint="eastAsia" w:eastAsia="方正仿宋_GBK"/>
                <w:color w:val="auto"/>
                <w:highlight w:val="none"/>
              </w:rPr>
              <w:t>纤维混凝土用合成纤维</w:t>
            </w:r>
          </w:p>
        </w:tc>
        <w:tc>
          <w:tcPr>
            <w:tcW w:w="2127" w:type="dxa"/>
            <w:gridSpan w:val="2"/>
            <w:shd w:val="clear" w:color="auto" w:fill="auto"/>
            <w:vAlign w:val="center"/>
          </w:tcPr>
          <w:p w14:paraId="5945521D">
            <w:pPr>
              <w:jc w:val="center"/>
              <w:rPr>
                <w:rFonts w:eastAsia="方正仿宋_GBK"/>
                <w:color w:val="auto"/>
                <w:highlight w:val="none"/>
              </w:rPr>
            </w:pPr>
            <w:r>
              <w:rPr>
                <w:rFonts w:hint="eastAsia" w:eastAsia="方正仿宋_GBK"/>
                <w:color w:val="auto"/>
                <w:highlight w:val="none"/>
              </w:rPr>
              <w:t>直径</w:t>
            </w:r>
          </w:p>
        </w:tc>
        <w:tc>
          <w:tcPr>
            <w:tcW w:w="1559" w:type="dxa"/>
            <w:vMerge w:val="restart"/>
            <w:shd w:val="clear" w:color="auto" w:fill="auto"/>
            <w:vAlign w:val="center"/>
          </w:tcPr>
          <w:p w14:paraId="61F07FCF">
            <w:pPr>
              <w:jc w:val="center"/>
              <w:rPr>
                <w:rFonts w:eastAsia="方正仿宋_GBK"/>
                <w:color w:val="auto"/>
                <w:highlight w:val="none"/>
              </w:rPr>
            </w:pPr>
            <w:r>
              <w:rPr>
                <w:rFonts w:eastAsia="方正仿宋_GBK"/>
                <w:color w:val="auto"/>
                <w:highlight w:val="none"/>
              </w:rPr>
              <w:t>GB/T 21120</w:t>
            </w:r>
          </w:p>
        </w:tc>
        <w:tc>
          <w:tcPr>
            <w:tcW w:w="850" w:type="dxa"/>
            <w:shd w:val="clear" w:color="auto" w:fill="auto"/>
            <w:vAlign w:val="center"/>
          </w:tcPr>
          <w:p w14:paraId="2BBA7A25">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3040452D">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7793B418">
            <w:pPr>
              <w:widowControl/>
              <w:adjustRightInd w:val="0"/>
              <w:snapToGrid w:val="0"/>
              <w:jc w:val="center"/>
              <w:rPr>
                <w:rFonts w:eastAsia="方正仿宋_GBK"/>
                <w:color w:val="auto"/>
                <w:highlight w:val="none"/>
              </w:rPr>
            </w:pPr>
          </w:p>
        </w:tc>
      </w:tr>
      <w:tr w14:paraId="4B0F3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EE47B54">
            <w:pPr>
              <w:numPr>
                <w:ilvl w:val="0"/>
                <w:numId w:val="12"/>
              </w:numPr>
              <w:jc w:val="center"/>
              <w:rPr>
                <w:rFonts w:eastAsia="方正仿宋_GBK"/>
                <w:color w:val="auto"/>
                <w:highlight w:val="none"/>
              </w:rPr>
            </w:pPr>
          </w:p>
        </w:tc>
        <w:tc>
          <w:tcPr>
            <w:tcW w:w="1134" w:type="dxa"/>
            <w:vMerge w:val="continue"/>
            <w:shd w:val="clear" w:color="auto" w:fill="auto"/>
            <w:vAlign w:val="center"/>
          </w:tcPr>
          <w:p w14:paraId="789C8970">
            <w:pPr>
              <w:jc w:val="center"/>
              <w:rPr>
                <w:rFonts w:eastAsia="方正仿宋_GBK"/>
                <w:color w:val="auto"/>
                <w:highlight w:val="none"/>
              </w:rPr>
            </w:pPr>
          </w:p>
        </w:tc>
        <w:tc>
          <w:tcPr>
            <w:tcW w:w="2127" w:type="dxa"/>
            <w:gridSpan w:val="2"/>
            <w:shd w:val="clear" w:color="auto" w:fill="auto"/>
            <w:vAlign w:val="center"/>
          </w:tcPr>
          <w:p w14:paraId="016F408C">
            <w:pPr>
              <w:jc w:val="center"/>
              <w:rPr>
                <w:rFonts w:eastAsia="方正仿宋_GBK"/>
                <w:color w:val="auto"/>
                <w:highlight w:val="none"/>
              </w:rPr>
            </w:pPr>
            <w:r>
              <w:rPr>
                <w:rFonts w:hint="eastAsia" w:eastAsia="方正仿宋_GBK"/>
                <w:color w:val="auto"/>
                <w:highlight w:val="none"/>
              </w:rPr>
              <w:t>长度</w:t>
            </w:r>
          </w:p>
        </w:tc>
        <w:tc>
          <w:tcPr>
            <w:tcW w:w="1559" w:type="dxa"/>
            <w:vMerge w:val="continue"/>
            <w:shd w:val="clear" w:color="auto" w:fill="auto"/>
            <w:vAlign w:val="center"/>
          </w:tcPr>
          <w:p w14:paraId="62E2DFA7">
            <w:pPr>
              <w:jc w:val="center"/>
              <w:rPr>
                <w:rFonts w:eastAsia="方正仿宋_GBK"/>
                <w:color w:val="auto"/>
                <w:highlight w:val="none"/>
              </w:rPr>
            </w:pPr>
          </w:p>
        </w:tc>
        <w:tc>
          <w:tcPr>
            <w:tcW w:w="850" w:type="dxa"/>
            <w:shd w:val="clear" w:color="auto" w:fill="auto"/>
            <w:vAlign w:val="center"/>
          </w:tcPr>
          <w:p w14:paraId="224EC6C5">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33C4B2AB">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1E747F42">
            <w:pPr>
              <w:widowControl/>
              <w:adjustRightInd w:val="0"/>
              <w:snapToGrid w:val="0"/>
              <w:jc w:val="center"/>
              <w:rPr>
                <w:rFonts w:eastAsia="方正仿宋_GBK"/>
                <w:color w:val="auto"/>
                <w:highlight w:val="none"/>
              </w:rPr>
            </w:pPr>
          </w:p>
        </w:tc>
      </w:tr>
      <w:tr w14:paraId="5EDE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8786334">
            <w:pPr>
              <w:numPr>
                <w:ilvl w:val="0"/>
                <w:numId w:val="12"/>
              </w:numPr>
              <w:jc w:val="center"/>
              <w:rPr>
                <w:rFonts w:eastAsia="方正仿宋_GBK"/>
                <w:color w:val="auto"/>
                <w:highlight w:val="none"/>
              </w:rPr>
            </w:pPr>
          </w:p>
        </w:tc>
        <w:tc>
          <w:tcPr>
            <w:tcW w:w="1134" w:type="dxa"/>
            <w:vMerge w:val="continue"/>
            <w:shd w:val="clear" w:color="auto" w:fill="auto"/>
            <w:vAlign w:val="center"/>
          </w:tcPr>
          <w:p w14:paraId="578CC5B7">
            <w:pPr>
              <w:jc w:val="center"/>
              <w:rPr>
                <w:rFonts w:eastAsia="方正仿宋_GBK"/>
                <w:color w:val="auto"/>
                <w:highlight w:val="none"/>
              </w:rPr>
            </w:pPr>
          </w:p>
        </w:tc>
        <w:tc>
          <w:tcPr>
            <w:tcW w:w="2127" w:type="dxa"/>
            <w:gridSpan w:val="2"/>
            <w:shd w:val="clear" w:color="auto" w:fill="auto"/>
            <w:vAlign w:val="center"/>
          </w:tcPr>
          <w:p w14:paraId="28F3536A">
            <w:pPr>
              <w:jc w:val="center"/>
              <w:rPr>
                <w:rFonts w:eastAsia="方正仿宋_GBK"/>
                <w:color w:val="auto"/>
                <w:highlight w:val="none"/>
              </w:rPr>
            </w:pPr>
            <w:r>
              <w:rPr>
                <w:rFonts w:hint="eastAsia" w:eastAsia="方正仿宋_GBK"/>
                <w:color w:val="auto"/>
                <w:highlight w:val="none"/>
              </w:rPr>
              <w:t>密度</w:t>
            </w:r>
          </w:p>
        </w:tc>
        <w:tc>
          <w:tcPr>
            <w:tcW w:w="1559" w:type="dxa"/>
            <w:vMerge w:val="continue"/>
            <w:shd w:val="clear" w:color="auto" w:fill="auto"/>
            <w:vAlign w:val="center"/>
          </w:tcPr>
          <w:p w14:paraId="4D0A24C1">
            <w:pPr>
              <w:jc w:val="center"/>
              <w:rPr>
                <w:rFonts w:eastAsia="方正仿宋_GBK"/>
                <w:color w:val="auto"/>
                <w:highlight w:val="none"/>
              </w:rPr>
            </w:pPr>
          </w:p>
        </w:tc>
        <w:tc>
          <w:tcPr>
            <w:tcW w:w="850" w:type="dxa"/>
            <w:shd w:val="clear" w:color="auto" w:fill="auto"/>
            <w:vAlign w:val="center"/>
          </w:tcPr>
          <w:p w14:paraId="5F0AEB42">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7DE4AA57">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47" w:type="dxa"/>
            <w:vAlign w:val="center"/>
          </w:tcPr>
          <w:p w14:paraId="5B3C4149">
            <w:pPr>
              <w:widowControl/>
              <w:adjustRightInd w:val="0"/>
              <w:snapToGrid w:val="0"/>
              <w:jc w:val="center"/>
              <w:rPr>
                <w:rFonts w:eastAsia="方正仿宋_GBK"/>
                <w:color w:val="auto"/>
                <w:highlight w:val="none"/>
              </w:rPr>
            </w:pPr>
          </w:p>
        </w:tc>
      </w:tr>
      <w:tr w14:paraId="3A284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186F9293">
            <w:pPr>
              <w:numPr>
                <w:ilvl w:val="0"/>
                <w:numId w:val="12"/>
              </w:numPr>
              <w:jc w:val="center"/>
              <w:rPr>
                <w:rFonts w:eastAsia="方正仿宋_GBK"/>
                <w:color w:val="auto"/>
                <w:highlight w:val="none"/>
              </w:rPr>
            </w:pPr>
          </w:p>
        </w:tc>
        <w:tc>
          <w:tcPr>
            <w:tcW w:w="1134" w:type="dxa"/>
            <w:vMerge w:val="continue"/>
            <w:shd w:val="clear" w:color="auto" w:fill="auto"/>
            <w:vAlign w:val="center"/>
          </w:tcPr>
          <w:p w14:paraId="67E44D47">
            <w:pPr>
              <w:jc w:val="center"/>
              <w:rPr>
                <w:rFonts w:eastAsia="方正仿宋_GBK"/>
                <w:color w:val="auto"/>
                <w:highlight w:val="none"/>
              </w:rPr>
            </w:pPr>
          </w:p>
        </w:tc>
        <w:tc>
          <w:tcPr>
            <w:tcW w:w="2127" w:type="dxa"/>
            <w:gridSpan w:val="2"/>
            <w:shd w:val="clear" w:color="auto" w:fill="auto"/>
            <w:vAlign w:val="center"/>
          </w:tcPr>
          <w:p w14:paraId="7DD32023">
            <w:pPr>
              <w:jc w:val="center"/>
              <w:rPr>
                <w:rFonts w:eastAsia="方正仿宋_GBK"/>
                <w:color w:val="auto"/>
                <w:highlight w:val="none"/>
              </w:rPr>
            </w:pPr>
            <w:r>
              <w:rPr>
                <w:rFonts w:hint="eastAsia" w:eastAsia="方正仿宋_GBK"/>
                <w:color w:val="auto"/>
                <w:highlight w:val="none"/>
              </w:rPr>
              <w:t>抗拉强度</w:t>
            </w:r>
          </w:p>
        </w:tc>
        <w:tc>
          <w:tcPr>
            <w:tcW w:w="1559" w:type="dxa"/>
            <w:vMerge w:val="continue"/>
            <w:shd w:val="clear" w:color="auto" w:fill="auto"/>
            <w:vAlign w:val="center"/>
          </w:tcPr>
          <w:p w14:paraId="5C155052">
            <w:pPr>
              <w:jc w:val="center"/>
              <w:rPr>
                <w:rFonts w:eastAsia="方正仿宋_GBK"/>
                <w:color w:val="auto"/>
                <w:highlight w:val="none"/>
              </w:rPr>
            </w:pPr>
          </w:p>
        </w:tc>
        <w:tc>
          <w:tcPr>
            <w:tcW w:w="850" w:type="dxa"/>
            <w:shd w:val="clear" w:color="auto" w:fill="auto"/>
            <w:vAlign w:val="center"/>
          </w:tcPr>
          <w:p w14:paraId="1244CB3A">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564E768E">
            <w:pPr>
              <w:widowControl/>
              <w:adjustRightInd w:val="0"/>
              <w:snapToGrid w:val="0"/>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15621C27">
            <w:pPr>
              <w:widowControl/>
              <w:adjustRightInd w:val="0"/>
              <w:snapToGrid w:val="0"/>
              <w:jc w:val="center"/>
              <w:rPr>
                <w:rFonts w:eastAsia="方正仿宋_GBK"/>
                <w:color w:val="auto"/>
                <w:highlight w:val="none"/>
              </w:rPr>
            </w:pPr>
          </w:p>
        </w:tc>
      </w:tr>
      <w:tr w14:paraId="5F6B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4F134C0">
            <w:pPr>
              <w:numPr>
                <w:ilvl w:val="0"/>
                <w:numId w:val="12"/>
              </w:numPr>
              <w:jc w:val="center"/>
              <w:rPr>
                <w:rFonts w:eastAsia="方正仿宋_GBK"/>
                <w:color w:val="auto"/>
                <w:highlight w:val="none"/>
              </w:rPr>
            </w:pPr>
          </w:p>
        </w:tc>
        <w:tc>
          <w:tcPr>
            <w:tcW w:w="1134" w:type="dxa"/>
            <w:vMerge w:val="continue"/>
            <w:shd w:val="clear" w:color="auto" w:fill="auto"/>
            <w:vAlign w:val="center"/>
          </w:tcPr>
          <w:p w14:paraId="46DEE03B">
            <w:pPr>
              <w:jc w:val="center"/>
              <w:rPr>
                <w:rFonts w:eastAsia="方正仿宋_GBK"/>
                <w:color w:val="auto"/>
                <w:highlight w:val="none"/>
              </w:rPr>
            </w:pPr>
          </w:p>
        </w:tc>
        <w:tc>
          <w:tcPr>
            <w:tcW w:w="2127" w:type="dxa"/>
            <w:gridSpan w:val="2"/>
            <w:shd w:val="clear" w:color="auto" w:fill="auto"/>
            <w:vAlign w:val="center"/>
          </w:tcPr>
          <w:p w14:paraId="58E805F8">
            <w:pPr>
              <w:jc w:val="center"/>
              <w:rPr>
                <w:rFonts w:eastAsia="方正仿宋_GBK"/>
                <w:color w:val="auto"/>
                <w:highlight w:val="none"/>
              </w:rPr>
            </w:pPr>
            <w:r>
              <w:rPr>
                <w:rFonts w:hint="eastAsia" w:eastAsia="方正仿宋_GBK"/>
                <w:color w:val="auto"/>
                <w:highlight w:val="none"/>
              </w:rPr>
              <w:t>弹性模量</w:t>
            </w:r>
          </w:p>
        </w:tc>
        <w:tc>
          <w:tcPr>
            <w:tcW w:w="1559" w:type="dxa"/>
            <w:vMerge w:val="continue"/>
            <w:shd w:val="clear" w:color="auto" w:fill="auto"/>
            <w:vAlign w:val="center"/>
          </w:tcPr>
          <w:p w14:paraId="53B258D3">
            <w:pPr>
              <w:jc w:val="center"/>
              <w:rPr>
                <w:rFonts w:eastAsia="方正仿宋_GBK"/>
                <w:color w:val="auto"/>
                <w:highlight w:val="none"/>
              </w:rPr>
            </w:pPr>
          </w:p>
        </w:tc>
        <w:tc>
          <w:tcPr>
            <w:tcW w:w="850" w:type="dxa"/>
            <w:shd w:val="clear" w:color="auto" w:fill="auto"/>
            <w:vAlign w:val="center"/>
          </w:tcPr>
          <w:p w14:paraId="39C1CB60">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07A069EE">
            <w:pPr>
              <w:widowControl/>
              <w:adjustRightInd w:val="0"/>
              <w:snapToGrid w:val="0"/>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14F782C0">
            <w:pPr>
              <w:widowControl/>
              <w:adjustRightInd w:val="0"/>
              <w:snapToGrid w:val="0"/>
              <w:jc w:val="center"/>
              <w:rPr>
                <w:rFonts w:eastAsia="方正仿宋_GBK"/>
                <w:color w:val="auto"/>
                <w:highlight w:val="none"/>
              </w:rPr>
            </w:pPr>
          </w:p>
        </w:tc>
      </w:tr>
      <w:tr w14:paraId="2AA9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1D5EBC45">
            <w:pPr>
              <w:numPr>
                <w:ilvl w:val="0"/>
                <w:numId w:val="12"/>
              </w:numPr>
              <w:jc w:val="center"/>
              <w:rPr>
                <w:rFonts w:eastAsia="方正仿宋_GBK"/>
                <w:color w:val="auto"/>
                <w:highlight w:val="none"/>
              </w:rPr>
            </w:pPr>
          </w:p>
        </w:tc>
        <w:tc>
          <w:tcPr>
            <w:tcW w:w="1134" w:type="dxa"/>
            <w:vMerge w:val="continue"/>
            <w:shd w:val="clear" w:color="auto" w:fill="auto"/>
            <w:vAlign w:val="center"/>
          </w:tcPr>
          <w:p w14:paraId="490AF10F">
            <w:pPr>
              <w:jc w:val="center"/>
              <w:rPr>
                <w:rFonts w:eastAsia="方正仿宋_GBK"/>
                <w:color w:val="auto"/>
                <w:highlight w:val="none"/>
              </w:rPr>
            </w:pPr>
          </w:p>
        </w:tc>
        <w:tc>
          <w:tcPr>
            <w:tcW w:w="2127" w:type="dxa"/>
            <w:gridSpan w:val="2"/>
            <w:shd w:val="clear" w:color="auto" w:fill="auto"/>
            <w:vAlign w:val="center"/>
          </w:tcPr>
          <w:p w14:paraId="388D7A82">
            <w:pPr>
              <w:jc w:val="center"/>
              <w:rPr>
                <w:rFonts w:eastAsia="方正仿宋_GBK"/>
                <w:color w:val="auto"/>
                <w:highlight w:val="none"/>
              </w:rPr>
            </w:pPr>
            <w:r>
              <w:rPr>
                <w:rFonts w:hint="eastAsia" w:eastAsia="方正仿宋_GBK"/>
                <w:color w:val="auto"/>
                <w:highlight w:val="none"/>
              </w:rPr>
              <w:t>极限伸长率</w:t>
            </w:r>
          </w:p>
        </w:tc>
        <w:tc>
          <w:tcPr>
            <w:tcW w:w="1559" w:type="dxa"/>
            <w:vMerge w:val="continue"/>
            <w:shd w:val="clear" w:color="auto" w:fill="auto"/>
            <w:vAlign w:val="center"/>
          </w:tcPr>
          <w:p w14:paraId="4BF458ED">
            <w:pPr>
              <w:jc w:val="center"/>
              <w:rPr>
                <w:rFonts w:eastAsia="方正仿宋_GBK"/>
                <w:color w:val="auto"/>
                <w:highlight w:val="none"/>
              </w:rPr>
            </w:pPr>
          </w:p>
        </w:tc>
        <w:tc>
          <w:tcPr>
            <w:tcW w:w="850" w:type="dxa"/>
            <w:shd w:val="clear" w:color="auto" w:fill="auto"/>
            <w:vAlign w:val="center"/>
          </w:tcPr>
          <w:p w14:paraId="46BCA79B">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6B6AEB6E">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47" w:type="dxa"/>
            <w:vAlign w:val="center"/>
          </w:tcPr>
          <w:p w14:paraId="38E44A56">
            <w:pPr>
              <w:widowControl/>
              <w:adjustRightInd w:val="0"/>
              <w:snapToGrid w:val="0"/>
              <w:jc w:val="center"/>
              <w:rPr>
                <w:rFonts w:eastAsia="方正仿宋_GBK"/>
                <w:color w:val="auto"/>
                <w:highlight w:val="none"/>
              </w:rPr>
            </w:pPr>
          </w:p>
        </w:tc>
      </w:tr>
      <w:tr w14:paraId="00FA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3A5474F">
            <w:pPr>
              <w:numPr>
                <w:ilvl w:val="0"/>
                <w:numId w:val="12"/>
              </w:numPr>
              <w:jc w:val="center"/>
              <w:rPr>
                <w:rFonts w:eastAsia="方正仿宋_GBK"/>
                <w:color w:val="auto"/>
                <w:highlight w:val="none"/>
              </w:rPr>
            </w:pPr>
          </w:p>
        </w:tc>
        <w:tc>
          <w:tcPr>
            <w:tcW w:w="1134" w:type="dxa"/>
            <w:vMerge w:val="continue"/>
            <w:shd w:val="clear" w:color="auto" w:fill="auto"/>
            <w:vAlign w:val="center"/>
          </w:tcPr>
          <w:p w14:paraId="7A46D958">
            <w:pPr>
              <w:jc w:val="center"/>
              <w:rPr>
                <w:rFonts w:eastAsia="方正仿宋_GBK"/>
                <w:color w:val="auto"/>
                <w:highlight w:val="none"/>
              </w:rPr>
            </w:pPr>
          </w:p>
        </w:tc>
        <w:tc>
          <w:tcPr>
            <w:tcW w:w="2127" w:type="dxa"/>
            <w:gridSpan w:val="2"/>
            <w:shd w:val="clear" w:color="auto" w:fill="auto"/>
            <w:vAlign w:val="center"/>
          </w:tcPr>
          <w:p w14:paraId="516DE352">
            <w:pPr>
              <w:jc w:val="center"/>
              <w:rPr>
                <w:rFonts w:eastAsia="方正仿宋_GBK"/>
                <w:color w:val="auto"/>
                <w:highlight w:val="none"/>
              </w:rPr>
            </w:pPr>
            <w:r>
              <w:rPr>
                <w:rFonts w:hint="eastAsia" w:eastAsia="方正仿宋_GBK"/>
                <w:color w:val="auto"/>
                <w:highlight w:val="none"/>
              </w:rPr>
              <w:t>安全性</w:t>
            </w:r>
          </w:p>
        </w:tc>
        <w:tc>
          <w:tcPr>
            <w:tcW w:w="1559" w:type="dxa"/>
            <w:vMerge w:val="continue"/>
            <w:shd w:val="clear" w:color="auto" w:fill="auto"/>
            <w:vAlign w:val="center"/>
          </w:tcPr>
          <w:p w14:paraId="78D09D82">
            <w:pPr>
              <w:jc w:val="center"/>
              <w:rPr>
                <w:rFonts w:eastAsia="方正仿宋_GBK"/>
                <w:color w:val="auto"/>
                <w:highlight w:val="none"/>
              </w:rPr>
            </w:pPr>
          </w:p>
        </w:tc>
        <w:tc>
          <w:tcPr>
            <w:tcW w:w="850" w:type="dxa"/>
            <w:shd w:val="clear" w:color="auto" w:fill="auto"/>
            <w:vAlign w:val="center"/>
          </w:tcPr>
          <w:p w14:paraId="2742C276">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377D2947">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47" w:type="dxa"/>
            <w:vAlign w:val="center"/>
          </w:tcPr>
          <w:p w14:paraId="5772BE9A">
            <w:pPr>
              <w:widowControl/>
              <w:adjustRightInd w:val="0"/>
              <w:snapToGrid w:val="0"/>
              <w:jc w:val="center"/>
              <w:rPr>
                <w:rFonts w:eastAsia="方正仿宋_GBK"/>
                <w:color w:val="auto"/>
                <w:highlight w:val="none"/>
              </w:rPr>
            </w:pPr>
          </w:p>
        </w:tc>
      </w:tr>
      <w:tr w14:paraId="2412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165A3619">
            <w:pPr>
              <w:numPr>
                <w:ilvl w:val="0"/>
                <w:numId w:val="12"/>
              </w:numPr>
              <w:jc w:val="center"/>
              <w:rPr>
                <w:rFonts w:eastAsia="方正仿宋_GBK"/>
                <w:color w:val="auto"/>
                <w:highlight w:val="none"/>
              </w:rPr>
            </w:pPr>
          </w:p>
        </w:tc>
        <w:tc>
          <w:tcPr>
            <w:tcW w:w="1134" w:type="dxa"/>
            <w:vMerge w:val="continue"/>
            <w:shd w:val="clear" w:color="auto" w:fill="auto"/>
            <w:vAlign w:val="center"/>
          </w:tcPr>
          <w:p w14:paraId="7082BBA6">
            <w:pPr>
              <w:jc w:val="center"/>
              <w:rPr>
                <w:rFonts w:eastAsia="方正仿宋_GBK"/>
                <w:color w:val="auto"/>
                <w:highlight w:val="none"/>
              </w:rPr>
            </w:pPr>
          </w:p>
        </w:tc>
        <w:tc>
          <w:tcPr>
            <w:tcW w:w="2127" w:type="dxa"/>
            <w:gridSpan w:val="2"/>
            <w:shd w:val="clear" w:color="auto" w:fill="auto"/>
            <w:vAlign w:val="center"/>
          </w:tcPr>
          <w:p w14:paraId="216846E2">
            <w:pPr>
              <w:jc w:val="center"/>
              <w:rPr>
                <w:rFonts w:eastAsia="方正仿宋_GBK"/>
                <w:color w:val="auto"/>
                <w:highlight w:val="none"/>
              </w:rPr>
            </w:pPr>
            <w:r>
              <w:rPr>
                <w:rFonts w:hint="eastAsia" w:eastAsia="方正仿宋_GBK"/>
                <w:color w:val="auto"/>
                <w:highlight w:val="none"/>
              </w:rPr>
              <w:t>熔点</w:t>
            </w:r>
          </w:p>
        </w:tc>
        <w:tc>
          <w:tcPr>
            <w:tcW w:w="1559" w:type="dxa"/>
            <w:vMerge w:val="continue"/>
            <w:shd w:val="clear" w:color="auto" w:fill="auto"/>
            <w:vAlign w:val="center"/>
          </w:tcPr>
          <w:p w14:paraId="5346D8C4">
            <w:pPr>
              <w:jc w:val="center"/>
              <w:rPr>
                <w:rFonts w:eastAsia="方正仿宋_GBK"/>
                <w:color w:val="auto"/>
                <w:highlight w:val="none"/>
              </w:rPr>
            </w:pPr>
          </w:p>
        </w:tc>
        <w:tc>
          <w:tcPr>
            <w:tcW w:w="850" w:type="dxa"/>
            <w:shd w:val="clear" w:color="auto" w:fill="auto"/>
            <w:vAlign w:val="center"/>
          </w:tcPr>
          <w:p w14:paraId="79FC6574">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368AAC03">
            <w:pPr>
              <w:widowControl/>
              <w:adjustRightInd w:val="0"/>
              <w:snapToGrid w:val="0"/>
              <w:jc w:val="center"/>
              <w:rPr>
                <w:rFonts w:eastAsia="方正仿宋_GBK"/>
                <w:color w:val="auto"/>
                <w:highlight w:val="none"/>
              </w:rPr>
            </w:pPr>
            <w:r>
              <w:rPr>
                <w:rFonts w:hint="eastAsia" w:eastAsia="方正仿宋_GBK"/>
                <w:color w:val="auto"/>
                <w:highlight w:val="none"/>
              </w:rPr>
              <w:t>400</w:t>
            </w:r>
          </w:p>
        </w:tc>
        <w:tc>
          <w:tcPr>
            <w:tcW w:w="1547" w:type="dxa"/>
            <w:vAlign w:val="center"/>
          </w:tcPr>
          <w:p w14:paraId="07D15AE1">
            <w:pPr>
              <w:widowControl/>
              <w:adjustRightInd w:val="0"/>
              <w:snapToGrid w:val="0"/>
              <w:jc w:val="center"/>
              <w:rPr>
                <w:rFonts w:eastAsia="方正仿宋_GBK"/>
                <w:color w:val="auto"/>
                <w:highlight w:val="none"/>
              </w:rPr>
            </w:pPr>
          </w:p>
        </w:tc>
      </w:tr>
      <w:tr w14:paraId="03E8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95E5148">
            <w:pPr>
              <w:numPr>
                <w:ilvl w:val="0"/>
                <w:numId w:val="12"/>
              </w:numPr>
              <w:jc w:val="center"/>
              <w:rPr>
                <w:rFonts w:eastAsia="方正仿宋_GBK"/>
                <w:color w:val="auto"/>
                <w:highlight w:val="none"/>
              </w:rPr>
            </w:pPr>
          </w:p>
        </w:tc>
        <w:tc>
          <w:tcPr>
            <w:tcW w:w="1134" w:type="dxa"/>
            <w:vMerge w:val="continue"/>
            <w:shd w:val="clear" w:color="auto" w:fill="auto"/>
            <w:vAlign w:val="center"/>
          </w:tcPr>
          <w:p w14:paraId="2EC67269">
            <w:pPr>
              <w:jc w:val="center"/>
              <w:rPr>
                <w:rFonts w:eastAsia="方正仿宋_GBK"/>
                <w:color w:val="auto"/>
                <w:highlight w:val="none"/>
              </w:rPr>
            </w:pPr>
          </w:p>
        </w:tc>
        <w:tc>
          <w:tcPr>
            <w:tcW w:w="2127" w:type="dxa"/>
            <w:gridSpan w:val="2"/>
            <w:shd w:val="clear" w:color="auto" w:fill="auto"/>
            <w:vAlign w:val="center"/>
          </w:tcPr>
          <w:p w14:paraId="5C938D23">
            <w:pPr>
              <w:jc w:val="center"/>
              <w:rPr>
                <w:rFonts w:eastAsia="方正仿宋_GBK"/>
                <w:color w:val="auto"/>
                <w:highlight w:val="none"/>
              </w:rPr>
            </w:pPr>
            <w:r>
              <w:rPr>
                <w:rFonts w:hint="eastAsia" w:eastAsia="方正仿宋_GBK"/>
                <w:color w:val="auto"/>
                <w:highlight w:val="none"/>
              </w:rPr>
              <w:t>杂质含量</w:t>
            </w:r>
          </w:p>
        </w:tc>
        <w:tc>
          <w:tcPr>
            <w:tcW w:w="1559" w:type="dxa"/>
            <w:vMerge w:val="continue"/>
            <w:shd w:val="clear" w:color="auto" w:fill="auto"/>
            <w:vAlign w:val="center"/>
          </w:tcPr>
          <w:p w14:paraId="2D984BF6">
            <w:pPr>
              <w:jc w:val="center"/>
              <w:rPr>
                <w:rFonts w:eastAsia="方正仿宋_GBK"/>
                <w:color w:val="auto"/>
                <w:highlight w:val="none"/>
              </w:rPr>
            </w:pPr>
          </w:p>
        </w:tc>
        <w:tc>
          <w:tcPr>
            <w:tcW w:w="850" w:type="dxa"/>
            <w:shd w:val="clear" w:color="auto" w:fill="auto"/>
            <w:vAlign w:val="center"/>
          </w:tcPr>
          <w:p w14:paraId="1EAF3503">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5AB187E8">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6B7A4A26">
            <w:pPr>
              <w:widowControl/>
              <w:adjustRightInd w:val="0"/>
              <w:snapToGrid w:val="0"/>
              <w:jc w:val="center"/>
              <w:rPr>
                <w:rFonts w:eastAsia="方正仿宋_GBK"/>
                <w:color w:val="auto"/>
                <w:highlight w:val="none"/>
              </w:rPr>
            </w:pPr>
          </w:p>
        </w:tc>
      </w:tr>
      <w:tr w14:paraId="414F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91EDCB7">
            <w:pPr>
              <w:numPr>
                <w:ilvl w:val="0"/>
                <w:numId w:val="12"/>
              </w:numPr>
              <w:jc w:val="center"/>
              <w:rPr>
                <w:rFonts w:eastAsia="方正仿宋_GBK"/>
                <w:color w:val="auto"/>
                <w:highlight w:val="none"/>
              </w:rPr>
            </w:pPr>
          </w:p>
        </w:tc>
        <w:tc>
          <w:tcPr>
            <w:tcW w:w="1134" w:type="dxa"/>
            <w:vMerge w:val="continue"/>
            <w:shd w:val="clear" w:color="auto" w:fill="auto"/>
            <w:vAlign w:val="center"/>
          </w:tcPr>
          <w:p w14:paraId="3612A9DC">
            <w:pPr>
              <w:jc w:val="center"/>
              <w:rPr>
                <w:rFonts w:eastAsia="方正仿宋_GBK"/>
                <w:color w:val="auto"/>
                <w:highlight w:val="none"/>
              </w:rPr>
            </w:pPr>
          </w:p>
        </w:tc>
        <w:tc>
          <w:tcPr>
            <w:tcW w:w="2127" w:type="dxa"/>
            <w:gridSpan w:val="2"/>
            <w:shd w:val="clear" w:color="auto" w:fill="auto"/>
            <w:vAlign w:val="center"/>
          </w:tcPr>
          <w:p w14:paraId="3CE1E4DF">
            <w:pPr>
              <w:jc w:val="center"/>
              <w:rPr>
                <w:rFonts w:eastAsia="方正仿宋_GBK"/>
                <w:color w:val="auto"/>
                <w:highlight w:val="none"/>
              </w:rPr>
            </w:pPr>
            <w:r>
              <w:rPr>
                <w:rFonts w:hint="eastAsia" w:eastAsia="方正仿宋_GBK"/>
                <w:color w:val="auto"/>
                <w:highlight w:val="none"/>
              </w:rPr>
              <w:t>吸水性</w:t>
            </w:r>
          </w:p>
        </w:tc>
        <w:tc>
          <w:tcPr>
            <w:tcW w:w="1559" w:type="dxa"/>
            <w:vMerge w:val="continue"/>
            <w:shd w:val="clear" w:color="auto" w:fill="auto"/>
            <w:vAlign w:val="center"/>
          </w:tcPr>
          <w:p w14:paraId="7D62C489">
            <w:pPr>
              <w:jc w:val="center"/>
              <w:rPr>
                <w:rFonts w:eastAsia="方正仿宋_GBK"/>
                <w:color w:val="auto"/>
                <w:highlight w:val="none"/>
              </w:rPr>
            </w:pPr>
          </w:p>
        </w:tc>
        <w:tc>
          <w:tcPr>
            <w:tcW w:w="850" w:type="dxa"/>
            <w:shd w:val="clear" w:color="auto" w:fill="auto"/>
            <w:vAlign w:val="center"/>
          </w:tcPr>
          <w:p w14:paraId="3CE27310">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273AAD18">
            <w:pPr>
              <w:widowControl/>
              <w:adjustRightInd w:val="0"/>
              <w:snapToGrid w:val="0"/>
              <w:jc w:val="center"/>
              <w:rPr>
                <w:rFonts w:eastAsia="方正仿宋_GBK"/>
                <w:color w:val="auto"/>
                <w:highlight w:val="none"/>
              </w:rPr>
            </w:pPr>
            <w:r>
              <w:rPr>
                <w:rFonts w:hint="eastAsia" w:eastAsia="方正仿宋_GBK"/>
                <w:color w:val="auto"/>
                <w:highlight w:val="none"/>
              </w:rPr>
              <w:t>50</w:t>
            </w:r>
          </w:p>
        </w:tc>
        <w:tc>
          <w:tcPr>
            <w:tcW w:w="1547" w:type="dxa"/>
            <w:vAlign w:val="center"/>
          </w:tcPr>
          <w:p w14:paraId="2C24C3F7">
            <w:pPr>
              <w:widowControl/>
              <w:adjustRightInd w:val="0"/>
              <w:snapToGrid w:val="0"/>
              <w:jc w:val="center"/>
              <w:rPr>
                <w:rFonts w:eastAsia="方正仿宋_GBK"/>
                <w:color w:val="auto"/>
                <w:highlight w:val="none"/>
              </w:rPr>
            </w:pPr>
          </w:p>
        </w:tc>
      </w:tr>
      <w:tr w14:paraId="1686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vMerge w:val="restart"/>
            <w:shd w:val="clear" w:color="auto" w:fill="auto"/>
            <w:vAlign w:val="center"/>
          </w:tcPr>
          <w:p w14:paraId="3C26A0BD">
            <w:pPr>
              <w:numPr>
                <w:ilvl w:val="0"/>
                <w:numId w:val="12"/>
              </w:numPr>
              <w:jc w:val="center"/>
              <w:rPr>
                <w:rFonts w:eastAsia="方正仿宋_GBK"/>
                <w:color w:val="auto"/>
                <w:highlight w:val="none"/>
              </w:rPr>
            </w:pPr>
          </w:p>
        </w:tc>
        <w:tc>
          <w:tcPr>
            <w:tcW w:w="1134" w:type="dxa"/>
            <w:vMerge w:val="restart"/>
            <w:shd w:val="clear" w:color="auto" w:fill="auto"/>
            <w:vAlign w:val="center"/>
          </w:tcPr>
          <w:p w14:paraId="6E8DC1ED">
            <w:pPr>
              <w:jc w:val="center"/>
              <w:rPr>
                <w:rFonts w:eastAsia="方正仿宋_GBK"/>
                <w:color w:val="auto"/>
                <w:highlight w:val="none"/>
              </w:rPr>
            </w:pPr>
            <w:r>
              <w:rPr>
                <w:rFonts w:hint="eastAsia" w:eastAsia="方正仿宋_GBK"/>
                <w:color w:val="auto"/>
                <w:highlight w:val="none"/>
              </w:rPr>
              <w:t>补偿收缩混凝土</w:t>
            </w:r>
          </w:p>
        </w:tc>
        <w:tc>
          <w:tcPr>
            <w:tcW w:w="709" w:type="dxa"/>
            <w:vMerge w:val="restart"/>
            <w:shd w:val="clear" w:color="auto" w:fill="auto"/>
            <w:vAlign w:val="center"/>
          </w:tcPr>
          <w:p w14:paraId="14955E07">
            <w:pPr>
              <w:jc w:val="center"/>
              <w:rPr>
                <w:rFonts w:eastAsia="方正仿宋_GBK"/>
                <w:color w:val="auto"/>
                <w:highlight w:val="none"/>
              </w:rPr>
            </w:pPr>
            <w:r>
              <w:rPr>
                <w:rFonts w:hint="eastAsia" w:eastAsia="方正仿宋_GBK"/>
                <w:color w:val="auto"/>
                <w:highlight w:val="none"/>
              </w:rPr>
              <w:t>限制膨胀率</w:t>
            </w:r>
          </w:p>
        </w:tc>
        <w:tc>
          <w:tcPr>
            <w:tcW w:w="1418" w:type="dxa"/>
            <w:shd w:val="clear" w:color="auto" w:fill="auto"/>
            <w:vAlign w:val="center"/>
          </w:tcPr>
          <w:p w14:paraId="53DFEC5C">
            <w:pPr>
              <w:jc w:val="center"/>
              <w:rPr>
                <w:rFonts w:eastAsia="方正仿宋_GBK"/>
                <w:color w:val="auto"/>
                <w:highlight w:val="none"/>
              </w:rPr>
            </w:pPr>
            <w:r>
              <w:rPr>
                <w:rFonts w:hint="eastAsia" w:eastAsia="方正仿宋_GBK"/>
                <w:color w:val="auto"/>
                <w:highlight w:val="none"/>
              </w:rPr>
              <w:t>水中14d</w:t>
            </w:r>
          </w:p>
        </w:tc>
        <w:tc>
          <w:tcPr>
            <w:tcW w:w="1559" w:type="dxa"/>
            <w:vMerge w:val="restart"/>
            <w:shd w:val="clear" w:color="auto" w:fill="auto"/>
            <w:vAlign w:val="center"/>
          </w:tcPr>
          <w:p w14:paraId="36A60F8F">
            <w:pPr>
              <w:jc w:val="center"/>
              <w:rPr>
                <w:rFonts w:eastAsia="方正仿宋_GBK"/>
                <w:color w:val="auto"/>
                <w:highlight w:val="none"/>
              </w:rPr>
            </w:pPr>
            <w:r>
              <w:rPr>
                <w:rFonts w:eastAsia="方正仿宋_GBK"/>
                <w:color w:val="auto"/>
                <w:highlight w:val="none"/>
              </w:rPr>
              <w:t>JGJ/T 178</w:t>
            </w:r>
          </w:p>
        </w:tc>
        <w:tc>
          <w:tcPr>
            <w:tcW w:w="850" w:type="dxa"/>
            <w:shd w:val="clear" w:color="auto" w:fill="auto"/>
            <w:vAlign w:val="center"/>
          </w:tcPr>
          <w:p w14:paraId="51089BEA">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6FF19138">
            <w:pPr>
              <w:widowControl/>
              <w:adjustRightInd w:val="0"/>
              <w:snapToGrid w:val="0"/>
              <w:jc w:val="center"/>
              <w:rPr>
                <w:rFonts w:eastAsia="方正仿宋_GBK"/>
                <w:color w:val="auto"/>
                <w:highlight w:val="none"/>
              </w:rPr>
            </w:pPr>
            <w:r>
              <w:rPr>
                <w:rFonts w:hint="eastAsia" w:eastAsia="方正仿宋_GBK"/>
                <w:color w:val="auto"/>
                <w:highlight w:val="none"/>
              </w:rPr>
              <w:t>3000</w:t>
            </w:r>
          </w:p>
        </w:tc>
        <w:tc>
          <w:tcPr>
            <w:tcW w:w="1547" w:type="dxa"/>
            <w:vAlign w:val="center"/>
          </w:tcPr>
          <w:p w14:paraId="7C223E39">
            <w:pPr>
              <w:widowControl/>
              <w:adjustRightInd w:val="0"/>
              <w:snapToGrid w:val="0"/>
              <w:jc w:val="center"/>
              <w:rPr>
                <w:rFonts w:eastAsia="方正仿宋_GBK"/>
                <w:color w:val="auto"/>
                <w:highlight w:val="none"/>
              </w:rPr>
            </w:pPr>
          </w:p>
        </w:tc>
      </w:tr>
      <w:tr w14:paraId="60192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vMerge w:val="continue"/>
            <w:shd w:val="clear" w:color="auto" w:fill="auto"/>
            <w:vAlign w:val="center"/>
          </w:tcPr>
          <w:p w14:paraId="3C75A9A5">
            <w:pPr>
              <w:numPr>
                <w:ilvl w:val="0"/>
                <w:numId w:val="12"/>
              </w:numPr>
              <w:jc w:val="center"/>
              <w:rPr>
                <w:rFonts w:eastAsia="方正仿宋_GBK"/>
                <w:color w:val="auto"/>
                <w:highlight w:val="none"/>
              </w:rPr>
            </w:pPr>
          </w:p>
        </w:tc>
        <w:tc>
          <w:tcPr>
            <w:tcW w:w="1134" w:type="dxa"/>
            <w:vMerge w:val="continue"/>
            <w:shd w:val="clear" w:color="auto" w:fill="auto"/>
            <w:vAlign w:val="center"/>
          </w:tcPr>
          <w:p w14:paraId="3288C813">
            <w:pPr>
              <w:jc w:val="center"/>
              <w:rPr>
                <w:rFonts w:eastAsia="方正仿宋_GBK"/>
                <w:color w:val="auto"/>
                <w:highlight w:val="none"/>
              </w:rPr>
            </w:pPr>
          </w:p>
        </w:tc>
        <w:tc>
          <w:tcPr>
            <w:tcW w:w="709" w:type="dxa"/>
            <w:vMerge w:val="continue"/>
            <w:shd w:val="clear" w:color="auto" w:fill="auto"/>
            <w:vAlign w:val="center"/>
          </w:tcPr>
          <w:p w14:paraId="7E2D60D6">
            <w:pPr>
              <w:jc w:val="center"/>
              <w:rPr>
                <w:rFonts w:eastAsia="方正仿宋_GBK"/>
                <w:color w:val="auto"/>
                <w:highlight w:val="none"/>
              </w:rPr>
            </w:pPr>
          </w:p>
        </w:tc>
        <w:tc>
          <w:tcPr>
            <w:tcW w:w="1418" w:type="dxa"/>
            <w:shd w:val="clear" w:color="auto" w:fill="auto"/>
            <w:vAlign w:val="center"/>
          </w:tcPr>
          <w:p w14:paraId="703ED1AF">
            <w:pPr>
              <w:jc w:val="center"/>
              <w:rPr>
                <w:rFonts w:eastAsia="方正仿宋_GBK"/>
                <w:color w:val="auto"/>
                <w:highlight w:val="none"/>
              </w:rPr>
            </w:pPr>
            <w:r>
              <w:rPr>
                <w:rFonts w:hint="eastAsia" w:eastAsia="方正仿宋_GBK"/>
                <w:color w:val="auto"/>
                <w:highlight w:val="none"/>
              </w:rPr>
              <w:t>水中14d转空气28d</w:t>
            </w:r>
          </w:p>
        </w:tc>
        <w:tc>
          <w:tcPr>
            <w:tcW w:w="1559" w:type="dxa"/>
            <w:vMerge w:val="continue"/>
            <w:shd w:val="clear" w:color="auto" w:fill="auto"/>
            <w:vAlign w:val="center"/>
          </w:tcPr>
          <w:p w14:paraId="1E6BC045">
            <w:pPr>
              <w:jc w:val="center"/>
              <w:rPr>
                <w:rFonts w:eastAsia="方正仿宋_GBK"/>
                <w:color w:val="auto"/>
                <w:highlight w:val="none"/>
              </w:rPr>
            </w:pPr>
          </w:p>
        </w:tc>
        <w:tc>
          <w:tcPr>
            <w:tcW w:w="850" w:type="dxa"/>
            <w:shd w:val="clear" w:color="auto" w:fill="auto"/>
            <w:vAlign w:val="center"/>
          </w:tcPr>
          <w:p w14:paraId="5FA11D7D">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1083DCA">
            <w:pPr>
              <w:widowControl/>
              <w:adjustRightInd w:val="0"/>
              <w:snapToGrid w:val="0"/>
              <w:jc w:val="center"/>
              <w:rPr>
                <w:rFonts w:eastAsia="方正仿宋_GBK"/>
                <w:color w:val="auto"/>
                <w:highlight w:val="none"/>
              </w:rPr>
            </w:pPr>
            <w:r>
              <w:rPr>
                <w:rFonts w:hint="eastAsia" w:eastAsia="方正仿宋_GBK"/>
                <w:color w:val="auto"/>
                <w:highlight w:val="none"/>
              </w:rPr>
              <w:t>3140</w:t>
            </w:r>
          </w:p>
        </w:tc>
        <w:tc>
          <w:tcPr>
            <w:tcW w:w="1547" w:type="dxa"/>
            <w:vAlign w:val="center"/>
          </w:tcPr>
          <w:p w14:paraId="08AF1357">
            <w:pPr>
              <w:widowControl/>
              <w:adjustRightInd w:val="0"/>
              <w:snapToGrid w:val="0"/>
              <w:jc w:val="center"/>
              <w:rPr>
                <w:rFonts w:eastAsia="方正仿宋_GBK"/>
                <w:color w:val="auto"/>
                <w:highlight w:val="none"/>
              </w:rPr>
            </w:pPr>
          </w:p>
        </w:tc>
      </w:tr>
      <w:tr w14:paraId="278E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A146848">
            <w:pPr>
              <w:numPr>
                <w:ilvl w:val="0"/>
                <w:numId w:val="12"/>
              </w:numPr>
              <w:jc w:val="center"/>
              <w:rPr>
                <w:rFonts w:eastAsia="方正仿宋_GBK"/>
                <w:color w:val="auto"/>
                <w:highlight w:val="none"/>
              </w:rPr>
            </w:pPr>
          </w:p>
        </w:tc>
        <w:tc>
          <w:tcPr>
            <w:tcW w:w="1134" w:type="dxa"/>
            <w:vMerge w:val="continue"/>
            <w:shd w:val="clear" w:color="auto" w:fill="auto"/>
            <w:vAlign w:val="center"/>
          </w:tcPr>
          <w:p w14:paraId="307FAB29">
            <w:pPr>
              <w:jc w:val="center"/>
              <w:rPr>
                <w:rFonts w:eastAsia="方正仿宋_GBK"/>
                <w:color w:val="auto"/>
                <w:highlight w:val="none"/>
              </w:rPr>
            </w:pPr>
          </w:p>
        </w:tc>
        <w:tc>
          <w:tcPr>
            <w:tcW w:w="2127" w:type="dxa"/>
            <w:gridSpan w:val="2"/>
            <w:shd w:val="clear" w:color="auto" w:fill="auto"/>
            <w:vAlign w:val="center"/>
          </w:tcPr>
          <w:p w14:paraId="27FBAD1D">
            <w:pPr>
              <w:jc w:val="center"/>
              <w:rPr>
                <w:rFonts w:eastAsia="方正仿宋_GBK"/>
                <w:color w:val="auto"/>
                <w:highlight w:val="none"/>
              </w:rPr>
            </w:pPr>
            <w:r>
              <w:rPr>
                <w:rFonts w:hint="eastAsia" w:eastAsia="方正仿宋_GBK"/>
                <w:color w:val="auto"/>
                <w:highlight w:val="none"/>
              </w:rPr>
              <w:t>最小胶凝材料用量</w:t>
            </w:r>
          </w:p>
        </w:tc>
        <w:tc>
          <w:tcPr>
            <w:tcW w:w="1559" w:type="dxa"/>
            <w:vMerge w:val="continue"/>
            <w:shd w:val="clear" w:color="auto" w:fill="auto"/>
            <w:vAlign w:val="center"/>
          </w:tcPr>
          <w:p w14:paraId="51E82AD3">
            <w:pPr>
              <w:jc w:val="center"/>
              <w:rPr>
                <w:rFonts w:eastAsia="方正仿宋_GBK"/>
                <w:color w:val="auto"/>
                <w:highlight w:val="none"/>
              </w:rPr>
            </w:pPr>
          </w:p>
        </w:tc>
        <w:tc>
          <w:tcPr>
            <w:tcW w:w="850" w:type="dxa"/>
            <w:shd w:val="clear" w:color="auto" w:fill="auto"/>
            <w:vAlign w:val="center"/>
          </w:tcPr>
          <w:p w14:paraId="6220A61F">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707E94DB">
            <w:pPr>
              <w:widowControl/>
              <w:adjustRightInd w:val="0"/>
              <w:snapToGrid w:val="0"/>
              <w:jc w:val="center"/>
              <w:rPr>
                <w:rFonts w:eastAsia="方正仿宋_GBK"/>
                <w:color w:val="auto"/>
                <w:highlight w:val="none"/>
              </w:rPr>
            </w:pPr>
            <w:r>
              <w:rPr>
                <w:rFonts w:hint="eastAsia" w:eastAsia="方正仿宋_GBK"/>
                <w:color w:val="auto"/>
                <w:highlight w:val="none"/>
              </w:rPr>
              <w:t>1800</w:t>
            </w:r>
          </w:p>
        </w:tc>
        <w:tc>
          <w:tcPr>
            <w:tcW w:w="1547" w:type="dxa"/>
            <w:vAlign w:val="center"/>
          </w:tcPr>
          <w:p w14:paraId="031A817F">
            <w:pPr>
              <w:widowControl/>
              <w:adjustRightInd w:val="0"/>
              <w:snapToGrid w:val="0"/>
              <w:jc w:val="center"/>
              <w:rPr>
                <w:rFonts w:eastAsia="方正仿宋_GBK"/>
                <w:color w:val="auto"/>
                <w:highlight w:val="none"/>
              </w:rPr>
            </w:pPr>
          </w:p>
        </w:tc>
      </w:tr>
      <w:tr w14:paraId="3146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B640CCD">
            <w:pPr>
              <w:numPr>
                <w:ilvl w:val="0"/>
                <w:numId w:val="12"/>
              </w:numPr>
              <w:jc w:val="center"/>
              <w:rPr>
                <w:rFonts w:eastAsia="方正仿宋_GBK"/>
                <w:color w:val="auto"/>
                <w:highlight w:val="none"/>
              </w:rPr>
            </w:pPr>
          </w:p>
        </w:tc>
        <w:tc>
          <w:tcPr>
            <w:tcW w:w="3261" w:type="dxa"/>
            <w:gridSpan w:val="3"/>
            <w:shd w:val="clear" w:color="auto" w:fill="auto"/>
            <w:vAlign w:val="center"/>
          </w:tcPr>
          <w:p w14:paraId="2A5C4FAF">
            <w:pPr>
              <w:jc w:val="center"/>
              <w:rPr>
                <w:rFonts w:eastAsia="方正仿宋_GBK"/>
                <w:color w:val="auto"/>
                <w:highlight w:val="none"/>
              </w:rPr>
            </w:pPr>
            <w:r>
              <w:rPr>
                <w:rFonts w:hint="eastAsia" w:eastAsia="方正仿宋_GBK"/>
                <w:color w:val="auto"/>
                <w:highlight w:val="none"/>
              </w:rPr>
              <w:t>特细砂混凝土配合比设计</w:t>
            </w:r>
          </w:p>
        </w:tc>
        <w:tc>
          <w:tcPr>
            <w:tcW w:w="1559" w:type="dxa"/>
            <w:shd w:val="clear" w:color="auto" w:fill="auto"/>
            <w:vAlign w:val="center"/>
          </w:tcPr>
          <w:p w14:paraId="5E603020">
            <w:pPr>
              <w:jc w:val="center"/>
              <w:rPr>
                <w:rFonts w:eastAsia="方正仿宋_GBK"/>
                <w:color w:val="auto"/>
                <w:highlight w:val="none"/>
              </w:rPr>
            </w:pPr>
            <w:r>
              <w:rPr>
                <w:rFonts w:eastAsia="方正仿宋_GBK"/>
                <w:color w:val="auto"/>
                <w:highlight w:val="none"/>
              </w:rPr>
              <w:t>JGJ 55</w:t>
            </w:r>
          </w:p>
        </w:tc>
        <w:tc>
          <w:tcPr>
            <w:tcW w:w="850" w:type="dxa"/>
            <w:shd w:val="clear" w:color="auto" w:fill="auto"/>
            <w:vAlign w:val="center"/>
          </w:tcPr>
          <w:p w14:paraId="6C4B069F">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79A644B">
            <w:pPr>
              <w:widowControl/>
              <w:adjustRightInd w:val="0"/>
              <w:snapToGrid w:val="0"/>
              <w:jc w:val="center"/>
              <w:rPr>
                <w:rFonts w:eastAsia="方正仿宋_GBK"/>
                <w:color w:val="auto"/>
                <w:highlight w:val="none"/>
              </w:rPr>
            </w:pPr>
            <w:r>
              <w:rPr>
                <w:rFonts w:hint="eastAsia" w:eastAsia="方正仿宋_GBK"/>
                <w:color w:val="auto"/>
                <w:highlight w:val="none"/>
              </w:rPr>
              <w:t>2500</w:t>
            </w:r>
          </w:p>
        </w:tc>
        <w:tc>
          <w:tcPr>
            <w:tcW w:w="1547" w:type="dxa"/>
            <w:vAlign w:val="center"/>
          </w:tcPr>
          <w:p w14:paraId="4CB31A43">
            <w:pPr>
              <w:widowControl/>
              <w:adjustRightInd w:val="0"/>
              <w:snapToGrid w:val="0"/>
              <w:jc w:val="center"/>
              <w:rPr>
                <w:rFonts w:eastAsia="方正仿宋_GBK"/>
                <w:color w:val="auto"/>
                <w:highlight w:val="none"/>
              </w:rPr>
            </w:pPr>
          </w:p>
        </w:tc>
      </w:tr>
      <w:tr w14:paraId="5921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867DF2F">
            <w:pPr>
              <w:numPr>
                <w:ilvl w:val="0"/>
                <w:numId w:val="12"/>
              </w:numPr>
              <w:jc w:val="center"/>
              <w:rPr>
                <w:rFonts w:eastAsia="方正仿宋_GBK"/>
                <w:color w:val="auto"/>
                <w:highlight w:val="none"/>
              </w:rPr>
            </w:pPr>
          </w:p>
        </w:tc>
        <w:tc>
          <w:tcPr>
            <w:tcW w:w="3261" w:type="dxa"/>
            <w:gridSpan w:val="3"/>
            <w:shd w:val="clear" w:color="auto" w:fill="auto"/>
            <w:vAlign w:val="center"/>
          </w:tcPr>
          <w:p w14:paraId="7ED022AA">
            <w:pPr>
              <w:jc w:val="center"/>
              <w:rPr>
                <w:rFonts w:eastAsia="方正仿宋_GBK"/>
                <w:color w:val="auto"/>
                <w:highlight w:val="none"/>
              </w:rPr>
            </w:pPr>
            <w:r>
              <w:rPr>
                <w:rFonts w:hint="eastAsia" w:eastAsia="方正仿宋_GBK"/>
                <w:color w:val="auto"/>
                <w:highlight w:val="none"/>
              </w:rPr>
              <w:t>无砂透水混凝土透水性能</w:t>
            </w:r>
          </w:p>
        </w:tc>
        <w:tc>
          <w:tcPr>
            <w:tcW w:w="1559" w:type="dxa"/>
            <w:shd w:val="clear" w:color="auto" w:fill="auto"/>
            <w:vAlign w:val="center"/>
          </w:tcPr>
          <w:p w14:paraId="4FB1F3BF">
            <w:pPr>
              <w:jc w:val="center"/>
              <w:rPr>
                <w:rFonts w:eastAsia="方正仿宋_GBK"/>
                <w:color w:val="auto"/>
                <w:highlight w:val="none"/>
              </w:rPr>
            </w:pPr>
            <w:r>
              <w:rPr>
                <w:rFonts w:hint="eastAsia" w:eastAsia="方正仿宋_GBK"/>
                <w:color w:val="auto"/>
                <w:highlight w:val="none"/>
              </w:rPr>
              <w:t>TB 10424</w:t>
            </w:r>
          </w:p>
        </w:tc>
        <w:tc>
          <w:tcPr>
            <w:tcW w:w="850" w:type="dxa"/>
            <w:shd w:val="clear" w:color="auto" w:fill="auto"/>
            <w:vAlign w:val="center"/>
          </w:tcPr>
          <w:p w14:paraId="16120B60">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518B83D">
            <w:pPr>
              <w:widowControl/>
              <w:adjustRightInd w:val="0"/>
              <w:snapToGrid w:val="0"/>
              <w:jc w:val="center"/>
              <w:rPr>
                <w:rFonts w:eastAsia="方正仿宋_GBK"/>
                <w:color w:val="auto"/>
                <w:highlight w:val="none"/>
              </w:rPr>
            </w:pPr>
            <w:r>
              <w:rPr>
                <w:rFonts w:hint="eastAsia" w:eastAsia="方正仿宋_GBK"/>
                <w:color w:val="auto"/>
                <w:highlight w:val="none"/>
              </w:rPr>
              <w:t>500</w:t>
            </w:r>
          </w:p>
        </w:tc>
        <w:tc>
          <w:tcPr>
            <w:tcW w:w="1547" w:type="dxa"/>
            <w:vAlign w:val="center"/>
          </w:tcPr>
          <w:p w14:paraId="313E97A0">
            <w:pPr>
              <w:widowControl/>
              <w:adjustRightInd w:val="0"/>
              <w:snapToGrid w:val="0"/>
              <w:jc w:val="center"/>
              <w:rPr>
                <w:rFonts w:eastAsia="方正仿宋_GBK"/>
                <w:color w:val="auto"/>
                <w:highlight w:val="none"/>
              </w:rPr>
            </w:pPr>
          </w:p>
        </w:tc>
      </w:tr>
      <w:tr w14:paraId="1F882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3FD85C35">
            <w:pPr>
              <w:numPr>
                <w:ilvl w:val="0"/>
                <w:numId w:val="12"/>
              </w:numPr>
              <w:jc w:val="center"/>
              <w:rPr>
                <w:rFonts w:eastAsia="方正仿宋_GBK"/>
                <w:color w:val="auto"/>
                <w:highlight w:val="none"/>
              </w:rPr>
            </w:pPr>
          </w:p>
        </w:tc>
        <w:tc>
          <w:tcPr>
            <w:tcW w:w="3261" w:type="dxa"/>
            <w:gridSpan w:val="3"/>
            <w:shd w:val="clear" w:color="auto" w:fill="auto"/>
            <w:vAlign w:val="center"/>
          </w:tcPr>
          <w:p w14:paraId="5705FF58">
            <w:pPr>
              <w:jc w:val="center"/>
              <w:rPr>
                <w:rFonts w:eastAsia="方正仿宋_GBK"/>
                <w:color w:val="auto"/>
                <w:highlight w:val="none"/>
              </w:rPr>
            </w:pPr>
            <w:r>
              <w:rPr>
                <w:rFonts w:hint="eastAsia" w:eastAsia="方正仿宋_GBK"/>
                <w:color w:val="auto"/>
                <w:highlight w:val="none"/>
              </w:rPr>
              <w:t>气密混凝土透气系数</w:t>
            </w:r>
          </w:p>
        </w:tc>
        <w:tc>
          <w:tcPr>
            <w:tcW w:w="1559" w:type="dxa"/>
            <w:shd w:val="clear" w:color="auto" w:fill="auto"/>
            <w:vAlign w:val="center"/>
          </w:tcPr>
          <w:p w14:paraId="449A5F58">
            <w:pPr>
              <w:jc w:val="center"/>
              <w:rPr>
                <w:rFonts w:eastAsia="方正仿宋_GBK"/>
                <w:color w:val="auto"/>
                <w:highlight w:val="none"/>
              </w:rPr>
            </w:pPr>
            <w:r>
              <w:rPr>
                <w:rFonts w:hint="eastAsia" w:eastAsia="方正仿宋_GBK"/>
                <w:color w:val="auto"/>
                <w:highlight w:val="none"/>
              </w:rPr>
              <w:t>TB 10424</w:t>
            </w:r>
          </w:p>
        </w:tc>
        <w:tc>
          <w:tcPr>
            <w:tcW w:w="850" w:type="dxa"/>
            <w:shd w:val="clear" w:color="auto" w:fill="auto"/>
            <w:vAlign w:val="center"/>
          </w:tcPr>
          <w:p w14:paraId="53C8B5CA">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0289D80E">
            <w:pPr>
              <w:widowControl/>
              <w:adjustRightInd w:val="0"/>
              <w:snapToGrid w:val="0"/>
              <w:jc w:val="center"/>
              <w:rPr>
                <w:rFonts w:eastAsia="方正仿宋_GBK"/>
                <w:color w:val="auto"/>
                <w:highlight w:val="none"/>
              </w:rPr>
            </w:pPr>
            <w:r>
              <w:rPr>
                <w:rFonts w:hint="eastAsia" w:eastAsia="方正仿宋_GBK"/>
                <w:color w:val="auto"/>
                <w:highlight w:val="none"/>
              </w:rPr>
              <w:t>600</w:t>
            </w:r>
          </w:p>
        </w:tc>
        <w:tc>
          <w:tcPr>
            <w:tcW w:w="1547" w:type="dxa"/>
            <w:vAlign w:val="center"/>
          </w:tcPr>
          <w:p w14:paraId="41185CB7">
            <w:pPr>
              <w:widowControl/>
              <w:adjustRightInd w:val="0"/>
              <w:snapToGrid w:val="0"/>
              <w:jc w:val="center"/>
              <w:rPr>
                <w:rFonts w:eastAsia="方正仿宋_GBK"/>
                <w:color w:val="auto"/>
                <w:highlight w:val="none"/>
              </w:rPr>
            </w:pPr>
            <w:r>
              <w:rPr>
                <w:rFonts w:hint="eastAsia" w:eastAsia="方正仿宋_GBK"/>
                <w:color w:val="auto"/>
                <w:highlight w:val="none"/>
              </w:rPr>
              <w:t>不含制件费</w:t>
            </w:r>
          </w:p>
        </w:tc>
      </w:tr>
      <w:tr w14:paraId="53D73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11BA45B4">
            <w:pPr>
              <w:numPr>
                <w:ilvl w:val="0"/>
                <w:numId w:val="12"/>
              </w:numPr>
              <w:jc w:val="center"/>
              <w:rPr>
                <w:rFonts w:eastAsia="方正仿宋_GBK"/>
                <w:color w:val="auto"/>
                <w:highlight w:val="none"/>
              </w:rPr>
            </w:pPr>
          </w:p>
        </w:tc>
        <w:tc>
          <w:tcPr>
            <w:tcW w:w="3261" w:type="dxa"/>
            <w:gridSpan w:val="3"/>
            <w:shd w:val="clear" w:color="auto" w:fill="auto"/>
            <w:vAlign w:val="center"/>
          </w:tcPr>
          <w:p w14:paraId="06505CD4">
            <w:pPr>
              <w:jc w:val="center"/>
              <w:rPr>
                <w:rFonts w:eastAsia="方正仿宋_GBK"/>
                <w:color w:val="auto"/>
                <w:highlight w:val="none"/>
              </w:rPr>
            </w:pPr>
            <w:r>
              <w:rPr>
                <w:rFonts w:hint="eastAsia" w:eastAsia="方正仿宋_GBK"/>
                <w:color w:val="auto"/>
                <w:highlight w:val="none"/>
              </w:rPr>
              <w:t>活性粉末混凝土配合比设计</w:t>
            </w:r>
          </w:p>
        </w:tc>
        <w:tc>
          <w:tcPr>
            <w:tcW w:w="1559" w:type="dxa"/>
            <w:shd w:val="clear" w:color="auto" w:fill="auto"/>
            <w:vAlign w:val="center"/>
          </w:tcPr>
          <w:p w14:paraId="3B6F5BE4">
            <w:pPr>
              <w:jc w:val="center"/>
              <w:rPr>
                <w:rFonts w:eastAsia="方正仿宋_GBK"/>
                <w:color w:val="auto"/>
                <w:highlight w:val="none"/>
              </w:rPr>
            </w:pPr>
            <w:r>
              <w:rPr>
                <w:rFonts w:eastAsia="方正仿宋_GBK"/>
                <w:color w:val="auto"/>
                <w:highlight w:val="none"/>
              </w:rPr>
              <w:t>JGJ 55</w:t>
            </w:r>
          </w:p>
        </w:tc>
        <w:tc>
          <w:tcPr>
            <w:tcW w:w="850" w:type="dxa"/>
            <w:shd w:val="clear" w:color="auto" w:fill="auto"/>
            <w:vAlign w:val="center"/>
          </w:tcPr>
          <w:p w14:paraId="3FD15768">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24074949">
            <w:pPr>
              <w:widowControl/>
              <w:adjustRightInd w:val="0"/>
              <w:snapToGrid w:val="0"/>
              <w:jc w:val="center"/>
              <w:rPr>
                <w:rFonts w:eastAsia="方正仿宋_GBK"/>
                <w:color w:val="auto"/>
                <w:highlight w:val="none"/>
              </w:rPr>
            </w:pPr>
            <w:r>
              <w:rPr>
                <w:rFonts w:hint="eastAsia" w:eastAsia="方正仿宋_GBK"/>
                <w:color w:val="auto"/>
                <w:highlight w:val="none"/>
              </w:rPr>
              <w:t>2500</w:t>
            </w:r>
          </w:p>
        </w:tc>
        <w:tc>
          <w:tcPr>
            <w:tcW w:w="1547" w:type="dxa"/>
            <w:vAlign w:val="center"/>
          </w:tcPr>
          <w:p w14:paraId="45D6CB88">
            <w:pPr>
              <w:widowControl/>
              <w:adjustRightInd w:val="0"/>
              <w:snapToGrid w:val="0"/>
              <w:jc w:val="center"/>
              <w:rPr>
                <w:rFonts w:eastAsia="方正仿宋_GBK"/>
                <w:color w:val="auto"/>
                <w:highlight w:val="none"/>
              </w:rPr>
            </w:pPr>
          </w:p>
        </w:tc>
      </w:tr>
    </w:tbl>
    <w:p w14:paraId="68D4443E">
      <w:pPr>
        <w:outlineLvl w:val="0"/>
        <w:rPr>
          <w:color w:val="auto"/>
          <w:highlight w:val="none"/>
        </w:rPr>
      </w:pPr>
      <w:r>
        <w:rPr>
          <w:rFonts w:hint="eastAsia" w:eastAsia="方正仿宋_GBK"/>
          <w:b/>
          <w:color w:val="auto"/>
          <w:sz w:val="24"/>
          <w:highlight w:val="none"/>
        </w:rPr>
        <w:t>十、路基工程</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712"/>
        <w:gridCol w:w="1559"/>
        <w:gridCol w:w="993"/>
        <w:gridCol w:w="1417"/>
        <w:gridCol w:w="992"/>
        <w:gridCol w:w="1134"/>
        <w:gridCol w:w="1547"/>
      </w:tblGrid>
      <w:tr w14:paraId="36E46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18" w:type="dxa"/>
            <w:shd w:val="clear" w:color="auto" w:fill="auto"/>
            <w:vAlign w:val="center"/>
          </w:tcPr>
          <w:p w14:paraId="5C63F08A">
            <w:pPr>
              <w:jc w:val="center"/>
              <w:rPr>
                <w:rFonts w:eastAsia="方正仿宋_GBK"/>
                <w:b/>
                <w:color w:val="auto"/>
                <w:highlight w:val="none"/>
              </w:rPr>
            </w:pPr>
            <w:r>
              <w:rPr>
                <w:rFonts w:hint="eastAsia" w:eastAsia="方正仿宋_GBK"/>
                <w:b/>
                <w:color w:val="auto"/>
                <w:highlight w:val="none"/>
              </w:rPr>
              <w:t>序号</w:t>
            </w:r>
          </w:p>
        </w:tc>
        <w:tc>
          <w:tcPr>
            <w:tcW w:w="3264" w:type="dxa"/>
            <w:gridSpan w:val="3"/>
            <w:shd w:val="clear" w:color="auto" w:fill="auto"/>
            <w:vAlign w:val="center"/>
          </w:tcPr>
          <w:p w14:paraId="64223420">
            <w:pPr>
              <w:jc w:val="center"/>
              <w:rPr>
                <w:rFonts w:eastAsia="方正仿宋_GBK"/>
                <w:b/>
                <w:color w:val="auto"/>
                <w:highlight w:val="none"/>
              </w:rPr>
            </w:pPr>
            <w:r>
              <w:rPr>
                <w:rFonts w:hint="eastAsia" w:eastAsia="方正仿宋_GBK"/>
                <w:b/>
                <w:color w:val="auto"/>
                <w:highlight w:val="none"/>
              </w:rPr>
              <w:t>检测项目</w:t>
            </w:r>
          </w:p>
        </w:tc>
        <w:tc>
          <w:tcPr>
            <w:tcW w:w="1417" w:type="dxa"/>
            <w:shd w:val="clear" w:color="auto" w:fill="auto"/>
            <w:vAlign w:val="center"/>
          </w:tcPr>
          <w:p w14:paraId="6457162A">
            <w:pPr>
              <w:jc w:val="center"/>
              <w:rPr>
                <w:rFonts w:eastAsia="方正仿宋_GBK"/>
                <w:b/>
                <w:color w:val="auto"/>
                <w:highlight w:val="none"/>
              </w:rPr>
            </w:pPr>
            <w:r>
              <w:rPr>
                <w:rFonts w:hint="eastAsia" w:eastAsia="方正仿宋_GBK"/>
                <w:b/>
                <w:color w:val="auto"/>
                <w:highlight w:val="none"/>
              </w:rPr>
              <w:t>试验规程</w:t>
            </w:r>
          </w:p>
        </w:tc>
        <w:tc>
          <w:tcPr>
            <w:tcW w:w="992" w:type="dxa"/>
            <w:shd w:val="clear" w:color="auto" w:fill="auto"/>
            <w:vAlign w:val="center"/>
          </w:tcPr>
          <w:p w14:paraId="741CD91E">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24480CA0">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365871D0">
            <w:pPr>
              <w:jc w:val="center"/>
              <w:rPr>
                <w:rFonts w:eastAsia="方正仿宋_GBK"/>
                <w:b/>
                <w:color w:val="auto"/>
                <w:highlight w:val="none"/>
              </w:rPr>
            </w:pPr>
            <w:r>
              <w:rPr>
                <w:rFonts w:hint="eastAsia" w:eastAsia="方正仿宋_GBK"/>
                <w:b/>
                <w:color w:val="auto"/>
                <w:highlight w:val="none"/>
              </w:rPr>
              <w:t>备注</w:t>
            </w:r>
          </w:p>
        </w:tc>
      </w:tr>
      <w:tr w14:paraId="0454A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8" w:type="dxa"/>
            <w:shd w:val="clear" w:color="auto" w:fill="auto"/>
            <w:vAlign w:val="center"/>
          </w:tcPr>
          <w:p w14:paraId="794AAE01">
            <w:pPr>
              <w:numPr>
                <w:ilvl w:val="0"/>
                <w:numId w:val="12"/>
              </w:numPr>
              <w:jc w:val="center"/>
              <w:rPr>
                <w:rFonts w:eastAsia="方正仿宋_GBK"/>
                <w:color w:val="auto"/>
                <w:highlight w:val="none"/>
              </w:rPr>
            </w:pPr>
          </w:p>
        </w:tc>
        <w:tc>
          <w:tcPr>
            <w:tcW w:w="712" w:type="dxa"/>
            <w:vMerge w:val="restart"/>
            <w:shd w:val="clear" w:color="auto" w:fill="auto"/>
            <w:vAlign w:val="center"/>
          </w:tcPr>
          <w:p w14:paraId="45D5E481">
            <w:pPr>
              <w:jc w:val="center"/>
              <w:rPr>
                <w:rFonts w:eastAsia="方正仿宋_GBK"/>
                <w:color w:val="auto"/>
                <w:highlight w:val="none"/>
              </w:rPr>
            </w:pPr>
            <w:r>
              <w:rPr>
                <w:rFonts w:hint="eastAsia" w:eastAsia="方正仿宋_GBK"/>
                <w:color w:val="auto"/>
                <w:highlight w:val="none"/>
              </w:rPr>
              <w:t>地基处理</w:t>
            </w:r>
          </w:p>
        </w:tc>
        <w:tc>
          <w:tcPr>
            <w:tcW w:w="2552" w:type="dxa"/>
            <w:gridSpan w:val="2"/>
            <w:shd w:val="clear" w:color="auto" w:fill="auto"/>
            <w:vAlign w:val="center"/>
          </w:tcPr>
          <w:p w14:paraId="5BC41B0A">
            <w:pPr>
              <w:jc w:val="center"/>
              <w:rPr>
                <w:rFonts w:eastAsia="方正仿宋_GBK"/>
                <w:color w:val="auto"/>
                <w:highlight w:val="none"/>
              </w:rPr>
            </w:pPr>
            <w:r>
              <w:rPr>
                <w:rFonts w:hint="eastAsia" w:eastAsia="方正仿宋_GBK"/>
                <w:color w:val="auto"/>
                <w:highlight w:val="none"/>
              </w:rPr>
              <w:t>E</w:t>
            </w:r>
            <w:r>
              <w:rPr>
                <w:rFonts w:hint="eastAsia" w:eastAsia="方正仿宋_GBK"/>
                <w:color w:val="auto"/>
                <w:highlight w:val="none"/>
                <w:vertAlign w:val="subscript"/>
              </w:rPr>
              <w:t>v2</w:t>
            </w:r>
            <w:r>
              <w:rPr>
                <w:rFonts w:hint="eastAsia" w:eastAsia="方正仿宋_GBK"/>
                <w:color w:val="auto"/>
                <w:highlight w:val="none"/>
              </w:rPr>
              <w:t>二次变形模量</w:t>
            </w:r>
          </w:p>
        </w:tc>
        <w:tc>
          <w:tcPr>
            <w:tcW w:w="1417" w:type="dxa"/>
            <w:shd w:val="clear" w:color="auto" w:fill="auto"/>
            <w:vAlign w:val="center"/>
          </w:tcPr>
          <w:p w14:paraId="40F4D0FA">
            <w:pPr>
              <w:jc w:val="center"/>
              <w:rPr>
                <w:rFonts w:eastAsia="方正仿宋_GBK"/>
                <w:color w:val="auto"/>
                <w:highlight w:val="none"/>
              </w:rPr>
            </w:pPr>
            <w:r>
              <w:rPr>
                <w:rFonts w:eastAsia="方正仿宋_GBK"/>
                <w:color w:val="auto"/>
                <w:highlight w:val="none"/>
              </w:rPr>
              <w:t>TB 10102</w:t>
            </w:r>
          </w:p>
        </w:tc>
        <w:tc>
          <w:tcPr>
            <w:tcW w:w="992" w:type="dxa"/>
            <w:shd w:val="clear" w:color="auto" w:fill="auto"/>
            <w:vAlign w:val="center"/>
          </w:tcPr>
          <w:p w14:paraId="35D086F0">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4D79EB8B">
            <w:pPr>
              <w:jc w:val="center"/>
              <w:rPr>
                <w:rFonts w:eastAsia="方正仿宋_GBK"/>
                <w:color w:val="auto"/>
                <w:highlight w:val="none"/>
              </w:rPr>
            </w:pPr>
            <w:r>
              <w:rPr>
                <w:rFonts w:hint="eastAsia" w:eastAsia="方正仿宋_GBK"/>
                <w:color w:val="auto"/>
                <w:highlight w:val="none"/>
              </w:rPr>
              <w:t>400</w:t>
            </w:r>
          </w:p>
        </w:tc>
        <w:tc>
          <w:tcPr>
            <w:tcW w:w="1547" w:type="dxa"/>
            <w:vAlign w:val="center"/>
          </w:tcPr>
          <w:p w14:paraId="1952A938">
            <w:pPr>
              <w:widowControl/>
              <w:adjustRightInd w:val="0"/>
              <w:snapToGrid w:val="0"/>
              <w:jc w:val="center"/>
              <w:rPr>
                <w:rFonts w:eastAsia="方正仿宋_GBK"/>
                <w:color w:val="auto"/>
                <w:highlight w:val="none"/>
              </w:rPr>
            </w:pPr>
          </w:p>
        </w:tc>
      </w:tr>
      <w:tr w14:paraId="0F49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8" w:type="dxa"/>
            <w:shd w:val="clear" w:color="auto" w:fill="auto"/>
            <w:vAlign w:val="center"/>
          </w:tcPr>
          <w:p w14:paraId="7D477CA9">
            <w:pPr>
              <w:numPr>
                <w:ilvl w:val="0"/>
                <w:numId w:val="12"/>
              </w:numPr>
              <w:jc w:val="center"/>
              <w:rPr>
                <w:rFonts w:eastAsia="方正仿宋_GBK"/>
                <w:color w:val="auto"/>
                <w:highlight w:val="none"/>
              </w:rPr>
            </w:pPr>
          </w:p>
        </w:tc>
        <w:tc>
          <w:tcPr>
            <w:tcW w:w="712" w:type="dxa"/>
            <w:vMerge w:val="continue"/>
            <w:shd w:val="clear" w:color="auto" w:fill="auto"/>
            <w:vAlign w:val="center"/>
          </w:tcPr>
          <w:p w14:paraId="7C403598">
            <w:pPr>
              <w:jc w:val="center"/>
              <w:rPr>
                <w:rFonts w:eastAsia="方正仿宋_GBK"/>
                <w:color w:val="auto"/>
                <w:highlight w:val="none"/>
              </w:rPr>
            </w:pPr>
          </w:p>
        </w:tc>
        <w:tc>
          <w:tcPr>
            <w:tcW w:w="2552" w:type="dxa"/>
            <w:gridSpan w:val="2"/>
            <w:shd w:val="clear" w:color="auto" w:fill="auto"/>
            <w:vAlign w:val="center"/>
          </w:tcPr>
          <w:p w14:paraId="7099A3A8">
            <w:pPr>
              <w:jc w:val="center"/>
              <w:rPr>
                <w:rFonts w:eastAsia="方正仿宋_GBK"/>
                <w:color w:val="auto"/>
                <w:highlight w:val="none"/>
              </w:rPr>
            </w:pPr>
            <w:r>
              <w:rPr>
                <w:rFonts w:hint="eastAsia" w:eastAsia="方正仿宋_GBK"/>
                <w:color w:val="auto"/>
                <w:highlight w:val="none"/>
              </w:rPr>
              <w:t>E</w:t>
            </w:r>
            <w:r>
              <w:rPr>
                <w:rFonts w:hint="eastAsia" w:eastAsia="方正仿宋_GBK"/>
                <w:color w:val="auto"/>
                <w:highlight w:val="none"/>
                <w:vertAlign w:val="subscript"/>
              </w:rPr>
              <w:t>vd</w:t>
            </w:r>
            <w:r>
              <w:rPr>
                <w:rFonts w:hint="eastAsia" w:eastAsia="方正仿宋_GBK"/>
                <w:color w:val="auto"/>
                <w:highlight w:val="none"/>
              </w:rPr>
              <w:t>动态变形模量</w:t>
            </w:r>
          </w:p>
        </w:tc>
        <w:tc>
          <w:tcPr>
            <w:tcW w:w="1417" w:type="dxa"/>
            <w:shd w:val="clear" w:color="auto" w:fill="auto"/>
            <w:vAlign w:val="center"/>
          </w:tcPr>
          <w:p w14:paraId="150EE4CA">
            <w:pPr>
              <w:jc w:val="center"/>
              <w:rPr>
                <w:rFonts w:eastAsia="方正仿宋_GBK"/>
                <w:color w:val="auto"/>
                <w:highlight w:val="none"/>
              </w:rPr>
            </w:pPr>
            <w:r>
              <w:rPr>
                <w:rFonts w:eastAsia="方正仿宋_GBK"/>
                <w:color w:val="auto"/>
                <w:highlight w:val="none"/>
              </w:rPr>
              <w:t>TB 10102</w:t>
            </w:r>
          </w:p>
        </w:tc>
        <w:tc>
          <w:tcPr>
            <w:tcW w:w="992" w:type="dxa"/>
            <w:shd w:val="clear" w:color="auto" w:fill="auto"/>
            <w:vAlign w:val="center"/>
          </w:tcPr>
          <w:p w14:paraId="5EB03587">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50B5568A">
            <w:pPr>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2E2A6DFE">
            <w:pPr>
              <w:jc w:val="center"/>
              <w:rPr>
                <w:rFonts w:eastAsia="方正仿宋_GBK"/>
                <w:color w:val="auto"/>
                <w:highlight w:val="none"/>
              </w:rPr>
            </w:pPr>
          </w:p>
        </w:tc>
      </w:tr>
      <w:tr w14:paraId="7DB1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8" w:type="dxa"/>
            <w:shd w:val="clear" w:color="auto" w:fill="auto"/>
            <w:vAlign w:val="center"/>
          </w:tcPr>
          <w:p w14:paraId="272B8314">
            <w:pPr>
              <w:numPr>
                <w:ilvl w:val="0"/>
                <w:numId w:val="12"/>
              </w:numPr>
              <w:jc w:val="center"/>
              <w:rPr>
                <w:rFonts w:eastAsia="方正仿宋_GBK"/>
                <w:color w:val="auto"/>
                <w:highlight w:val="none"/>
              </w:rPr>
            </w:pPr>
          </w:p>
        </w:tc>
        <w:tc>
          <w:tcPr>
            <w:tcW w:w="2271" w:type="dxa"/>
            <w:gridSpan w:val="2"/>
            <w:shd w:val="clear" w:color="auto" w:fill="auto"/>
            <w:vAlign w:val="center"/>
          </w:tcPr>
          <w:p w14:paraId="7C19E0B7">
            <w:pPr>
              <w:jc w:val="center"/>
              <w:rPr>
                <w:rFonts w:eastAsia="方正仿宋_GBK"/>
                <w:color w:val="auto"/>
                <w:highlight w:val="none"/>
              </w:rPr>
            </w:pPr>
            <w:r>
              <w:rPr>
                <w:rFonts w:hint="eastAsia" w:eastAsia="方正仿宋_GBK"/>
                <w:color w:val="auto"/>
                <w:highlight w:val="none"/>
              </w:rPr>
              <w:t>支挡结构无损检测墙体厚度</w:t>
            </w:r>
          </w:p>
        </w:tc>
        <w:tc>
          <w:tcPr>
            <w:tcW w:w="993" w:type="dxa"/>
            <w:vMerge w:val="restart"/>
            <w:shd w:val="clear" w:color="auto" w:fill="auto"/>
            <w:vAlign w:val="center"/>
          </w:tcPr>
          <w:p w14:paraId="58D30E2E">
            <w:pPr>
              <w:jc w:val="center"/>
              <w:rPr>
                <w:rFonts w:eastAsia="方正仿宋_GBK"/>
                <w:color w:val="auto"/>
                <w:highlight w:val="none"/>
              </w:rPr>
            </w:pPr>
            <w:r>
              <w:rPr>
                <w:rFonts w:hint="eastAsia" w:eastAsia="方正仿宋_GBK"/>
                <w:color w:val="auto"/>
                <w:highlight w:val="none"/>
              </w:rPr>
              <w:t>雷达法</w:t>
            </w:r>
          </w:p>
        </w:tc>
        <w:tc>
          <w:tcPr>
            <w:tcW w:w="1417" w:type="dxa"/>
            <w:shd w:val="clear" w:color="auto" w:fill="auto"/>
            <w:vAlign w:val="center"/>
          </w:tcPr>
          <w:p w14:paraId="6121AD98">
            <w:pPr>
              <w:jc w:val="center"/>
              <w:rPr>
                <w:rFonts w:eastAsia="方正仿宋_GBK"/>
                <w:color w:val="auto"/>
                <w:highlight w:val="none"/>
              </w:rPr>
            </w:pPr>
            <w:r>
              <w:rPr>
                <w:rFonts w:eastAsia="方正仿宋_GBK"/>
                <w:color w:val="auto"/>
                <w:highlight w:val="none"/>
              </w:rPr>
              <w:t>TB 10414</w:t>
            </w:r>
          </w:p>
          <w:p w14:paraId="77D8F7B7">
            <w:pPr>
              <w:jc w:val="center"/>
              <w:rPr>
                <w:rFonts w:eastAsia="方正仿宋_GBK"/>
                <w:color w:val="auto"/>
                <w:highlight w:val="none"/>
              </w:rPr>
            </w:pPr>
            <w:r>
              <w:rPr>
                <w:rFonts w:hint="eastAsia" w:eastAsia="方正仿宋_GBK"/>
                <w:color w:val="auto"/>
                <w:highlight w:val="none"/>
              </w:rPr>
              <w:t>TB 10751</w:t>
            </w:r>
          </w:p>
        </w:tc>
        <w:tc>
          <w:tcPr>
            <w:tcW w:w="992" w:type="dxa"/>
            <w:shd w:val="clear" w:color="auto" w:fill="auto"/>
            <w:vAlign w:val="center"/>
          </w:tcPr>
          <w:p w14:paraId="41165729">
            <w:pPr>
              <w:jc w:val="center"/>
              <w:rPr>
                <w:rFonts w:eastAsia="方正仿宋_GBK"/>
                <w:color w:val="auto"/>
                <w:highlight w:val="none"/>
              </w:rPr>
            </w:pPr>
            <w:r>
              <w:rPr>
                <w:rFonts w:hint="eastAsia" w:eastAsia="方正仿宋_GBK"/>
                <w:color w:val="auto"/>
                <w:highlight w:val="none"/>
              </w:rPr>
              <w:t>单线·</w:t>
            </w:r>
            <w:r>
              <w:rPr>
                <w:rFonts w:eastAsia="方正仿宋_GBK"/>
                <w:color w:val="auto"/>
                <w:highlight w:val="none"/>
              </w:rPr>
              <w:t>m</w:t>
            </w:r>
          </w:p>
        </w:tc>
        <w:tc>
          <w:tcPr>
            <w:tcW w:w="1134" w:type="dxa"/>
            <w:vAlign w:val="center"/>
          </w:tcPr>
          <w:p w14:paraId="2F90950E">
            <w:pPr>
              <w:jc w:val="center"/>
              <w:rPr>
                <w:rFonts w:eastAsia="方正仿宋_GBK"/>
                <w:color w:val="auto"/>
                <w:highlight w:val="none"/>
              </w:rPr>
            </w:pPr>
            <w:r>
              <w:rPr>
                <w:rFonts w:hint="eastAsia" w:eastAsia="方正仿宋_GBK"/>
                <w:color w:val="auto"/>
                <w:highlight w:val="none"/>
              </w:rPr>
              <w:t>21</w:t>
            </w:r>
          </w:p>
        </w:tc>
        <w:tc>
          <w:tcPr>
            <w:tcW w:w="1547" w:type="dxa"/>
            <w:vAlign w:val="center"/>
          </w:tcPr>
          <w:p w14:paraId="710BB4D4">
            <w:pPr>
              <w:jc w:val="center"/>
              <w:rPr>
                <w:rFonts w:eastAsia="方正仿宋_GBK"/>
                <w:color w:val="auto"/>
                <w:highlight w:val="none"/>
              </w:rPr>
            </w:pPr>
          </w:p>
        </w:tc>
      </w:tr>
      <w:tr w14:paraId="50C5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8" w:type="dxa"/>
            <w:shd w:val="clear" w:color="auto" w:fill="auto"/>
            <w:vAlign w:val="center"/>
          </w:tcPr>
          <w:p w14:paraId="28C217B5">
            <w:pPr>
              <w:numPr>
                <w:ilvl w:val="0"/>
                <w:numId w:val="12"/>
              </w:numPr>
              <w:jc w:val="center"/>
              <w:rPr>
                <w:rFonts w:eastAsia="方正仿宋_GBK"/>
                <w:color w:val="auto"/>
                <w:highlight w:val="none"/>
              </w:rPr>
            </w:pPr>
          </w:p>
        </w:tc>
        <w:tc>
          <w:tcPr>
            <w:tcW w:w="2271" w:type="dxa"/>
            <w:gridSpan w:val="2"/>
            <w:shd w:val="clear" w:color="auto" w:fill="auto"/>
            <w:vAlign w:val="center"/>
          </w:tcPr>
          <w:p w14:paraId="60125077">
            <w:pPr>
              <w:jc w:val="center"/>
              <w:rPr>
                <w:rFonts w:eastAsia="方正仿宋_GBK"/>
                <w:color w:val="auto"/>
                <w:highlight w:val="none"/>
              </w:rPr>
            </w:pPr>
            <w:r>
              <w:rPr>
                <w:rFonts w:hint="eastAsia" w:eastAsia="方正仿宋_GBK"/>
                <w:color w:val="auto"/>
                <w:highlight w:val="none"/>
              </w:rPr>
              <w:t>支挡结构无损检测墙后回填密实度</w:t>
            </w:r>
          </w:p>
        </w:tc>
        <w:tc>
          <w:tcPr>
            <w:tcW w:w="993" w:type="dxa"/>
            <w:vMerge w:val="continue"/>
            <w:shd w:val="clear" w:color="auto" w:fill="auto"/>
            <w:vAlign w:val="center"/>
          </w:tcPr>
          <w:p w14:paraId="17F95FC6">
            <w:pPr>
              <w:jc w:val="center"/>
              <w:rPr>
                <w:rFonts w:eastAsia="方正仿宋_GBK"/>
                <w:color w:val="auto"/>
                <w:highlight w:val="none"/>
              </w:rPr>
            </w:pPr>
          </w:p>
        </w:tc>
        <w:tc>
          <w:tcPr>
            <w:tcW w:w="1417" w:type="dxa"/>
            <w:shd w:val="clear" w:color="auto" w:fill="auto"/>
            <w:vAlign w:val="center"/>
          </w:tcPr>
          <w:p w14:paraId="74F19049">
            <w:pPr>
              <w:jc w:val="center"/>
              <w:rPr>
                <w:rFonts w:eastAsia="方正仿宋_GBK"/>
                <w:color w:val="auto"/>
                <w:highlight w:val="none"/>
              </w:rPr>
            </w:pPr>
            <w:r>
              <w:rPr>
                <w:rFonts w:eastAsia="方正仿宋_GBK"/>
                <w:color w:val="auto"/>
                <w:highlight w:val="none"/>
              </w:rPr>
              <w:t>TB 10414</w:t>
            </w:r>
          </w:p>
          <w:p w14:paraId="0B0B07FA">
            <w:pPr>
              <w:jc w:val="center"/>
              <w:rPr>
                <w:rFonts w:eastAsia="方正仿宋_GBK"/>
                <w:color w:val="auto"/>
                <w:highlight w:val="none"/>
              </w:rPr>
            </w:pPr>
            <w:r>
              <w:rPr>
                <w:rFonts w:hint="eastAsia" w:eastAsia="方正仿宋_GBK"/>
                <w:color w:val="auto"/>
                <w:highlight w:val="none"/>
              </w:rPr>
              <w:t>TB 10751</w:t>
            </w:r>
          </w:p>
        </w:tc>
        <w:tc>
          <w:tcPr>
            <w:tcW w:w="992" w:type="dxa"/>
            <w:shd w:val="clear" w:color="auto" w:fill="auto"/>
            <w:vAlign w:val="center"/>
          </w:tcPr>
          <w:p w14:paraId="74AB238E">
            <w:pPr>
              <w:jc w:val="center"/>
              <w:rPr>
                <w:rFonts w:eastAsia="方正仿宋_GBK"/>
                <w:color w:val="auto"/>
                <w:highlight w:val="none"/>
              </w:rPr>
            </w:pPr>
            <w:r>
              <w:rPr>
                <w:rFonts w:hint="eastAsia" w:eastAsia="方正仿宋_GBK"/>
                <w:color w:val="auto"/>
                <w:highlight w:val="none"/>
              </w:rPr>
              <w:t>单线·</w:t>
            </w:r>
            <w:r>
              <w:rPr>
                <w:rFonts w:eastAsia="方正仿宋_GBK"/>
                <w:color w:val="auto"/>
                <w:highlight w:val="none"/>
              </w:rPr>
              <w:t>m</w:t>
            </w:r>
          </w:p>
        </w:tc>
        <w:tc>
          <w:tcPr>
            <w:tcW w:w="1134" w:type="dxa"/>
            <w:vAlign w:val="center"/>
          </w:tcPr>
          <w:p w14:paraId="1EA92484">
            <w:pPr>
              <w:jc w:val="center"/>
              <w:rPr>
                <w:rFonts w:eastAsia="方正仿宋_GBK"/>
                <w:color w:val="auto"/>
                <w:highlight w:val="none"/>
              </w:rPr>
            </w:pPr>
            <w:r>
              <w:rPr>
                <w:rFonts w:hint="eastAsia" w:eastAsia="方正仿宋_GBK"/>
                <w:color w:val="auto"/>
                <w:highlight w:val="none"/>
              </w:rPr>
              <w:t>21</w:t>
            </w:r>
          </w:p>
        </w:tc>
        <w:tc>
          <w:tcPr>
            <w:tcW w:w="1547" w:type="dxa"/>
            <w:vAlign w:val="center"/>
          </w:tcPr>
          <w:p w14:paraId="14D44A6C">
            <w:pPr>
              <w:jc w:val="center"/>
              <w:rPr>
                <w:rFonts w:eastAsia="方正仿宋_GBK"/>
                <w:color w:val="auto"/>
                <w:highlight w:val="none"/>
              </w:rPr>
            </w:pPr>
          </w:p>
        </w:tc>
      </w:tr>
    </w:tbl>
    <w:p w14:paraId="0A87BCE1">
      <w:pPr>
        <w:outlineLvl w:val="0"/>
        <w:rPr>
          <w:rFonts w:eastAsia="方正仿宋_GBK"/>
          <w:b/>
          <w:color w:val="auto"/>
          <w:sz w:val="24"/>
          <w:highlight w:val="none"/>
        </w:rPr>
      </w:pPr>
      <w:r>
        <w:rPr>
          <w:rFonts w:hint="eastAsia" w:eastAsia="方正仿宋_GBK"/>
          <w:b/>
          <w:color w:val="auto"/>
          <w:sz w:val="24"/>
          <w:highlight w:val="none"/>
        </w:rPr>
        <w:t>十一、桥涵工程</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325"/>
        <w:gridCol w:w="2186"/>
        <w:gridCol w:w="1390"/>
        <w:gridCol w:w="984"/>
        <w:gridCol w:w="1122"/>
        <w:gridCol w:w="1373"/>
      </w:tblGrid>
      <w:tr w14:paraId="6C4C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692" w:type="dxa"/>
            <w:shd w:val="clear" w:color="auto" w:fill="auto"/>
            <w:vAlign w:val="center"/>
          </w:tcPr>
          <w:p w14:paraId="6A130D38">
            <w:pPr>
              <w:jc w:val="center"/>
              <w:rPr>
                <w:rFonts w:eastAsia="方正仿宋_GBK"/>
                <w:b/>
                <w:color w:val="auto"/>
                <w:highlight w:val="none"/>
              </w:rPr>
            </w:pPr>
            <w:r>
              <w:rPr>
                <w:rFonts w:hint="eastAsia" w:eastAsia="方正仿宋_GBK"/>
                <w:b/>
                <w:color w:val="auto"/>
                <w:highlight w:val="none"/>
              </w:rPr>
              <w:t>序号</w:t>
            </w:r>
          </w:p>
        </w:tc>
        <w:tc>
          <w:tcPr>
            <w:tcW w:w="3511" w:type="dxa"/>
            <w:gridSpan w:val="2"/>
            <w:shd w:val="clear" w:color="auto" w:fill="auto"/>
            <w:vAlign w:val="center"/>
          </w:tcPr>
          <w:p w14:paraId="49117656">
            <w:pPr>
              <w:jc w:val="center"/>
              <w:rPr>
                <w:rFonts w:eastAsia="方正仿宋_GBK"/>
                <w:b/>
                <w:color w:val="auto"/>
                <w:highlight w:val="none"/>
              </w:rPr>
            </w:pPr>
            <w:r>
              <w:rPr>
                <w:rFonts w:hint="eastAsia" w:eastAsia="方正仿宋_GBK"/>
                <w:b/>
                <w:color w:val="auto"/>
                <w:highlight w:val="none"/>
              </w:rPr>
              <w:t>检测项目</w:t>
            </w:r>
          </w:p>
        </w:tc>
        <w:tc>
          <w:tcPr>
            <w:tcW w:w="1390" w:type="dxa"/>
            <w:shd w:val="clear" w:color="auto" w:fill="auto"/>
            <w:vAlign w:val="center"/>
          </w:tcPr>
          <w:p w14:paraId="32E49E2E">
            <w:pPr>
              <w:jc w:val="center"/>
              <w:rPr>
                <w:rFonts w:eastAsia="方正仿宋_GBK"/>
                <w:b/>
                <w:color w:val="auto"/>
                <w:highlight w:val="none"/>
              </w:rPr>
            </w:pPr>
            <w:r>
              <w:rPr>
                <w:rFonts w:hint="eastAsia" w:eastAsia="方正仿宋_GBK"/>
                <w:b/>
                <w:color w:val="auto"/>
                <w:highlight w:val="none"/>
              </w:rPr>
              <w:t>试验规程</w:t>
            </w:r>
          </w:p>
        </w:tc>
        <w:tc>
          <w:tcPr>
            <w:tcW w:w="984" w:type="dxa"/>
            <w:shd w:val="clear" w:color="auto" w:fill="auto"/>
            <w:vAlign w:val="center"/>
          </w:tcPr>
          <w:p w14:paraId="5521D82C">
            <w:pPr>
              <w:jc w:val="center"/>
              <w:rPr>
                <w:rFonts w:eastAsia="方正仿宋_GBK"/>
                <w:b/>
                <w:color w:val="auto"/>
                <w:highlight w:val="none"/>
              </w:rPr>
            </w:pPr>
            <w:r>
              <w:rPr>
                <w:rFonts w:hint="eastAsia" w:eastAsia="方正仿宋_GBK"/>
                <w:b/>
                <w:color w:val="auto"/>
                <w:highlight w:val="none"/>
              </w:rPr>
              <w:t>单位</w:t>
            </w:r>
          </w:p>
        </w:tc>
        <w:tc>
          <w:tcPr>
            <w:tcW w:w="1122" w:type="dxa"/>
            <w:vAlign w:val="center"/>
          </w:tcPr>
          <w:p w14:paraId="7743F3ED">
            <w:pPr>
              <w:jc w:val="center"/>
              <w:rPr>
                <w:rFonts w:eastAsia="方正仿宋_GBK"/>
                <w:b/>
                <w:color w:val="auto"/>
                <w:highlight w:val="none"/>
              </w:rPr>
            </w:pPr>
            <w:r>
              <w:rPr>
                <w:rFonts w:hint="eastAsia" w:eastAsia="方正仿宋_GBK"/>
                <w:b/>
                <w:color w:val="auto"/>
                <w:highlight w:val="none"/>
              </w:rPr>
              <w:t>单价（元）</w:t>
            </w:r>
          </w:p>
        </w:tc>
        <w:tc>
          <w:tcPr>
            <w:tcW w:w="1373" w:type="dxa"/>
            <w:vAlign w:val="center"/>
          </w:tcPr>
          <w:p w14:paraId="3266BF38">
            <w:pPr>
              <w:jc w:val="center"/>
              <w:rPr>
                <w:rFonts w:eastAsia="方正仿宋_GBK"/>
                <w:b/>
                <w:color w:val="auto"/>
                <w:highlight w:val="none"/>
              </w:rPr>
            </w:pPr>
            <w:r>
              <w:rPr>
                <w:rFonts w:hint="eastAsia" w:eastAsia="方正仿宋_GBK"/>
                <w:b/>
                <w:color w:val="auto"/>
                <w:highlight w:val="none"/>
              </w:rPr>
              <w:t>备注</w:t>
            </w:r>
          </w:p>
        </w:tc>
      </w:tr>
      <w:tr w14:paraId="32F63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384FCC3B">
            <w:pPr>
              <w:numPr>
                <w:ilvl w:val="0"/>
                <w:numId w:val="12"/>
              </w:numPr>
              <w:jc w:val="center"/>
              <w:rPr>
                <w:rFonts w:eastAsia="方正仿宋_GBK"/>
                <w:color w:val="auto"/>
                <w:highlight w:val="none"/>
              </w:rPr>
            </w:pPr>
          </w:p>
        </w:tc>
        <w:tc>
          <w:tcPr>
            <w:tcW w:w="1325" w:type="dxa"/>
            <w:shd w:val="clear" w:color="auto" w:fill="auto"/>
            <w:vAlign w:val="center"/>
          </w:tcPr>
          <w:p w14:paraId="52ECEE98">
            <w:pPr>
              <w:jc w:val="center"/>
              <w:rPr>
                <w:rFonts w:eastAsia="方正仿宋_GBK"/>
                <w:color w:val="auto"/>
                <w:highlight w:val="none"/>
              </w:rPr>
            </w:pPr>
            <w:r>
              <w:rPr>
                <w:rFonts w:hint="eastAsia" w:eastAsia="方正仿宋_GBK"/>
                <w:color w:val="auto"/>
                <w:highlight w:val="none"/>
              </w:rPr>
              <w:t>预应力混凝土简支梁</w:t>
            </w:r>
          </w:p>
        </w:tc>
        <w:tc>
          <w:tcPr>
            <w:tcW w:w="2186" w:type="dxa"/>
            <w:shd w:val="clear" w:color="auto" w:fill="auto"/>
            <w:vAlign w:val="center"/>
          </w:tcPr>
          <w:p w14:paraId="68C42755">
            <w:pPr>
              <w:jc w:val="center"/>
              <w:rPr>
                <w:rFonts w:eastAsia="方正仿宋_GBK"/>
                <w:color w:val="auto"/>
                <w:highlight w:val="none"/>
              </w:rPr>
            </w:pPr>
            <w:r>
              <w:rPr>
                <w:rFonts w:hint="eastAsia" w:eastAsia="方正仿宋_GBK"/>
                <w:color w:val="auto"/>
                <w:highlight w:val="none"/>
              </w:rPr>
              <w:t>静载试验</w:t>
            </w:r>
          </w:p>
        </w:tc>
        <w:tc>
          <w:tcPr>
            <w:tcW w:w="1390" w:type="dxa"/>
            <w:shd w:val="clear" w:color="auto" w:fill="auto"/>
            <w:vAlign w:val="center"/>
          </w:tcPr>
          <w:p w14:paraId="4F5E196F">
            <w:pPr>
              <w:jc w:val="center"/>
              <w:rPr>
                <w:rFonts w:eastAsia="方正仿宋_GBK"/>
                <w:color w:val="auto"/>
                <w:highlight w:val="none"/>
              </w:rPr>
            </w:pPr>
            <w:r>
              <w:rPr>
                <w:rFonts w:eastAsia="方正仿宋_GBK"/>
                <w:color w:val="auto"/>
                <w:highlight w:val="none"/>
              </w:rPr>
              <w:t>TB/T 2092</w:t>
            </w:r>
          </w:p>
        </w:tc>
        <w:tc>
          <w:tcPr>
            <w:tcW w:w="984" w:type="dxa"/>
            <w:shd w:val="clear" w:color="auto" w:fill="auto"/>
            <w:vAlign w:val="center"/>
          </w:tcPr>
          <w:p w14:paraId="752BB58D">
            <w:pPr>
              <w:widowControl/>
              <w:adjustRightInd w:val="0"/>
              <w:snapToGrid w:val="0"/>
              <w:jc w:val="center"/>
              <w:rPr>
                <w:rFonts w:eastAsia="方正仿宋_GBK"/>
                <w:color w:val="auto"/>
                <w:highlight w:val="none"/>
              </w:rPr>
            </w:pPr>
            <w:r>
              <w:rPr>
                <w:rFonts w:eastAsia="方正仿宋_GBK"/>
                <w:color w:val="auto"/>
                <w:highlight w:val="none"/>
              </w:rPr>
              <w:t>孔</w:t>
            </w:r>
          </w:p>
        </w:tc>
        <w:tc>
          <w:tcPr>
            <w:tcW w:w="1122" w:type="dxa"/>
            <w:vAlign w:val="center"/>
          </w:tcPr>
          <w:p w14:paraId="2D562137">
            <w:pPr>
              <w:widowControl/>
              <w:adjustRightInd w:val="0"/>
              <w:snapToGrid w:val="0"/>
              <w:jc w:val="center"/>
              <w:rPr>
                <w:rFonts w:eastAsia="方正仿宋_GBK"/>
                <w:color w:val="auto"/>
                <w:highlight w:val="none"/>
              </w:rPr>
            </w:pPr>
            <w:r>
              <w:rPr>
                <w:rFonts w:hint="eastAsia" w:eastAsia="方正仿宋_GBK"/>
                <w:color w:val="auto"/>
                <w:highlight w:val="none"/>
              </w:rPr>
              <w:t>50000</w:t>
            </w:r>
          </w:p>
        </w:tc>
        <w:tc>
          <w:tcPr>
            <w:tcW w:w="1373" w:type="dxa"/>
            <w:vAlign w:val="center"/>
          </w:tcPr>
          <w:p w14:paraId="08AB91EE">
            <w:pPr>
              <w:widowControl/>
              <w:adjustRightInd w:val="0"/>
              <w:snapToGrid w:val="0"/>
              <w:jc w:val="center"/>
              <w:rPr>
                <w:rFonts w:eastAsia="方正仿宋_GBK"/>
                <w:color w:val="auto"/>
                <w:highlight w:val="none"/>
              </w:rPr>
            </w:pPr>
          </w:p>
        </w:tc>
      </w:tr>
      <w:tr w14:paraId="05DE3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66C1AC3F">
            <w:pPr>
              <w:numPr>
                <w:ilvl w:val="0"/>
                <w:numId w:val="12"/>
              </w:numPr>
              <w:jc w:val="center"/>
              <w:rPr>
                <w:rFonts w:eastAsia="方正仿宋_GBK"/>
                <w:color w:val="auto"/>
                <w:highlight w:val="none"/>
              </w:rPr>
            </w:pPr>
          </w:p>
        </w:tc>
        <w:tc>
          <w:tcPr>
            <w:tcW w:w="1325" w:type="dxa"/>
            <w:vMerge w:val="restart"/>
            <w:shd w:val="clear" w:color="auto" w:fill="auto"/>
            <w:vAlign w:val="center"/>
          </w:tcPr>
          <w:p w14:paraId="7D0DF78F">
            <w:pPr>
              <w:jc w:val="center"/>
              <w:rPr>
                <w:rFonts w:eastAsia="方正仿宋_GBK"/>
                <w:color w:val="auto"/>
                <w:highlight w:val="none"/>
              </w:rPr>
            </w:pPr>
            <w:r>
              <w:rPr>
                <w:rFonts w:hint="eastAsia" w:eastAsia="方正仿宋_GBK"/>
                <w:color w:val="auto"/>
                <w:highlight w:val="none"/>
              </w:rPr>
              <w:t>高强度螺栓</w:t>
            </w:r>
          </w:p>
        </w:tc>
        <w:tc>
          <w:tcPr>
            <w:tcW w:w="2186" w:type="dxa"/>
            <w:shd w:val="clear" w:color="auto" w:fill="auto"/>
            <w:vAlign w:val="center"/>
          </w:tcPr>
          <w:p w14:paraId="46ADAEAC">
            <w:pPr>
              <w:jc w:val="center"/>
              <w:rPr>
                <w:rFonts w:eastAsia="方正仿宋_GBK"/>
                <w:color w:val="auto"/>
                <w:highlight w:val="none"/>
              </w:rPr>
            </w:pPr>
            <w:r>
              <w:rPr>
                <w:rFonts w:hint="eastAsia" w:eastAsia="方正仿宋_GBK"/>
                <w:color w:val="auto"/>
                <w:highlight w:val="none"/>
              </w:rPr>
              <w:t>螺纹参数</w:t>
            </w:r>
          </w:p>
        </w:tc>
        <w:tc>
          <w:tcPr>
            <w:tcW w:w="1390" w:type="dxa"/>
            <w:vMerge w:val="restart"/>
            <w:shd w:val="clear" w:color="auto" w:fill="auto"/>
            <w:vAlign w:val="center"/>
          </w:tcPr>
          <w:p w14:paraId="03B36988">
            <w:pPr>
              <w:jc w:val="center"/>
              <w:rPr>
                <w:rFonts w:eastAsia="方正仿宋_GBK"/>
                <w:color w:val="auto"/>
                <w:highlight w:val="none"/>
              </w:rPr>
            </w:pPr>
            <w:r>
              <w:rPr>
                <w:rFonts w:eastAsia="方正仿宋_GBK"/>
                <w:color w:val="auto"/>
                <w:highlight w:val="none"/>
              </w:rPr>
              <w:t>GB/T 1231</w:t>
            </w:r>
          </w:p>
        </w:tc>
        <w:tc>
          <w:tcPr>
            <w:tcW w:w="984" w:type="dxa"/>
            <w:shd w:val="clear" w:color="auto" w:fill="auto"/>
            <w:vAlign w:val="center"/>
          </w:tcPr>
          <w:p w14:paraId="73DE53E8">
            <w:pPr>
              <w:jc w:val="center"/>
              <w:rPr>
                <w:rFonts w:eastAsia="方正仿宋_GBK"/>
                <w:color w:val="auto"/>
                <w:highlight w:val="none"/>
              </w:rPr>
            </w:pPr>
            <w:r>
              <w:rPr>
                <w:rFonts w:hint="eastAsia" w:eastAsia="方正仿宋_GBK"/>
                <w:color w:val="auto"/>
                <w:highlight w:val="none"/>
              </w:rPr>
              <w:t>个</w:t>
            </w:r>
          </w:p>
        </w:tc>
        <w:tc>
          <w:tcPr>
            <w:tcW w:w="1122" w:type="dxa"/>
            <w:vAlign w:val="center"/>
          </w:tcPr>
          <w:p w14:paraId="660F9E14">
            <w:pPr>
              <w:jc w:val="center"/>
              <w:rPr>
                <w:rFonts w:eastAsia="方正仿宋_GBK"/>
                <w:color w:val="auto"/>
                <w:highlight w:val="none"/>
              </w:rPr>
            </w:pPr>
            <w:r>
              <w:rPr>
                <w:rFonts w:hint="eastAsia" w:eastAsia="方正仿宋_GBK"/>
                <w:color w:val="auto"/>
                <w:highlight w:val="none"/>
              </w:rPr>
              <w:t>20</w:t>
            </w:r>
          </w:p>
        </w:tc>
        <w:tc>
          <w:tcPr>
            <w:tcW w:w="1373" w:type="dxa"/>
            <w:vAlign w:val="center"/>
          </w:tcPr>
          <w:p w14:paraId="7913F477">
            <w:pPr>
              <w:widowControl/>
              <w:jc w:val="center"/>
              <w:rPr>
                <w:rFonts w:eastAsia="方正仿宋_GBK"/>
                <w:color w:val="auto"/>
                <w:highlight w:val="none"/>
              </w:rPr>
            </w:pPr>
          </w:p>
        </w:tc>
      </w:tr>
      <w:tr w14:paraId="7317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59FB78C4">
            <w:pPr>
              <w:numPr>
                <w:ilvl w:val="0"/>
                <w:numId w:val="12"/>
              </w:numPr>
              <w:jc w:val="center"/>
              <w:rPr>
                <w:rFonts w:eastAsia="方正仿宋_GBK"/>
                <w:color w:val="auto"/>
                <w:highlight w:val="none"/>
              </w:rPr>
            </w:pPr>
          </w:p>
        </w:tc>
        <w:tc>
          <w:tcPr>
            <w:tcW w:w="1325" w:type="dxa"/>
            <w:vMerge w:val="continue"/>
            <w:shd w:val="clear" w:color="auto" w:fill="auto"/>
            <w:vAlign w:val="center"/>
          </w:tcPr>
          <w:p w14:paraId="06B6FE23">
            <w:pPr>
              <w:jc w:val="center"/>
              <w:rPr>
                <w:rFonts w:eastAsia="方正仿宋_GBK"/>
                <w:color w:val="auto"/>
                <w:highlight w:val="none"/>
              </w:rPr>
            </w:pPr>
          </w:p>
        </w:tc>
        <w:tc>
          <w:tcPr>
            <w:tcW w:w="2186" w:type="dxa"/>
            <w:shd w:val="clear" w:color="auto" w:fill="auto"/>
            <w:vAlign w:val="center"/>
          </w:tcPr>
          <w:p w14:paraId="05145A1F">
            <w:pPr>
              <w:jc w:val="center"/>
              <w:rPr>
                <w:rFonts w:eastAsia="方正仿宋_GBK"/>
                <w:color w:val="auto"/>
                <w:highlight w:val="none"/>
              </w:rPr>
            </w:pPr>
            <w:r>
              <w:rPr>
                <w:rFonts w:hint="eastAsia" w:eastAsia="方正仿宋_GBK"/>
                <w:color w:val="auto"/>
                <w:highlight w:val="none"/>
              </w:rPr>
              <w:t>螺栓楔负载</w:t>
            </w:r>
          </w:p>
        </w:tc>
        <w:tc>
          <w:tcPr>
            <w:tcW w:w="1390" w:type="dxa"/>
            <w:vMerge w:val="continue"/>
            <w:shd w:val="clear" w:color="auto" w:fill="auto"/>
            <w:vAlign w:val="center"/>
          </w:tcPr>
          <w:p w14:paraId="0CD3017D">
            <w:pPr>
              <w:jc w:val="center"/>
              <w:rPr>
                <w:rFonts w:eastAsia="方正仿宋_GBK"/>
                <w:color w:val="auto"/>
                <w:highlight w:val="none"/>
              </w:rPr>
            </w:pPr>
          </w:p>
        </w:tc>
        <w:tc>
          <w:tcPr>
            <w:tcW w:w="984" w:type="dxa"/>
            <w:shd w:val="clear" w:color="auto" w:fill="auto"/>
            <w:vAlign w:val="center"/>
          </w:tcPr>
          <w:p w14:paraId="1C885E68">
            <w:pPr>
              <w:jc w:val="center"/>
              <w:rPr>
                <w:color w:val="auto"/>
                <w:highlight w:val="none"/>
              </w:rPr>
            </w:pPr>
            <w:r>
              <w:rPr>
                <w:rFonts w:hint="eastAsia" w:eastAsia="方正仿宋_GBK"/>
                <w:color w:val="auto"/>
                <w:highlight w:val="none"/>
              </w:rPr>
              <w:t>个</w:t>
            </w:r>
          </w:p>
        </w:tc>
        <w:tc>
          <w:tcPr>
            <w:tcW w:w="1122" w:type="dxa"/>
            <w:vAlign w:val="center"/>
          </w:tcPr>
          <w:p w14:paraId="5B94475C">
            <w:pPr>
              <w:jc w:val="center"/>
              <w:rPr>
                <w:rFonts w:eastAsia="方正仿宋_GBK"/>
                <w:color w:val="auto"/>
                <w:highlight w:val="none"/>
              </w:rPr>
            </w:pPr>
            <w:r>
              <w:rPr>
                <w:rFonts w:hint="eastAsia" w:eastAsia="方正仿宋_GBK"/>
                <w:color w:val="auto"/>
                <w:highlight w:val="none"/>
              </w:rPr>
              <w:t>200</w:t>
            </w:r>
          </w:p>
        </w:tc>
        <w:tc>
          <w:tcPr>
            <w:tcW w:w="1373" w:type="dxa"/>
            <w:vAlign w:val="center"/>
          </w:tcPr>
          <w:p w14:paraId="399CA906">
            <w:pPr>
              <w:jc w:val="center"/>
              <w:rPr>
                <w:rFonts w:eastAsia="方正仿宋_GBK"/>
                <w:color w:val="auto"/>
                <w:highlight w:val="none"/>
              </w:rPr>
            </w:pPr>
          </w:p>
        </w:tc>
      </w:tr>
      <w:tr w14:paraId="63F8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582A6BC6">
            <w:pPr>
              <w:numPr>
                <w:ilvl w:val="0"/>
                <w:numId w:val="12"/>
              </w:numPr>
              <w:jc w:val="center"/>
              <w:rPr>
                <w:rFonts w:eastAsia="方正仿宋_GBK"/>
                <w:color w:val="auto"/>
                <w:highlight w:val="none"/>
              </w:rPr>
            </w:pPr>
          </w:p>
        </w:tc>
        <w:tc>
          <w:tcPr>
            <w:tcW w:w="1325" w:type="dxa"/>
            <w:vMerge w:val="continue"/>
            <w:shd w:val="clear" w:color="auto" w:fill="auto"/>
            <w:vAlign w:val="center"/>
          </w:tcPr>
          <w:p w14:paraId="40FBD62B">
            <w:pPr>
              <w:jc w:val="center"/>
              <w:rPr>
                <w:rFonts w:eastAsia="方正仿宋_GBK"/>
                <w:color w:val="auto"/>
                <w:highlight w:val="none"/>
              </w:rPr>
            </w:pPr>
          </w:p>
        </w:tc>
        <w:tc>
          <w:tcPr>
            <w:tcW w:w="2186" w:type="dxa"/>
            <w:shd w:val="clear" w:color="auto" w:fill="auto"/>
            <w:vAlign w:val="center"/>
          </w:tcPr>
          <w:p w14:paraId="271311CD">
            <w:pPr>
              <w:jc w:val="center"/>
              <w:rPr>
                <w:rFonts w:eastAsia="方正仿宋_GBK"/>
                <w:color w:val="auto"/>
                <w:highlight w:val="none"/>
              </w:rPr>
            </w:pPr>
            <w:r>
              <w:rPr>
                <w:rFonts w:hint="eastAsia" w:eastAsia="方正仿宋_GBK"/>
                <w:color w:val="auto"/>
                <w:highlight w:val="none"/>
              </w:rPr>
              <w:t>螺母保证荷载</w:t>
            </w:r>
          </w:p>
        </w:tc>
        <w:tc>
          <w:tcPr>
            <w:tcW w:w="1390" w:type="dxa"/>
            <w:vMerge w:val="continue"/>
            <w:shd w:val="clear" w:color="auto" w:fill="auto"/>
            <w:vAlign w:val="center"/>
          </w:tcPr>
          <w:p w14:paraId="1AF3D8B0">
            <w:pPr>
              <w:jc w:val="center"/>
              <w:rPr>
                <w:rFonts w:eastAsia="方正仿宋_GBK"/>
                <w:color w:val="auto"/>
                <w:highlight w:val="none"/>
              </w:rPr>
            </w:pPr>
          </w:p>
        </w:tc>
        <w:tc>
          <w:tcPr>
            <w:tcW w:w="984" w:type="dxa"/>
            <w:shd w:val="clear" w:color="auto" w:fill="auto"/>
            <w:vAlign w:val="center"/>
          </w:tcPr>
          <w:p w14:paraId="4B58637C">
            <w:pPr>
              <w:jc w:val="center"/>
              <w:rPr>
                <w:color w:val="auto"/>
                <w:highlight w:val="none"/>
              </w:rPr>
            </w:pPr>
            <w:r>
              <w:rPr>
                <w:rFonts w:hint="eastAsia" w:eastAsia="方正仿宋_GBK"/>
                <w:color w:val="auto"/>
                <w:highlight w:val="none"/>
              </w:rPr>
              <w:t>个</w:t>
            </w:r>
          </w:p>
        </w:tc>
        <w:tc>
          <w:tcPr>
            <w:tcW w:w="1122" w:type="dxa"/>
            <w:vAlign w:val="center"/>
          </w:tcPr>
          <w:p w14:paraId="404CDE58">
            <w:pPr>
              <w:jc w:val="center"/>
              <w:rPr>
                <w:rFonts w:eastAsia="方正仿宋_GBK"/>
                <w:color w:val="auto"/>
                <w:highlight w:val="none"/>
              </w:rPr>
            </w:pPr>
            <w:r>
              <w:rPr>
                <w:rFonts w:hint="eastAsia" w:eastAsia="方正仿宋_GBK"/>
                <w:color w:val="auto"/>
                <w:highlight w:val="none"/>
              </w:rPr>
              <w:t>200</w:t>
            </w:r>
          </w:p>
        </w:tc>
        <w:tc>
          <w:tcPr>
            <w:tcW w:w="1373" w:type="dxa"/>
            <w:vAlign w:val="center"/>
          </w:tcPr>
          <w:p w14:paraId="2C2264BE">
            <w:pPr>
              <w:widowControl/>
              <w:jc w:val="center"/>
              <w:rPr>
                <w:rFonts w:eastAsia="方正仿宋_GBK"/>
                <w:color w:val="auto"/>
                <w:highlight w:val="none"/>
              </w:rPr>
            </w:pPr>
          </w:p>
        </w:tc>
      </w:tr>
      <w:tr w14:paraId="52529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15E85B71">
            <w:pPr>
              <w:numPr>
                <w:ilvl w:val="0"/>
                <w:numId w:val="12"/>
              </w:numPr>
              <w:jc w:val="center"/>
              <w:rPr>
                <w:rFonts w:eastAsia="方正仿宋_GBK"/>
                <w:color w:val="auto"/>
                <w:highlight w:val="none"/>
              </w:rPr>
            </w:pPr>
          </w:p>
        </w:tc>
        <w:tc>
          <w:tcPr>
            <w:tcW w:w="1325" w:type="dxa"/>
            <w:vMerge w:val="continue"/>
            <w:shd w:val="clear" w:color="auto" w:fill="auto"/>
            <w:vAlign w:val="center"/>
          </w:tcPr>
          <w:p w14:paraId="128733DB">
            <w:pPr>
              <w:jc w:val="center"/>
              <w:rPr>
                <w:rFonts w:eastAsia="方正仿宋_GBK"/>
                <w:color w:val="auto"/>
                <w:highlight w:val="none"/>
              </w:rPr>
            </w:pPr>
          </w:p>
        </w:tc>
        <w:tc>
          <w:tcPr>
            <w:tcW w:w="2186" w:type="dxa"/>
            <w:shd w:val="clear" w:color="auto" w:fill="auto"/>
            <w:vAlign w:val="center"/>
          </w:tcPr>
          <w:p w14:paraId="232D28C4">
            <w:pPr>
              <w:jc w:val="center"/>
              <w:rPr>
                <w:rFonts w:eastAsia="方正仿宋_GBK"/>
                <w:color w:val="auto"/>
                <w:highlight w:val="none"/>
              </w:rPr>
            </w:pPr>
            <w:r>
              <w:rPr>
                <w:rFonts w:hint="eastAsia" w:eastAsia="方正仿宋_GBK"/>
                <w:color w:val="auto"/>
                <w:highlight w:val="none"/>
              </w:rPr>
              <w:t>螺母硬度</w:t>
            </w:r>
          </w:p>
        </w:tc>
        <w:tc>
          <w:tcPr>
            <w:tcW w:w="1390" w:type="dxa"/>
            <w:vMerge w:val="continue"/>
            <w:shd w:val="clear" w:color="auto" w:fill="auto"/>
            <w:vAlign w:val="center"/>
          </w:tcPr>
          <w:p w14:paraId="667BDFF4">
            <w:pPr>
              <w:jc w:val="center"/>
              <w:rPr>
                <w:rFonts w:eastAsia="方正仿宋_GBK"/>
                <w:color w:val="auto"/>
                <w:highlight w:val="none"/>
              </w:rPr>
            </w:pPr>
          </w:p>
        </w:tc>
        <w:tc>
          <w:tcPr>
            <w:tcW w:w="984" w:type="dxa"/>
            <w:shd w:val="clear" w:color="auto" w:fill="auto"/>
            <w:vAlign w:val="center"/>
          </w:tcPr>
          <w:p w14:paraId="67FFEC77">
            <w:pPr>
              <w:jc w:val="center"/>
              <w:rPr>
                <w:color w:val="auto"/>
                <w:highlight w:val="none"/>
              </w:rPr>
            </w:pPr>
            <w:r>
              <w:rPr>
                <w:rFonts w:hint="eastAsia" w:eastAsia="方正仿宋_GBK"/>
                <w:color w:val="auto"/>
                <w:highlight w:val="none"/>
              </w:rPr>
              <w:t>个</w:t>
            </w:r>
          </w:p>
        </w:tc>
        <w:tc>
          <w:tcPr>
            <w:tcW w:w="1122" w:type="dxa"/>
            <w:vAlign w:val="center"/>
          </w:tcPr>
          <w:p w14:paraId="0A2797D2">
            <w:pPr>
              <w:jc w:val="center"/>
              <w:rPr>
                <w:rFonts w:eastAsia="方正仿宋_GBK"/>
                <w:color w:val="auto"/>
                <w:highlight w:val="none"/>
              </w:rPr>
            </w:pPr>
            <w:r>
              <w:rPr>
                <w:rFonts w:hint="eastAsia" w:eastAsia="方正仿宋_GBK"/>
                <w:color w:val="auto"/>
                <w:highlight w:val="none"/>
              </w:rPr>
              <w:t>80</w:t>
            </w:r>
          </w:p>
        </w:tc>
        <w:tc>
          <w:tcPr>
            <w:tcW w:w="1373" w:type="dxa"/>
            <w:vAlign w:val="center"/>
          </w:tcPr>
          <w:p w14:paraId="6D21AE3A">
            <w:pPr>
              <w:jc w:val="center"/>
              <w:rPr>
                <w:rFonts w:eastAsia="方正仿宋_GBK"/>
                <w:color w:val="auto"/>
                <w:highlight w:val="none"/>
              </w:rPr>
            </w:pPr>
          </w:p>
        </w:tc>
      </w:tr>
      <w:tr w14:paraId="100A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0A286CB1">
            <w:pPr>
              <w:numPr>
                <w:ilvl w:val="0"/>
                <w:numId w:val="12"/>
              </w:numPr>
              <w:jc w:val="center"/>
              <w:rPr>
                <w:rFonts w:eastAsia="方正仿宋_GBK"/>
                <w:color w:val="auto"/>
                <w:highlight w:val="none"/>
              </w:rPr>
            </w:pPr>
          </w:p>
        </w:tc>
        <w:tc>
          <w:tcPr>
            <w:tcW w:w="1325" w:type="dxa"/>
            <w:vMerge w:val="continue"/>
            <w:shd w:val="clear" w:color="auto" w:fill="auto"/>
            <w:vAlign w:val="center"/>
          </w:tcPr>
          <w:p w14:paraId="0C9DEA36">
            <w:pPr>
              <w:jc w:val="center"/>
              <w:rPr>
                <w:rFonts w:eastAsia="方正仿宋_GBK"/>
                <w:color w:val="auto"/>
                <w:highlight w:val="none"/>
              </w:rPr>
            </w:pPr>
          </w:p>
        </w:tc>
        <w:tc>
          <w:tcPr>
            <w:tcW w:w="2186" w:type="dxa"/>
            <w:shd w:val="clear" w:color="auto" w:fill="auto"/>
            <w:vAlign w:val="center"/>
          </w:tcPr>
          <w:p w14:paraId="4C15F4FC">
            <w:pPr>
              <w:jc w:val="center"/>
              <w:rPr>
                <w:rFonts w:eastAsia="方正仿宋_GBK"/>
                <w:color w:val="auto"/>
                <w:highlight w:val="none"/>
              </w:rPr>
            </w:pPr>
            <w:r>
              <w:rPr>
                <w:rFonts w:hint="eastAsia" w:eastAsia="方正仿宋_GBK"/>
                <w:color w:val="auto"/>
                <w:highlight w:val="none"/>
              </w:rPr>
              <w:t>垫圈硬度</w:t>
            </w:r>
          </w:p>
        </w:tc>
        <w:tc>
          <w:tcPr>
            <w:tcW w:w="1390" w:type="dxa"/>
            <w:vMerge w:val="continue"/>
            <w:shd w:val="clear" w:color="auto" w:fill="auto"/>
            <w:vAlign w:val="center"/>
          </w:tcPr>
          <w:p w14:paraId="5D990E2E">
            <w:pPr>
              <w:jc w:val="center"/>
              <w:rPr>
                <w:rFonts w:eastAsia="方正仿宋_GBK"/>
                <w:color w:val="auto"/>
                <w:highlight w:val="none"/>
              </w:rPr>
            </w:pPr>
          </w:p>
        </w:tc>
        <w:tc>
          <w:tcPr>
            <w:tcW w:w="984" w:type="dxa"/>
            <w:shd w:val="clear" w:color="auto" w:fill="auto"/>
            <w:vAlign w:val="center"/>
          </w:tcPr>
          <w:p w14:paraId="395D4CE4">
            <w:pPr>
              <w:jc w:val="center"/>
              <w:rPr>
                <w:color w:val="auto"/>
                <w:highlight w:val="none"/>
              </w:rPr>
            </w:pPr>
            <w:r>
              <w:rPr>
                <w:rFonts w:hint="eastAsia" w:eastAsia="方正仿宋_GBK"/>
                <w:color w:val="auto"/>
                <w:highlight w:val="none"/>
              </w:rPr>
              <w:t>个</w:t>
            </w:r>
          </w:p>
        </w:tc>
        <w:tc>
          <w:tcPr>
            <w:tcW w:w="1122" w:type="dxa"/>
            <w:vAlign w:val="center"/>
          </w:tcPr>
          <w:p w14:paraId="1EA6D339">
            <w:pPr>
              <w:jc w:val="center"/>
              <w:rPr>
                <w:rFonts w:eastAsia="方正仿宋_GBK"/>
                <w:color w:val="auto"/>
                <w:highlight w:val="none"/>
              </w:rPr>
            </w:pPr>
            <w:r>
              <w:rPr>
                <w:rFonts w:hint="eastAsia" w:eastAsia="方正仿宋_GBK"/>
                <w:color w:val="auto"/>
                <w:highlight w:val="none"/>
              </w:rPr>
              <w:t>80</w:t>
            </w:r>
          </w:p>
        </w:tc>
        <w:tc>
          <w:tcPr>
            <w:tcW w:w="1373" w:type="dxa"/>
            <w:vAlign w:val="center"/>
          </w:tcPr>
          <w:p w14:paraId="43232BE5">
            <w:pPr>
              <w:jc w:val="center"/>
              <w:rPr>
                <w:rFonts w:eastAsia="方正仿宋_GBK"/>
                <w:color w:val="auto"/>
                <w:highlight w:val="none"/>
              </w:rPr>
            </w:pPr>
          </w:p>
        </w:tc>
      </w:tr>
      <w:tr w14:paraId="3A0B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54362AB1">
            <w:pPr>
              <w:numPr>
                <w:ilvl w:val="0"/>
                <w:numId w:val="12"/>
              </w:numPr>
              <w:jc w:val="center"/>
              <w:rPr>
                <w:rFonts w:eastAsia="方正仿宋_GBK"/>
                <w:color w:val="auto"/>
                <w:highlight w:val="none"/>
              </w:rPr>
            </w:pPr>
          </w:p>
        </w:tc>
        <w:tc>
          <w:tcPr>
            <w:tcW w:w="1325" w:type="dxa"/>
            <w:vMerge w:val="continue"/>
            <w:shd w:val="clear" w:color="auto" w:fill="auto"/>
            <w:vAlign w:val="center"/>
          </w:tcPr>
          <w:p w14:paraId="0C83C3C0">
            <w:pPr>
              <w:jc w:val="center"/>
              <w:rPr>
                <w:rFonts w:eastAsia="方正仿宋_GBK"/>
                <w:color w:val="auto"/>
                <w:highlight w:val="none"/>
              </w:rPr>
            </w:pPr>
          </w:p>
        </w:tc>
        <w:tc>
          <w:tcPr>
            <w:tcW w:w="2186" w:type="dxa"/>
            <w:shd w:val="clear" w:color="auto" w:fill="auto"/>
            <w:vAlign w:val="center"/>
          </w:tcPr>
          <w:p w14:paraId="01E77C99">
            <w:pPr>
              <w:jc w:val="center"/>
              <w:rPr>
                <w:rFonts w:eastAsia="方正仿宋_GBK"/>
                <w:color w:val="auto"/>
                <w:highlight w:val="none"/>
              </w:rPr>
            </w:pPr>
            <w:r>
              <w:rPr>
                <w:rFonts w:hint="eastAsia" w:eastAsia="方正仿宋_GBK"/>
                <w:color w:val="auto"/>
                <w:highlight w:val="none"/>
              </w:rPr>
              <w:t>表面处理</w:t>
            </w:r>
          </w:p>
        </w:tc>
        <w:tc>
          <w:tcPr>
            <w:tcW w:w="1390" w:type="dxa"/>
            <w:vMerge w:val="continue"/>
            <w:shd w:val="clear" w:color="auto" w:fill="auto"/>
            <w:vAlign w:val="center"/>
          </w:tcPr>
          <w:p w14:paraId="2A22D6F0">
            <w:pPr>
              <w:jc w:val="center"/>
              <w:rPr>
                <w:rFonts w:eastAsia="方正仿宋_GBK"/>
                <w:color w:val="auto"/>
                <w:highlight w:val="none"/>
              </w:rPr>
            </w:pPr>
          </w:p>
        </w:tc>
        <w:tc>
          <w:tcPr>
            <w:tcW w:w="984" w:type="dxa"/>
            <w:shd w:val="clear" w:color="auto" w:fill="auto"/>
            <w:vAlign w:val="center"/>
          </w:tcPr>
          <w:p w14:paraId="2C980DD0">
            <w:pPr>
              <w:jc w:val="center"/>
              <w:rPr>
                <w:color w:val="auto"/>
                <w:highlight w:val="none"/>
              </w:rPr>
            </w:pPr>
            <w:r>
              <w:rPr>
                <w:rFonts w:hint="eastAsia" w:eastAsia="方正仿宋_GBK"/>
                <w:color w:val="auto"/>
                <w:highlight w:val="none"/>
              </w:rPr>
              <w:t>个</w:t>
            </w:r>
          </w:p>
        </w:tc>
        <w:tc>
          <w:tcPr>
            <w:tcW w:w="1122" w:type="dxa"/>
            <w:vAlign w:val="center"/>
          </w:tcPr>
          <w:p w14:paraId="5D3C7CB7">
            <w:pPr>
              <w:jc w:val="center"/>
              <w:rPr>
                <w:rFonts w:eastAsia="方正仿宋_GBK"/>
                <w:color w:val="auto"/>
                <w:highlight w:val="none"/>
              </w:rPr>
            </w:pPr>
            <w:r>
              <w:rPr>
                <w:rFonts w:hint="eastAsia" w:eastAsia="方正仿宋_GBK"/>
                <w:color w:val="auto"/>
                <w:highlight w:val="none"/>
              </w:rPr>
              <w:t>20</w:t>
            </w:r>
          </w:p>
        </w:tc>
        <w:tc>
          <w:tcPr>
            <w:tcW w:w="1373" w:type="dxa"/>
            <w:vAlign w:val="center"/>
          </w:tcPr>
          <w:p w14:paraId="7BDC5E41">
            <w:pPr>
              <w:jc w:val="center"/>
              <w:rPr>
                <w:rFonts w:eastAsia="方正仿宋_GBK"/>
                <w:color w:val="auto"/>
                <w:highlight w:val="none"/>
              </w:rPr>
            </w:pPr>
          </w:p>
        </w:tc>
      </w:tr>
      <w:tr w14:paraId="1D802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23AD421D">
            <w:pPr>
              <w:numPr>
                <w:ilvl w:val="0"/>
                <w:numId w:val="12"/>
              </w:numPr>
              <w:jc w:val="center"/>
              <w:rPr>
                <w:rFonts w:eastAsia="方正仿宋_GBK"/>
                <w:color w:val="auto"/>
                <w:highlight w:val="none"/>
              </w:rPr>
            </w:pPr>
          </w:p>
        </w:tc>
        <w:tc>
          <w:tcPr>
            <w:tcW w:w="1325" w:type="dxa"/>
            <w:vMerge w:val="continue"/>
            <w:shd w:val="clear" w:color="auto" w:fill="auto"/>
            <w:vAlign w:val="center"/>
          </w:tcPr>
          <w:p w14:paraId="57C558C3">
            <w:pPr>
              <w:jc w:val="center"/>
              <w:rPr>
                <w:rFonts w:eastAsia="方正仿宋_GBK"/>
                <w:color w:val="auto"/>
                <w:highlight w:val="none"/>
              </w:rPr>
            </w:pPr>
          </w:p>
        </w:tc>
        <w:tc>
          <w:tcPr>
            <w:tcW w:w="2186" w:type="dxa"/>
            <w:shd w:val="clear" w:color="auto" w:fill="auto"/>
            <w:vAlign w:val="center"/>
          </w:tcPr>
          <w:p w14:paraId="1003CDBE">
            <w:pPr>
              <w:jc w:val="center"/>
              <w:rPr>
                <w:rFonts w:eastAsia="方正仿宋_GBK"/>
                <w:color w:val="auto"/>
                <w:highlight w:val="none"/>
              </w:rPr>
            </w:pPr>
            <w:r>
              <w:rPr>
                <w:rFonts w:hint="eastAsia" w:eastAsia="方正仿宋_GBK"/>
                <w:color w:val="auto"/>
                <w:highlight w:val="none"/>
              </w:rPr>
              <w:t>表面缺陷</w:t>
            </w:r>
          </w:p>
        </w:tc>
        <w:tc>
          <w:tcPr>
            <w:tcW w:w="1390" w:type="dxa"/>
            <w:vMerge w:val="continue"/>
            <w:shd w:val="clear" w:color="auto" w:fill="auto"/>
            <w:vAlign w:val="center"/>
          </w:tcPr>
          <w:p w14:paraId="61F2610E">
            <w:pPr>
              <w:jc w:val="center"/>
              <w:rPr>
                <w:rFonts w:eastAsia="方正仿宋_GBK"/>
                <w:color w:val="auto"/>
                <w:highlight w:val="none"/>
              </w:rPr>
            </w:pPr>
          </w:p>
        </w:tc>
        <w:tc>
          <w:tcPr>
            <w:tcW w:w="984" w:type="dxa"/>
            <w:shd w:val="clear" w:color="auto" w:fill="auto"/>
            <w:vAlign w:val="center"/>
          </w:tcPr>
          <w:p w14:paraId="354BF73C">
            <w:pPr>
              <w:jc w:val="center"/>
              <w:rPr>
                <w:color w:val="auto"/>
                <w:highlight w:val="none"/>
              </w:rPr>
            </w:pPr>
            <w:r>
              <w:rPr>
                <w:rFonts w:hint="eastAsia" w:eastAsia="方正仿宋_GBK"/>
                <w:color w:val="auto"/>
                <w:highlight w:val="none"/>
              </w:rPr>
              <w:t>个</w:t>
            </w:r>
          </w:p>
        </w:tc>
        <w:tc>
          <w:tcPr>
            <w:tcW w:w="1122" w:type="dxa"/>
            <w:vAlign w:val="center"/>
          </w:tcPr>
          <w:p w14:paraId="312DA299">
            <w:pPr>
              <w:jc w:val="center"/>
              <w:rPr>
                <w:rFonts w:eastAsia="方正仿宋_GBK"/>
                <w:color w:val="auto"/>
                <w:highlight w:val="none"/>
              </w:rPr>
            </w:pPr>
            <w:r>
              <w:rPr>
                <w:rFonts w:hint="eastAsia" w:eastAsia="方正仿宋_GBK"/>
                <w:color w:val="auto"/>
                <w:highlight w:val="none"/>
              </w:rPr>
              <w:t>20</w:t>
            </w:r>
          </w:p>
        </w:tc>
        <w:tc>
          <w:tcPr>
            <w:tcW w:w="1373" w:type="dxa"/>
            <w:vAlign w:val="center"/>
          </w:tcPr>
          <w:p w14:paraId="5A95B3EC">
            <w:pPr>
              <w:jc w:val="center"/>
              <w:rPr>
                <w:rFonts w:eastAsia="方正仿宋_GBK"/>
                <w:color w:val="auto"/>
                <w:highlight w:val="none"/>
              </w:rPr>
            </w:pPr>
          </w:p>
        </w:tc>
      </w:tr>
      <w:tr w14:paraId="522B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7EBF04C1">
            <w:pPr>
              <w:numPr>
                <w:ilvl w:val="0"/>
                <w:numId w:val="12"/>
              </w:numPr>
              <w:jc w:val="center"/>
              <w:rPr>
                <w:rFonts w:eastAsia="方正仿宋_GBK"/>
                <w:color w:val="auto"/>
                <w:highlight w:val="none"/>
              </w:rPr>
            </w:pPr>
          </w:p>
        </w:tc>
        <w:tc>
          <w:tcPr>
            <w:tcW w:w="3511" w:type="dxa"/>
            <w:gridSpan w:val="2"/>
            <w:shd w:val="clear" w:color="auto" w:fill="auto"/>
            <w:vAlign w:val="center"/>
          </w:tcPr>
          <w:p w14:paraId="2987CE6D">
            <w:pPr>
              <w:jc w:val="center"/>
              <w:rPr>
                <w:rFonts w:eastAsia="方正仿宋_GBK"/>
                <w:color w:val="auto"/>
                <w:highlight w:val="none"/>
              </w:rPr>
            </w:pPr>
            <w:r>
              <w:rPr>
                <w:rFonts w:hint="eastAsia" w:eastAsia="方正仿宋_GBK"/>
                <w:color w:val="auto"/>
                <w:highlight w:val="none"/>
              </w:rPr>
              <w:t>钢管内混凝土密实性(超声波法)</w:t>
            </w:r>
          </w:p>
        </w:tc>
        <w:tc>
          <w:tcPr>
            <w:tcW w:w="1390" w:type="dxa"/>
            <w:shd w:val="clear" w:color="auto" w:fill="auto"/>
            <w:vAlign w:val="center"/>
          </w:tcPr>
          <w:p w14:paraId="681E2FE4">
            <w:pPr>
              <w:jc w:val="center"/>
              <w:rPr>
                <w:rFonts w:eastAsia="方正仿宋_GBK"/>
                <w:color w:val="auto"/>
                <w:highlight w:val="none"/>
              </w:rPr>
            </w:pPr>
            <w:r>
              <w:rPr>
                <w:rFonts w:eastAsia="方正仿宋_GBK"/>
                <w:color w:val="auto"/>
                <w:highlight w:val="none"/>
              </w:rPr>
              <w:t>GB 50628</w:t>
            </w:r>
          </w:p>
        </w:tc>
        <w:tc>
          <w:tcPr>
            <w:tcW w:w="984" w:type="dxa"/>
            <w:shd w:val="clear" w:color="auto" w:fill="auto"/>
            <w:vAlign w:val="center"/>
          </w:tcPr>
          <w:p w14:paraId="7442323B">
            <w:pPr>
              <w:jc w:val="center"/>
              <w:rPr>
                <w:rFonts w:eastAsia="方正仿宋_GBK"/>
                <w:color w:val="auto"/>
                <w:highlight w:val="none"/>
              </w:rPr>
            </w:pPr>
            <w:r>
              <w:rPr>
                <w:rFonts w:hint="eastAsia" w:eastAsia="方正仿宋_GBK"/>
                <w:color w:val="auto"/>
                <w:highlight w:val="none"/>
              </w:rPr>
              <w:t>剖面·m</w:t>
            </w:r>
          </w:p>
        </w:tc>
        <w:tc>
          <w:tcPr>
            <w:tcW w:w="1122" w:type="dxa"/>
            <w:vAlign w:val="center"/>
          </w:tcPr>
          <w:p w14:paraId="5862A014">
            <w:pPr>
              <w:jc w:val="center"/>
              <w:rPr>
                <w:rFonts w:eastAsia="方正仿宋_GBK"/>
                <w:color w:val="auto"/>
                <w:highlight w:val="none"/>
              </w:rPr>
            </w:pPr>
            <w:r>
              <w:rPr>
                <w:rFonts w:hint="eastAsia" w:eastAsia="方正仿宋_GBK"/>
                <w:color w:val="auto"/>
                <w:highlight w:val="none"/>
              </w:rPr>
              <w:t>100</w:t>
            </w:r>
          </w:p>
        </w:tc>
        <w:tc>
          <w:tcPr>
            <w:tcW w:w="1373" w:type="dxa"/>
            <w:vAlign w:val="center"/>
          </w:tcPr>
          <w:p w14:paraId="6AEC2B06">
            <w:pPr>
              <w:jc w:val="center"/>
              <w:rPr>
                <w:rFonts w:eastAsia="方正仿宋_GBK"/>
                <w:color w:val="auto"/>
                <w:highlight w:val="none"/>
              </w:rPr>
            </w:pPr>
          </w:p>
        </w:tc>
      </w:tr>
      <w:tr w14:paraId="2E9C8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1B656045">
            <w:pPr>
              <w:numPr>
                <w:ilvl w:val="0"/>
                <w:numId w:val="12"/>
              </w:numPr>
              <w:jc w:val="center"/>
              <w:rPr>
                <w:rFonts w:eastAsia="方正仿宋_GBK"/>
                <w:color w:val="auto"/>
                <w:highlight w:val="none"/>
              </w:rPr>
            </w:pPr>
          </w:p>
        </w:tc>
        <w:tc>
          <w:tcPr>
            <w:tcW w:w="3511" w:type="dxa"/>
            <w:gridSpan w:val="2"/>
            <w:shd w:val="clear" w:color="auto" w:fill="auto"/>
            <w:vAlign w:val="center"/>
          </w:tcPr>
          <w:p w14:paraId="0CF17209">
            <w:pPr>
              <w:jc w:val="center"/>
              <w:rPr>
                <w:rFonts w:eastAsia="方正仿宋_GBK"/>
                <w:color w:val="auto"/>
                <w:highlight w:val="none"/>
              </w:rPr>
            </w:pPr>
            <w:r>
              <w:rPr>
                <w:rFonts w:hint="eastAsia" w:eastAsia="方正仿宋_GBK"/>
                <w:color w:val="auto"/>
                <w:highlight w:val="none"/>
              </w:rPr>
              <w:t>盖板、人行步板抗裂性及承载力</w:t>
            </w:r>
          </w:p>
        </w:tc>
        <w:tc>
          <w:tcPr>
            <w:tcW w:w="1390" w:type="dxa"/>
            <w:shd w:val="clear" w:color="auto" w:fill="auto"/>
            <w:vAlign w:val="center"/>
          </w:tcPr>
          <w:p w14:paraId="2EA725EE">
            <w:pPr>
              <w:jc w:val="center"/>
              <w:rPr>
                <w:rFonts w:eastAsia="方正仿宋_GBK"/>
                <w:color w:val="auto"/>
                <w:highlight w:val="none"/>
              </w:rPr>
            </w:pPr>
            <w:r>
              <w:rPr>
                <w:rFonts w:hint="eastAsia" w:eastAsia="方正仿宋_GBK"/>
                <w:color w:val="auto"/>
                <w:highlight w:val="none"/>
              </w:rPr>
              <w:t>TB 10752</w:t>
            </w:r>
          </w:p>
        </w:tc>
        <w:tc>
          <w:tcPr>
            <w:tcW w:w="984" w:type="dxa"/>
            <w:shd w:val="clear" w:color="auto" w:fill="auto"/>
            <w:vAlign w:val="center"/>
          </w:tcPr>
          <w:p w14:paraId="6E4A3E30">
            <w:pPr>
              <w:jc w:val="center"/>
              <w:rPr>
                <w:rFonts w:eastAsia="方正仿宋_GBK"/>
                <w:color w:val="auto"/>
                <w:highlight w:val="none"/>
              </w:rPr>
            </w:pPr>
            <w:r>
              <w:rPr>
                <w:rFonts w:hint="eastAsia" w:eastAsia="方正仿宋_GBK"/>
                <w:color w:val="auto"/>
                <w:highlight w:val="none"/>
              </w:rPr>
              <w:t>块</w:t>
            </w:r>
          </w:p>
        </w:tc>
        <w:tc>
          <w:tcPr>
            <w:tcW w:w="1122" w:type="dxa"/>
            <w:vAlign w:val="center"/>
          </w:tcPr>
          <w:p w14:paraId="1A345F0F">
            <w:pPr>
              <w:jc w:val="center"/>
              <w:rPr>
                <w:rFonts w:eastAsia="方正仿宋_GBK"/>
                <w:color w:val="auto"/>
                <w:highlight w:val="none"/>
              </w:rPr>
            </w:pPr>
            <w:r>
              <w:rPr>
                <w:rFonts w:hint="eastAsia" w:eastAsia="方正仿宋_GBK"/>
                <w:color w:val="auto"/>
                <w:highlight w:val="none"/>
              </w:rPr>
              <w:t>300</w:t>
            </w:r>
          </w:p>
        </w:tc>
        <w:tc>
          <w:tcPr>
            <w:tcW w:w="1373" w:type="dxa"/>
            <w:vAlign w:val="center"/>
          </w:tcPr>
          <w:p w14:paraId="2AE17ED2">
            <w:pPr>
              <w:jc w:val="center"/>
              <w:rPr>
                <w:rFonts w:eastAsia="方正仿宋_GBK"/>
                <w:color w:val="auto"/>
                <w:highlight w:val="none"/>
              </w:rPr>
            </w:pPr>
          </w:p>
        </w:tc>
      </w:tr>
      <w:tr w14:paraId="15E3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0C29A5B6">
            <w:pPr>
              <w:numPr>
                <w:ilvl w:val="0"/>
                <w:numId w:val="12"/>
              </w:numPr>
              <w:jc w:val="center"/>
              <w:rPr>
                <w:rFonts w:eastAsia="方正仿宋_GBK"/>
                <w:color w:val="auto"/>
                <w:highlight w:val="none"/>
              </w:rPr>
            </w:pPr>
          </w:p>
        </w:tc>
        <w:tc>
          <w:tcPr>
            <w:tcW w:w="1325" w:type="dxa"/>
            <w:vMerge w:val="restart"/>
            <w:shd w:val="clear" w:color="auto" w:fill="auto"/>
            <w:vAlign w:val="center"/>
          </w:tcPr>
          <w:p w14:paraId="6FE39A64">
            <w:pPr>
              <w:jc w:val="center"/>
              <w:rPr>
                <w:rFonts w:eastAsia="方正仿宋_GBK"/>
                <w:color w:val="auto"/>
                <w:highlight w:val="none"/>
              </w:rPr>
            </w:pPr>
            <w:r>
              <w:rPr>
                <w:rFonts w:hint="eastAsia" w:eastAsia="方正仿宋_GBK"/>
                <w:color w:val="auto"/>
                <w:highlight w:val="none"/>
              </w:rPr>
              <w:t>支座砂浆</w:t>
            </w:r>
          </w:p>
        </w:tc>
        <w:tc>
          <w:tcPr>
            <w:tcW w:w="2186" w:type="dxa"/>
            <w:shd w:val="clear" w:color="auto" w:fill="auto"/>
            <w:vAlign w:val="center"/>
          </w:tcPr>
          <w:p w14:paraId="3CAED062">
            <w:pPr>
              <w:jc w:val="center"/>
              <w:rPr>
                <w:rFonts w:eastAsia="方正仿宋_GBK"/>
                <w:color w:val="auto"/>
                <w:highlight w:val="none"/>
              </w:rPr>
            </w:pPr>
            <w:r>
              <w:rPr>
                <w:rFonts w:hint="eastAsia" w:eastAsia="方正仿宋_GBK"/>
                <w:color w:val="auto"/>
                <w:highlight w:val="none"/>
              </w:rPr>
              <w:t>泌水率</w:t>
            </w:r>
          </w:p>
        </w:tc>
        <w:tc>
          <w:tcPr>
            <w:tcW w:w="1390" w:type="dxa"/>
            <w:vMerge w:val="restart"/>
            <w:shd w:val="clear" w:color="auto" w:fill="auto"/>
            <w:vAlign w:val="center"/>
          </w:tcPr>
          <w:p w14:paraId="718B30BE">
            <w:pPr>
              <w:jc w:val="center"/>
              <w:rPr>
                <w:rFonts w:eastAsia="方正仿宋_GBK"/>
                <w:color w:val="auto"/>
                <w:highlight w:val="none"/>
              </w:rPr>
            </w:pPr>
            <w:r>
              <w:rPr>
                <w:rFonts w:eastAsia="方正仿宋_GBK"/>
                <w:color w:val="auto"/>
                <w:highlight w:val="none"/>
              </w:rPr>
              <w:t>TB 10424</w:t>
            </w:r>
          </w:p>
        </w:tc>
        <w:tc>
          <w:tcPr>
            <w:tcW w:w="984" w:type="dxa"/>
            <w:shd w:val="clear" w:color="auto" w:fill="auto"/>
            <w:vAlign w:val="center"/>
          </w:tcPr>
          <w:p w14:paraId="16BA25D9">
            <w:pPr>
              <w:widowControl/>
              <w:adjustRightInd w:val="0"/>
              <w:snapToGrid w:val="0"/>
              <w:jc w:val="center"/>
              <w:rPr>
                <w:rFonts w:eastAsia="方正仿宋_GBK"/>
                <w:color w:val="auto"/>
                <w:highlight w:val="none"/>
              </w:rPr>
            </w:pPr>
            <w:r>
              <w:rPr>
                <w:rFonts w:hint="eastAsia" w:eastAsia="方正仿宋_GBK"/>
                <w:color w:val="auto"/>
                <w:highlight w:val="none"/>
              </w:rPr>
              <w:t>项</w:t>
            </w:r>
          </w:p>
        </w:tc>
        <w:tc>
          <w:tcPr>
            <w:tcW w:w="1122" w:type="dxa"/>
            <w:vAlign w:val="center"/>
          </w:tcPr>
          <w:p w14:paraId="4CC29F1C">
            <w:pPr>
              <w:adjustRightInd w:val="0"/>
              <w:snapToGrid w:val="0"/>
              <w:jc w:val="center"/>
              <w:rPr>
                <w:rFonts w:eastAsia="方正仿宋_GBK"/>
                <w:color w:val="auto"/>
                <w:highlight w:val="none"/>
              </w:rPr>
            </w:pPr>
            <w:r>
              <w:rPr>
                <w:rFonts w:hint="eastAsia" w:eastAsia="方正仿宋_GBK"/>
                <w:color w:val="auto"/>
                <w:highlight w:val="none"/>
              </w:rPr>
              <w:t>100</w:t>
            </w:r>
          </w:p>
        </w:tc>
        <w:tc>
          <w:tcPr>
            <w:tcW w:w="1373" w:type="dxa"/>
            <w:vAlign w:val="center"/>
          </w:tcPr>
          <w:p w14:paraId="6443AAA5">
            <w:pPr>
              <w:widowControl/>
              <w:adjustRightInd w:val="0"/>
              <w:snapToGrid w:val="0"/>
              <w:jc w:val="center"/>
              <w:rPr>
                <w:rFonts w:eastAsia="方正仿宋_GBK"/>
                <w:color w:val="auto"/>
                <w:highlight w:val="none"/>
              </w:rPr>
            </w:pPr>
          </w:p>
        </w:tc>
      </w:tr>
      <w:tr w14:paraId="2F526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2588C2B7">
            <w:pPr>
              <w:numPr>
                <w:ilvl w:val="0"/>
                <w:numId w:val="12"/>
              </w:numPr>
              <w:jc w:val="center"/>
              <w:rPr>
                <w:rFonts w:eastAsia="方正仿宋_GBK"/>
                <w:color w:val="auto"/>
                <w:highlight w:val="none"/>
              </w:rPr>
            </w:pPr>
          </w:p>
        </w:tc>
        <w:tc>
          <w:tcPr>
            <w:tcW w:w="1325" w:type="dxa"/>
            <w:vMerge w:val="continue"/>
            <w:shd w:val="clear" w:color="auto" w:fill="auto"/>
            <w:vAlign w:val="center"/>
          </w:tcPr>
          <w:p w14:paraId="51687110">
            <w:pPr>
              <w:jc w:val="center"/>
              <w:rPr>
                <w:rFonts w:eastAsia="方正仿宋_GBK"/>
                <w:color w:val="auto"/>
                <w:highlight w:val="none"/>
              </w:rPr>
            </w:pPr>
          </w:p>
        </w:tc>
        <w:tc>
          <w:tcPr>
            <w:tcW w:w="2186" w:type="dxa"/>
            <w:shd w:val="clear" w:color="auto" w:fill="auto"/>
            <w:vAlign w:val="center"/>
          </w:tcPr>
          <w:p w14:paraId="7CA832D3">
            <w:pPr>
              <w:jc w:val="center"/>
              <w:rPr>
                <w:rFonts w:eastAsia="方正仿宋_GBK"/>
                <w:color w:val="auto"/>
                <w:highlight w:val="none"/>
              </w:rPr>
            </w:pPr>
            <w:r>
              <w:rPr>
                <w:rFonts w:hint="eastAsia" w:eastAsia="方正仿宋_GBK"/>
                <w:color w:val="auto"/>
                <w:highlight w:val="none"/>
              </w:rPr>
              <w:t>膨胀率</w:t>
            </w:r>
          </w:p>
        </w:tc>
        <w:tc>
          <w:tcPr>
            <w:tcW w:w="1390" w:type="dxa"/>
            <w:vMerge w:val="continue"/>
            <w:shd w:val="clear" w:color="auto" w:fill="auto"/>
            <w:vAlign w:val="center"/>
          </w:tcPr>
          <w:p w14:paraId="0D40085B">
            <w:pPr>
              <w:jc w:val="center"/>
              <w:rPr>
                <w:rFonts w:eastAsia="方正仿宋_GBK"/>
                <w:color w:val="auto"/>
                <w:highlight w:val="none"/>
              </w:rPr>
            </w:pPr>
          </w:p>
        </w:tc>
        <w:tc>
          <w:tcPr>
            <w:tcW w:w="984" w:type="dxa"/>
            <w:shd w:val="clear" w:color="auto" w:fill="auto"/>
            <w:vAlign w:val="center"/>
          </w:tcPr>
          <w:p w14:paraId="54B9796C">
            <w:pPr>
              <w:widowControl/>
              <w:adjustRightInd w:val="0"/>
              <w:snapToGrid w:val="0"/>
              <w:jc w:val="center"/>
              <w:rPr>
                <w:rFonts w:eastAsia="方正仿宋_GBK"/>
                <w:color w:val="auto"/>
                <w:highlight w:val="none"/>
              </w:rPr>
            </w:pPr>
            <w:r>
              <w:rPr>
                <w:rFonts w:hint="eastAsia" w:eastAsia="方正仿宋_GBK"/>
                <w:color w:val="auto"/>
                <w:highlight w:val="none"/>
              </w:rPr>
              <w:t>项</w:t>
            </w:r>
          </w:p>
        </w:tc>
        <w:tc>
          <w:tcPr>
            <w:tcW w:w="1122" w:type="dxa"/>
            <w:vAlign w:val="center"/>
          </w:tcPr>
          <w:p w14:paraId="426159C0">
            <w:pPr>
              <w:adjustRightInd w:val="0"/>
              <w:snapToGrid w:val="0"/>
              <w:jc w:val="center"/>
              <w:rPr>
                <w:rFonts w:eastAsia="方正仿宋_GBK"/>
                <w:color w:val="auto"/>
                <w:highlight w:val="none"/>
              </w:rPr>
            </w:pPr>
            <w:r>
              <w:rPr>
                <w:rFonts w:hint="eastAsia" w:eastAsia="方正仿宋_GBK"/>
                <w:color w:val="auto"/>
                <w:highlight w:val="none"/>
              </w:rPr>
              <w:t>100</w:t>
            </w:r>
          </w:p>
        </w:tc>
        <w:tc>
          <w:tcPr>
            <w:tcW w:w="1373" w:type="dxa"/>
            <w:vAlign w:val="center"/>
          </w:tcPr>
          <w:p w14:paraId="5CAC9BAB">
            <w:pPr>
              <w:widowControl/>
              <w:adjustRightInd w:val="0"/>
              <w:snapToGrid w:val="0"/>
              <w:jc w:val="center"/>
              <w:rPr>
                <w:rFonts w:eastAsia="方正仿宋_GBK"/>
                <w:color w:val="auto"/>
                <w:highlight w:val="none"/>
              </w:rPr>
            </w:pPr>
          </w:p>
        </w:tc>
      </w:tr>
      <w:tr w14:paraId="07AB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63A120E7">
            <w:pPr>
              <w:numPr>
                <w:ilvl w:val="0"/>
                <w:numId w:val="12"/>
              </w:numPr>
              <w:jc w:val="center"/>
              <w:rPr>
                <w:rFonts w:eastAsia="方正仿宋_GBK"/>
                <w:color w:val="auto"/>
                <w:highlight w:val="none"/>
              </w:rPr>
            </w:pPr>
          </w:p>
        </w:tc>
        <w:tc>
          <w:tcPr>
            <w:tcW w:w="1325" w:type="dxa"/>
            <w:vMerge w:val="continue"/>
            <w:shd w:val="clear" w:color="auto" w:fill="auto"/>
            <w:vAlign w:val="center"/>
          </w:tcPr>
          <w:p w14:paraId="74C9A1B3">
            <w:pPr>
              <w:jc w:val="center"/>
              <w:rPr>
                <w:rFonts w:eastAsia="方正仿宋_GBK"/>
                <w:color w:val="auto"/>
                <w:highlight w:val="none"/>
              </w:rPr>
            </w:pPr>
          </w:p>
        </w:tc>
        <w:tc>
          <w:tcPr>
            <w:tcW w:w="2186" w:type="dxa"/>
            <w:shd w:val="clear" w:color="auto" w:fill="auto"/>
            <w:vAlign w:val="center"/>
          </w:tcPr>
          <w:p w14:paraId="66369126">
            <w:pPr>
              <w:jc w:val="center"/>
              <w:rPr>
                <w:rFonts w:eastAsia="方正仿宋_GBK"/>
                <w:color w:val="auto"/>
                <w:highlight w:val="none"/>
              </w:rPr>
            </w:pPr>
            <w:r>
              <w:rPr>
                <w:rFonts w:hint="eastAsia" w:eastAsia="方正仿宋_GBK"/>
                <w:color w:val="auto"/>
                <w:highlight w:val="none"/>
              </w:rPr>
              <w:t>抗折强度</w:t>
            </w:r>
          </w:p>
        </w:tc>
        <w:tc>
          <w:tcPr>
            <w:tcW w:w="1390" w:type="dxa"/>
            <w:vMerge w:val="continue"/>
            <w:shd w:val="clear" w:color="auto" w:fill="auto"/>
            <w:vAlign w:val="center"/>
          </w:tcPr>
          <w:p w14:paraId="75AD2556">
            <w:pPr>
              <w:jc w:val="center"/>
              <w:rPr>
                <w:rFonts w:eastAsia="方正仿宋_GBK"/>
                <w:color w:val="auto"/>
                <w:highlight w:val="none"/>
              </w:rPr>
            </w:pPr>
          </w:p>
        </w:tc>
        <w:tc>
          <w:tcPr>
            <w:tcW w:w="984" w:type="dxa"/>
            <w:shd w:val="clear" w:color="auto" w:fill="auto"/>
            <w:vAlign w:val="center"/>
          </w:tcPr>
          <w:p w14:paraId="24F733B5">
            <w:pPr>
              <w:jc w:val="center"/>
              <w:rPr>
                <w:rFonts w:eastAsia="方正仿宋_GBK"/>
                <w:color w:val="auto"/>
                <w:highlight w:val="none"/>
              </w:rPr>
            </w:pPr>
            <w:r>
              <w:rPr>
                <w:rFonts w:hint="eastAsia" w:eastAsia="方正仿宋_GBK"/>
                <w:color w:val="auto"/>
                <w:highlight w:val="none"/>
              </w:rPr>
              <w:t>组</w:t>
            </w:r>
          </w:p>
        </w:tc>
        <w:tc>
          <w:tcPr>
            <w:tcW w:w="1122" w:type="dxa"/>
            <w:vAlign w:val="center"/>
          </w:tcPr>
          <w:p w14:paraId="69B5D833">
            <w:pPr>
              <w:jc w:val="center"/>
              <w:rPr>
                <w:rFonts w:eastAsia="方正仿宋_GBK"/>
                <w:color w:val="auto"/>
                <w:highlight w:val="none"/>
              </w:rPr>
            </w:pPr>
            <w:r>
              <w:rPr>
                <w:rFonts w:hint="eastAsia" w:eastAsia="方正仿宋_GBK"/>
                <w:color w:val="auto"/>
                <w:highlight w:val="none"/>
              </w:rPr>
              <w:t>55</w:t>
            </w:r>
          </w:p>
        </w:tc>
        <w:tc>
          <w:tcPr>
            <w:tcW w:w="1373" w:type="dxa"/>
            <w:vAlign w:val="center"/>
          </w:tcPr>
          <w:p w14:paraId="6F0F294B">
            <w:pPr>
              <w:adjustRightInd w:val="0"/>
              <w:snapToGrid w:val="0"/>
              <w:jc w:val="center"/>
              <w:rPr>
                <w:rFonts w:eastAsia="方正仿宋_GBK"/>
                <w:color w:val="auto"/>
                <w:highlight w:val="none"/>
              </w:rPr>
            </w:pPr>
          </w:p>
        </w:tc>
      </w:tr>
      <w:tr w14:paraId="416E0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2" w:type="dxa"/>
            <w:shd w:val="clear" w:color="auto" w:fill="auto"/>
            <w:vAlign w:val="center"/>
          </w:tcPr>
          <w:p w14:paraId="5FE7CB7A">
            <w:pPr>
              <w:numPr>
                <w:ilvl w:val="0"/>
                <w:numId w:val="12"/>
              </w:numPr>
              <w:jc w:val="center"/>
              <w:rPr>
                <w:rFonts w:eastAsia="方正仿宋_GBK"/>
                <w:color w:val="auto"/>
                <w:highlight w:val="none"/>
              </w:rPr>
            </w:pPr>
          </w:p>
        </w:tc>
        <w:tc>
          <w:tcPr>
            <w:tcW w:w="1325" w:type="dxa"/>
            <w:vMerge w:val="continue"/>
            <w:shd w:val="clear" w:color="auto" w:fill="auto"/>
            <w:vAlign w:val="center"/>
          </w:tcPr>
          <w:p w14:paraId="1175EB05">
            <w:pPr>
              <w:jc w:val="center"/>
              <w:rPr>
                <w:rFonts w:eastAsia="方正仿宋_GBK"/>
                <w:color w:val="auto"/>
                <w:highlight w:val="none"/>
              </w:rPr>
            </w:pPr>
          </w:p>
        </w:tc>
        <w:tc>
          <w:tcPr>
            <w:tcW w:w="2186" w:type="dxa"/>
            <w:shd w:val="clear" w:color="auto" w:fill="auto"/>
            <w:vAlign w:val="center"/>
          </w:tcPr>
          <w:p w14:paraId="6C098500">
            <w:pPr>
              <w:jc w:val="center"/>
              <w:rPr>
                <w:rFonts w:eastAsia="方正仿宋_GBK"/>
                <w:color w:val="auto"/>
                <w:highlight w:val="none"/>
              </w:rPr>
            </w:pPr>
            <w:r>
              <w:rPr>
                <w:rFonts w:hint="eastAsia" w:eastAsia="方正仿宋_GBK"/>
                <w:color w:val="auto"/>
                <w:highlight w:val="none"/>
              </w:rPr>
              <w:t>弹性模量</w:t>
            </w:r>
          </w:p>
        </w:tc>
        <w:tc>
          <w:tcPr>
            <w:tcW w:w="1390" w:type="dxa"/>
            <w:vMerge w:val="continue"/>
            <w:shd w:val="clear" w:color="auto" w:fill="auto"/>
            <w:vAlign w:val="center"/>
          </w:tcPr>
          <w:p w14:paraId="2FDA60AB">
            <w:pPr>
              <w:jc w:val="center"/>
              <w:rPr>
                <w:rFonts w:eastAsia="方正仿宋_GBK"/>
                <w:color w:val="auto"/>
                <w:highlight w:val="none"/>
              </w:rPr>
            </w:pPr>
          </w:p>
        </w:tc>
        <w:tc>
          <w:tcPr>
            <w:tcW w:w="984" w:type="dxa"/>
            <w:shd w:val="clear" w:color="auto" w:fill="auto"/>
            <w:vAlign w:val="center"/>
          </w:tcPr>
          <w:p w14:paraId="1F7EA741">
            <w:pPr>
              <w:jc w:val="center"/>
              <w:rPr>
                <w:rFonts w:eastAsia="方正仿宋_GBK"/>
                <w:color w:val="auto"/>
                <w:highlight w:val="none"/>
              </w:rPr>
            </w:pPr>
            <w:r>
              <w:rPr>
                <w:rFonts w:hint="eastAsia" w:eastAsia="方正仿宋_GBK"/>
                <w:color w:val="auto"/>
                <w:highlight w:val="none"/>
              </w:rPr>
              <w:t>组</w:t>
            </w:r>
          </w:p>
        </w:tc>
        <w:tc>
          <w:tcPr>
            <w:tcW w:w="1122" w:type="dxa"/>
            <w:vAlign w:val="center"/>
          </w:tcPr>
          <w:p w14:paraId="627A0729">
            <w:pPr>
              <w:jc w:val="center"/>
              <w:rPr>
                <w:rFonts w:eastAsia="方正仿宋_GBK"/>
                <w:color w:val="auto"/>
                <w:highlight w:val="none"/>
              </w:rPr>
            </w:pPr>
            <w:r>
              <w:rPr>
                <w:rFonts w:hint="eastAsia" w:eastAsia="方正仿宋_GBK"/>
                <w:color w:val="auto"/>
                <w:highlight w:val="none"/>
              </w:rPr>
              <w:t>500</w:t>
            </w:r>
          </w:p>
        </w:tc>
        <w:tc>
          <w:tcPr>
            <w:tcW w:w="1373" w:type="dxa"/>
            <w:vAlign w:val="center"/>
          </w:tcPr>
          <w:p w14:paraId="1588B418">
            <w:pPr>
              <w:adjustRightInd w:val="0"/>
              <w:snapToGrid w:val="0"/>
              <w:jc w:val="center"/>
              <w:rPr>
                <w:rFonts w:eastAsia="方正仿宋_GBK"/>
                <w:color w:val="auto"/>
                <w:highlight w:val="none"/>
              </w:rPr>
            </w:pPr>
          </w:p>
        </w:tc>
      </w:tr>
    </w:tbl>
    <w:p w14:paraId="6B0A27B2">
      <w:pPr>
        <w:outlineLvl w:val="0"/>
        <w:rPr>
          <w:rFonts w:eastAsia="方正仿宋_GBK"/>
          <w:b/>
          <w:color w:val="auto"/>
          <w:sz w:val="24"/>
          <w:highlight w:val="none"/>
        </w:rPr>
      </w:pPr>
      <w:r>
        <w:rPr>
          <w:rFonts w:hint="eastAsia" w:eastAsia="方正仿宋_GBK"/>
          <w:b/>
          <w:color w:val="auto"/>
          <w:sz w:val="24"/>
          <w:highlight w:val="none"/>
        </w:rPr>
        <w:t>十二、隧道工程</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701"/>
        <w:gridCol w:w="1701"/>
        <w:gridCol w:w="1418"/>
        <w:gridCol w:w="992"/>
        <w:gridCol w:w="1134"/>
        <w:gridCol w:w="1405"/>
      </w:tblGrid>
      <w:tr w14:paraId="0E554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21" w:type="dxa"/>
            <w:shd w:val="clear" w:color="auto" w:fill="auto"/>
            <w:vAlign w:val="center"/>
          </w:tcPr>
          <w:p w14:paraId="15CB617F">
            <w:pPr>
              <w:jc w:val="center"/>
              <w:rPr>
                <w:rFonts w:eastAsia="方正仿宋_GBK"/>
                <w:b/>
                <w:color w:val="auto"/>
                <w:highlight w:val="none"/>
              </w:rPr>
            </w:pPr>
            <w:r>
              <w:rPr>
                <w:rFonts w:hint="eastAsia" w:eastAsia="方正仿宋_GBK"/>
                <w:b/>
                <w:color w:val="auto"/>
                <w:highlight w:val="none"/>
              </w:rPr>
              <w:t>序号</w:t>
            </w:r>
          </w:p>
        </w:tc>
        <w:tc>
          <w:tcPr>
            <w:tcW w:w="3402" w:type="dxa"/>
            <w:gridSpan w:val="2"/>
            <w:shd w:val="clear" w:color="auto" w:fill="auto"/>
            <w:vAlign w:val="center"/>
          </w:tcPr>
          <w:p w14:paraId="38A1E052">
            <w:pPr>
              <w:jc w:val="center"/>
              <w:rPr>
                <w:rFonts w:eastAsia="方正仿宋_GBK"/>
                <w:b/>
                <w:color w:val="auto"/>
                <w:highlight w:val="none"/>
              </w:rPr>
            </w:pPr>
            <w:r>
              <w:rPr>
                <w:rFonts w:hint="eastAsia" w:eastAsia="方正仿宋_GBK"/>
                <w:b/>
                <w:color w:val="auto"/>
                <w:highlight w:val="none"/>
              </w:rPr>
              <w:t>检测项目</w:t>
            </w:r>
          </w:p>
        </w:tc>
        <w:tc>
          <w:tcPr>
            <w:tcW w:w="1418" w:type="dxa"/>
            <w:shd w:val="clear" w:color="auto" w:fill="auto"/>
            <w:vAlign w:val="center"/>
          </w:tcPr>
          <w:p w14:paraId="02519C3A">
            <w:pPr>
              <w:jc w:val="center"/>
              <w:rPr>
                <w:rFonts w:eastAsia="方正仿宋_GBK"/>
                <w:b/>
                <w:color w:val="auto"/>
                <w:highlight w:val="none"/>
              </w:rPr>
            </w:pPr>
            <w:r>
              <w:rPr>
                <w:rFonts w:hint="eastAsia" w:eastAsia="方正仿宋_GBK"/>
                <w:b/>
                <w:color w:val="auto"/>
                <w:highlight w:val="none"/>
              </w:rPr>
              <w:t>试验规程</w:t>
            </w:r>
          </w:p>
        </w:tc>
        <w:tc>
          <w:tcPr>
            <w:tcW w:w="992" w:type="dxa"/>
            <w:shd w:val="clear" w:color="auto" w:fill="auto"/>
            <w:vAlign w:val="center"/>
          </w:tcPr>
          <w:p w14:paraId="63BE26EF">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271E201F">
            <w:pPr>
              <w:jc w:val="center"/>
              <w:rPr>
                <w:rFonts w:eastAsia="方正仿宋_GBK"/>
                <w:b/>
                <w:color w:val="auto"/>
                <w:highlight w:val="none"/>
              </w:rPr>
            </w:pPr>
            <w:r>
              <w:rPr>
                <w:rFonts w:hint="eastAsia" w:eastAsia="方正仿宋_GBK"/>
                <w:b/>
                <w:color w:val="auto"/>
                <w:highlight w:val="none"/>
              </w:rPr>
              <w:t>单价（元）</w:t>
            </w:r>
          </w:p>
        </w:tc>
        <w:tc>
          <w:tcPr>
            <w:tcW w:w="1405" w:type="dxa"/>
            <w:vAlign w:val="center"/>
          </w:tcPr>
          <w:p w14:paraId="041C2836">
            <w:pPr>
              <w:jc w:val="center"/>
              <w:rPr>
                <w:rFonts w:eastAsia="方正仿宋_GBK"/>
                <w:b/>
                <w:color w:val="auto"/>
                <w:highlight w:val="none"/>
              </w:rPr>
            </w:pPr>
            <w:r>
              <w:rPr>
                <w:rFonts w:hint="eastAsia" w:eastAsia="方正仿宋_GBK"/>
                <w:b/>
                <w:color w:val="auto"/>
                <w:highlight w:val="none"/>
              </w:rPr>
              <w:t>备注</w:t>
            </w:r>
          </w:p>
        </w:tc>
      </w:tr>
      <w:tr w14:paraId="1FDA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vMerge w:val="restart"/>
            <w:shd w:val="clear" w:color="auto" w:fill="auto"/>
            <w:vAlign w:val="center"/>
          </w:tcPr>
          <w:p w14:paraId="74F330C2">
            <w:pPr>
              <w:numPr>
                <w:ilvl w:val="0"/>
                <w:numId w:val="12"/>
              </w:numPr>
              <w:jc w:val="center"/>
              <w:rPr>
                <w:rFonts w:eastAsia="方正仿宋_GBK"/>
                <w:color w:val="auto"/>
                <w:highlight w:val="none"/>
              </w:rPr>
            </w:pPr>
          </w:p>
        </w:tc>
        <w:tc>
          <w:tcPr>
            <w:tcW w:w="1701" w:type="dxa"/>
            <w:vMerge w:val="restart"/>
            <w:shd w:val="clear" w:color="auto" w:fill="auto"/>
            <w:vAlign w:val="center"/>
          </w:tcPr>
          <w:p w14:paraId="7713DAD1">
            <w:pPr>
              <w:jc w:val="center"/>
              <w:rPr>
                <w:rFonts w:eastAsia="方正仿宋_GBK"/>
                <w:color w:val="auto"/>
                <w:highlight w:val="none"/>
              </w:rPr>
            </w:pPr>
            <w:r>
              <w:rPr>
                <w:rFonts w:hint="eastAsia" w:eastAsia="方正仿宋_GBK"/>
                <w:color w:val="auto"/>
                <w:highlight w:val="none"/>
              </w:rPr>
              <w:t>喷射混凝土强度（24h）</w:t>
            </w:r>
          </w:p>
        </w:tc>
        <w:tc>
          <w:tcPr>
            <w:tcW w:w="1701" w:type="dxa"/>
            <w:shd w:val="clear" w:color="auto" w:fill="auto"/>
            <w:vAlign w:val="center"/>
          </w:tcPr>
          <w:p w14:paraId="33C71CC1">
            <w:pPr>
              <w:jc w:val="center"/>
              <w:rPr>
                <w:rFonts w:eastAsia="方正仿宋_GBK"/>
                <w:color w:val="auto"/>
                <w:highlight w:val="none"/>
              </w:rPr>
            </w:pPr>
            <w:r>
              <w:rPr>
                <w:rFonts w:hint="eastAsia" w:eastAsia="方正仿宋_GBK"/>
                <w:color w:val="auto"/>
                <w:highlight w:val="none"/>
              </w:rPr>
              <w:t>拔出法</w:t>
            </w:r>
          </w:p>
        </w:tc>
        <w:tc>
          <w:tcPr>
            <w:tcW w:w="1418" w:type="dxa"/>
            <w:vMerge w:val="restart"/>
            <w:shd w:val="clear" w:color="auto" w:fill="auto"/>
            <w:vAlign w:val="center"/>
          </w:tcPr>
          <w:p w14:paraId="037A9473">
            <w:pPr>
              <w:jc w:val="center"/>
              <w:rPr>
                <w:rFonts w:eastAsia="方正仿宋_GBK"/>
                <w:color w:val="auto"/>
                <w:highlight w:val="none"/>
              </w:rPr>
            </w:pPr>
            <w:r>
              <w:rPr>
                <w:rFonts w:hint="eastAsia" w:eastAsia="方正仿宋_GBK"/>
                <w:color w:val="auto"/>
                <w:highlight w:val="none"/>
              </w:rPr>
              <w:t>TB 10426</w:t>
            </w:r>
          </w:p>
          <w:p w14:paraId="3FF32CA9">
            <w:pPr>
              <w:jc w:val="center"/>
              <w:rPr>
                <w:rFonts w:eastAsia="方正仿宋_GBK"/>
                <w:color w:val="auto"/>
                <w:highlight w:val="none"/>
              </w:rPr>
            </w:pPr>
            <w:r>
              <w:rPr>
                <w:rFonts w:eastAsia="方正仿宋_GBK"/>
                <w:color w:val="auto"/>
                <w:highlight w:val="none"/>
              </w:rPr>
              <w:t>GB 50086</w:t>
            </w:r>
          </w:p>
        </w:tc>
        <w:tc>
          <w:tcPr>
            <w:tcW w:w="992" w:type="dxa"/>
            <w:shd w:val="clear" w:color="auto" w:fill="auto"/>
            <w:vAlign w:val="center"/>
          </w:tcPr>
          <w:p w14:paraId="2B445571">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390087DC">
            <w:pPr>
              <w:widowControl/>
              <w:adjustRightInd w:val="0"/>
              <w:snapToGrid w:val="0"/>
              <w:jc w:val="center"/>
              <w:rPr>
                <w:rFonts w:eastAsia="方正仿宋_GBK"/>
                <w:color w:val="auto"/>
                <w:highlight w:val="none"/>
              </w:rPr>
            </w:pPr>
            <w:r>
              <w:rPr>
                <w:rFonts w:hint="eastAsia" w:eastAsia="方正仿宋_GBK"/>
                <w:color w:val="auto"/>
                <w:highlight w:val="none"/>
              </w:rPr>
              <w:t>400</w:t>
            </w:r>
          </w:p>
        </w:tc>
        <w:tc>
          <w:tcPr>
            <w:tcW w:w="1405" w:type="dxa"/>
            <w:vAlign w:val="center"/>
          </w:tcPr>
          <w:p w14:paraId="6691CFD9">
            <w:pPr>
              <w:widowControl/>
              <w:adjustRightInd w:val="0"/>
              <w:snapToGrid w:val="0"/>
              <w:jc w:val="center"/>
              <w:rPr>
                <w:rFonts w:eastAsia="方正仿宋_GBK"/>
                <w:color w:val="auto"/>
                <w:highlight w:val="none"/>
              </w:rPr>
            </w:pPr>
          </w:p>
        </w:tc>
      </w:tr>
      <w:tr w14:paraId="6118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vMerge w:val="continue"/>
            <w:shd w:val="clear" w:color="auto" w:fill="auto"/>
            <w:vAlign w:val="center"/>
          </w:tcPr>
          <w:p w14:paraId="705AD97D">
            <w:pPr>
              <w:numPr>
                <w:ilvl w:val="0"/>
                <w:numId w:val="12"/>
              </w:numPr>
              <w:jc w:val="center"/>
              <w:rPr>
                <w:rFonts w:eastAsia="方正仿宋_GBK"/>
                <w:color w:val="auto"/>
                <w:highlight w:val="none"/>
              </w:rPr>
            </w:pPr>
          </w:p>
        </w:tc>
        <w:tc>
          <w:tcPr>
            <w:tcW w:w="1701" w:type="dxa"/>
            <w:vMerge w:val="continue"/>
            <w:shd w:val="clear" w:color="auto" w:fill="auto"/>
            <w:vAlign w:val="center"/>
          </w:tcPr>
          <w:p w14:paraId="2A127B2F">
            <w:pPr>
              <w:jc w:val="center"/>
              <w:rPr>
                <w:rFonts w:eastAsia="方正仿宋_GBK"/>
                <w:color w:val="auto"/>
                <w:highlight w:val="none"/>
              </w:rPr>
            </w:pPr>
          </w:p>
        </w:tc>
        <w:tc>
          <w:tcPr>
            <w:tcW w:w="1701" w:type="dxa"/>
            <w:shd w:val="clear" w:color="auto" w:fill="auto"/>
            <w:vAlign w:val="center"/>
          </w:tcPr>
          <w:p w14:paraId="64992445">
            <w:pPr>
              <w:jc w:val="center"/>
              <w:rPr>
                <w:rFonts w:eastAsia="方正仿宋_GBK"/>
                <w:color w:val="auto"/>
                <w:highlight w:val="none"/>
              </w:rPr>
            </w:pPr>
            <w:r>
              <w:rPr>
                <w:rFonts w:hint="eastAsia" w:eastAsia="方正仿宋_GBK"/>
                <w:color w:val="auto"/>
                <w:highlight w:val="none"/>
              </w:rPr>
              <w:t>无底试模法</w:t>
            </w:r>
          </w:p>
        </w:tc>
        <w:tc>
          <w:tcPr>
            <w:tcW w:w="1418" w:type="dxa"/>
            <w:vMerge w:val="continue"/>
            <w:shd w:val="clear" w:color="auto" w:fill="auto"/>
            <w:vAlign w:val="center"/>
          </w:tcPr>
          <w:p w14:paraId="435C3568">
            <w:pPr>
              <w:jc w:val="center"/>
              <w:rPr>
                <w:rFonts w:eastAsia="方正仿宋_GBK"/>
                <w:color w:val="auto"/>
                <w:highlight w:val="none"/>
              </w:rPr>
            </w:pPr>
          </w:p>
        </w:tc>
        <w:tc>
          <w:tcPr>
            <w:tcW w:w="992" w:type="dxa"/>
            <w:shd w:val="clear" w:color="auto" w:fill="auto"/>
            <w:vAlign w:val="center"/>
          </w:tcPr>
          <w:p w14:paraId="026C7F98">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36625209">
            <w:pPr>
              <w:jc w:val="center"/>
              <w:rPr>
                <w:rFonts w:eastAsia="方正仿宋_GBK"/>
                <w:color w:val="auto"/>
                <w:highlight w:val="none"/>
              </w:rPr>
            </w:pPr>
            <w:r>
              <w:rPr>
                <w:rFonts w:hint="eastAsia" w:eastAsia="方正仿宋_GBK"/>
                <w:color w:val="auto"/>
                <w:highlight w:val="none"/>
              </w:rPr>
              <w:t>100</w:t>
            </w:r>
          </w:p>
        </w:tc>
        <w:tc>
          <w:tcPr>
            <w:tcW w:w="1405" w:type="dxa"/>
            <w:vAlign w:val="center"/>
          </w:tcPr>
          <w:p w14:paraId="6B73E22B">
            <w:pPr>
              <w:jc w:val="center"/>
              <w:rPr>
                <w:rFonts w:eastAsia="方正仿宋_GBK"/>
                <w:color w:val="auto"/>
                <w:highlight w:val="none"/>
              </w:rPr>
            </w:pPr>
            <w:r>
              <w:rPr>
                <w:rFonts w:hint="eastAsia" w:eastAsia="方正仿宋_GBK"/>
                <w:color w:val="auto"/>
                <w:highlight w:val="none"/>
              </w:rPr>
              <w:t>不含制件费</w:t>
            </w:r>
          </w:p>
        </w:tc>
      </w:tr>
      <w:tr w14:paraId="02AC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vMerge w:val="restart"/>
            <w:shd w:val="clear" w:color="auto" w:fill="auto"/>
            <w:vAlign w:val="center"/>
          </w:tcPr>
          <w:p w14:paraId="3678F9AC">
            <w:pPr>
              <w:numPr>
                <w:ilvl w:val="0"/>
                <w:numId w:val="12"/>
              </w:numPr>
              <w:jc w:val="center"/>
              <w:rPr>
                <w:rFonts w:eastAsia="方正仿宋_GBK"/>
                <w:color w:val="auto"/>
                <w:highlight w:val="none"/>
              </w:rPr>
            </w:pPr>
          </w:p>
        </w:tc>
        <w:tc>
          <w:tcPr>
            <w:tcW w:w="1701" w:type="dxa"/>
            <w:vMerge w:val="restart"/>
            <w:shd w:val="clear" w:color="auto" w:fill="auto"/>
            <w:vAlign w:val="center"/>
          </w:tcPr>
          <w:p w14:paraId="4DCE29D0">
            <w:pPr>
              <w:jc w:val="center"/>
              <w:rPr>
                <w:rFonts w:eastAsia="方正仿宋_GBK"/>
                <w:color w:val="auto"/>
                <w:highlight w:val="none"/>
              </w:rPr>
            </w:pPr>
            <w:r>
              <w:rPr>
                <w:rFonts w:hint="eastAsia" w:eastAsia="方正仿宋_GBK"/>
                <w:color w:val="auto"/>
                <w:highlight w:val="none"/>
              </w:rPr>
              <w:t>喷射混凝土平均厚度</w:t>
            </w:r>
          </w:p>
        </w:tc>
        <w:tc>
          <w:tcPr>
            <w:tcW w:w="1701" w:type="dxa"/>
            <w:shd w:val="clear" w:color="auto" w:fill="auto"/>
            <w:vAlign w:val="center"/>
          </w:tcPr>
          <w:p w14:paraId="179F2577">
            <w:pPr>
              <w:jc w:val="center"/>
              <w:rPr>
                <w:rFonts w:eastAsia="方正仿宋_GBK"/>
                <w:color w:val="auto"/>
                <w:highlight w:val="none"/>
              </w:rPr>
            </w:pPr>
            <w:r>
              <w:rPr>
                <w:rFonts w:hint="eastAsia" w:eastAsia="方正仿宋_GBK"/>
                <w:color w:val="auto"/>
                <w:highlight w:val="none"/>
              </w:rPr>
              <w:t>埋钉法</w:t>
            </w:r>
          </w:p>
        </w:tc>
        <w:tc>
          <w:tcPr>
            <w:tcW w:w="1418" w:type="dxa"/>
            <w:vMerge w:val="restart"/>
            <w:shd w:val="clear" w:color="auto" w:fill="auto"/>
            <w:vAlign w:val="center"/>
          </w:tcPr>
          <w:p w14:paraId="257FA64C">
            <w:pPr>
              <w:jc w:val="center"/>
              <w:rPr>
                <w:rFonts w:eastAsia="方正仿宋_GBK"/>
                <w:color w:val="auto"/>
                <w:highlight w:val="none"/>
              </w:rPr>
            </w:pPr>
            <w:r>
              <w:rPr>
                <w:rFonts w:eastAsia="方正仿宋_GBK"/>
                <w:color w:val="auto"/>
                <w:highlight w:val="none"/>
              </w:rPr>
              <w:t>TB 10753</w:t>
            </w:r>
          </w:p>
          <w:p w14:paraId="29C0CE22">
            <w:pPr>
              <w:jc w:val="center"/>
              <w:rPr>
                <w:rFonts w:eastAsia="方正仿宋_GBK"/>
                <w:color w:val="auto"/>
                <w:highlight w:val="none"/>
              </w:rPr>
            </w:pPr>
            <w:r>
              <w:rPr>
                <w:rFonts w:eastAsia="方正仿宋_GBK"/>
                <w:color w:val="auto"/>
                <w:highlight w:val="none"/>
              </w:rPr>
              <w:t>GB 50086</w:t>
            </w:r>
          </w:p>
        </w:tc>
        <w:tc>
          <w:tcPr>
            <w:tcW w:w="992" w:type="dxa"/>
            <w:shd w:val="clear" w:color="auto" w:fill="auto"/>
            <w:vAlign w:val="center"/>
          </w:tcPr>
          <w:p w14:paraId="30C59145">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750DCF29">
            <w:pPr>
              <w:jc w:val="center"/>
              <w:rPr>
                <w:rFonts w:eastAsia="方正仿宋_GBK"/>
                <w:color w:val="auto"/>
                <w:highlight w:val="none"/>
              </w:rPr>
            </w:pPr>
            <w:r>
              <w:rPr>
                <w:rFonts w:hint="eastAsia" w:eastAsia="方正仿宋_GBK"/>
                <w:color w:val="auto"/>
                <w:highlight w:val="none"/>
              </w:rPr>
              <w:t>30</w:t>
            </w:r>
          </w:p>
        </w:tc>
        <w:tc>
          <w:tcPr>
            <w:tcW w:w="1405" w:type="dxa"/>
            <w:vAlign w:val="center"/>
          </w:tcPr>
          <w:p w14:paraId="616292FA">
            <w:pPr>
              <w:jc w:val="center"/>
              <w:rPr>
                <w:rFonts w:eastAsia="方正仿宋_GBK"/>
                <w:color w:val="auto"/>
                <w:highlight w:val="none"/>
              </w:rPr>
            </w:pPr>
          </w:p>
        </w:tc>
      </w:tr>
      <w:tr w14:paraId="4321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vMerge w:val="continue"/>
            <w:shd w:val="clear" w:color="auto" w:fill="auto"/>
            <w:vAlign w:val="center"/>
          </w:tcPr>
          <w:p w14:paraId="6B7250AB">
            <w:pPr>
              <w:numPr>
                <w:ilvl w:val="0"/>
                <w:numId w:val="12"/>
              </w:numPr>
              <w:jc w:val="center"/>
              <w:rPr>
                <w:rFonts w:eastAsia="方正仿宋_GBK"/>
                <w:color w:val="auto"/>
                <w:highlight w:val="none"/>
              </w:rPr>
            </w:pPr>
          </w:p>
        </w:tc>
        <w:tc>
          <w:tcPr>
            <w:tcW w:w="1701" w:type="dxa"/>
            <w:vMerge w:val="continue"/>
            <w:shd w:val="clear" w:color="auto" w:fill="auto"/>
            <w:vAlign w:val="center"/>
          </w:tcPr>
          <w:p w14:paraId="25F7FCC1">
            <w:pPr>
              <w:jc w:val="center"/>
              <w:rPr>
                <w:rFonts w:eastAsia="方正仿宋_GBK"/>
                <w:color w:val="auto"/>
                <w:highlight w:val="none"/>
              </w:rPr>
            </w:pPr>
          </w:p>
        </w:tc>
        <w:tc>
          <w:tcPr>
            <w:tcW w:w="1701" w:type="dxa"/>
            <w:shd w:val="clear" w:color="auto" w:fill="auto"/>
            <w:vAlign w:val="center"/>
          </w:tcPr>
          <w:p w14:paraId="574A029B">
            <w:pPr>
              <w:jc w:val="center"/>
              <w:rPr>
                <w:rFonts w:eastAsia="方正仿宋_GBK"/>
                <w:color w:val="auto"/>
                <w:highlight w:val="none"/>
              </w:rPr>
            </w:pPr>
            <w:r>
              <w:rPr>
                <w:rFonts w:hint="eastAsia" w:eastAsia="方正仿宋_GBK"/>
                <w:color w:val="auto"/>
                <w:highlight w:val="none"/>
              </w:rPr>
              <w:t>凿孔法</w:t>
            </w:r>
          </w:p>
        </w:tc>
        <w:tc>
          <w:tcPr>
            <w:tcW w:w="1418" w:type="dxa"/>
            <w:vMerge w:val="continue"/>
            <w:shd w:val="clear" w:color="auto" w:fill="auto"/>
            <w:vAlign w:val="center"/>
          </w:tcPr>
          <w:p w14:paraId="683563BC">
            <w:pPr>
              <w:jc w:val="center"/>
              <w:rPr>
                <w:rFonts w:eastAsia="方正仿宋_GBK"/>
                <w:color w:val="auto"/>
                <w:highlight w:val="none"/>
              </w:rPr>
            </w:pPr>
          </w:p>
        </w:tc>
        <w:tc>
          <w:tcPr>
            <w:tcW w:w="992" w:type="dxa"/>
            <w:shd w:val="clear" w:color="auto" w:fill="auto"/>
            <w:vAlign w:val="center"/>
          </w:tcPr>
          <w:p w14:paraId="740CC758">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7B086AE6">
            <w:pPr>
              <w:jc w:val="center"/>
              <w:rPr>
                <w:rFonts w:eastAsia="方正仿宋_GBK"/>
                <w:color w:val="auto"/>
                <w:highlight w:val="none"/>
              </w:rPr>
            </w:pPr>
            <w:r>
              <w:rPr>
                <w:rFonts w:hint="eastAsia" w:eastAsia="方正仿宋_GBK"/>
                <w:color w:val="auto"/>
                <w:highlight w:val="none"/>
              </w:rPr>
              <w:t>30</w:t>
            </w:r>
          </w:p>
        </w:tc>
        <w:tc>
          <w:tcPr>
            <w:tcW w:w="1405" w:type="dxa"/>
            <w:vAlign w:val="center"/>
          </w:tcPr>
          <w:p w14:paraId="5372EE19">
            <w:pPr>
              <w:jc w:val="center"/>
              <w:rPr>
                <w:rFonts w:eastAsia="方正仿宋_GBK"/>
                <w:color w:val="auto"/>
                <w:highlight w:val="none"/>
              </w:rPr>
            </w:pPr>
          </w:p>
        </w:tc>
      </w:tr>
      <w:tr w14:paraId="377CC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vMerge w:val="continue"/>
            <w:shd w:val="clear" w:color="auto" w:fill="auto"/>
            <w:vAlign w:val="center"/>
          </w:tcPr>
          <w:p w14:paraId="58D1FDCE">
            <w:pPr>
              <w:numPr>
                <w:ilvl w:val="0"/>
                <w:numId w:val="12"/>
              </w:numPr>
              <w:jc w:val="center"/>
              <w:rPr>
                <w:rFonts w:eastAsia="方正仿宋_GBK"/>
                <w:color w:val="auto"/>
                <w:highlight w:val="none"/>
              </w:rPr>
            </w:pPr>
          </w:p>
        </w:tc>
        <w:tc>
          <w:tcPr>
            <w:tcW w:w="1701" w:type="dxa"/>
            <w:vMerge w:val="continue"/>
            <w:shd w:val="clear" w:color="auto" w:fill="auto"/>
            <w:vAlign w:val="center"/>
          </w:tcPr>
          <w:p w14:paraId="40CF5D65">
            <w:pPr>
              <w:jc w:val="center"/>
              <w:rPr>
                <w:rFonts w:eastAsia="方正仿宋_GBK"/>
                <w:color w:val="auto"/>
                <w:highlight w:val="none"/>
              </w:rPr>
            </w:pPr>
          </w:p>
        </w:tc>
        <w:tc>
          <w:tcPr>
            <w:tcW w:w="1701" w:type="dxa"/>
            <w:shd w:val="clear" w:color="auto" w:fill="auto"/>
            <w:vAlign w:val="center"/>
          </w:tcPr>
          <w:p w14:paraId="7CEC8373">
            <w:pPr>
              <w:jc w:val="center"/>
              <w:rPr>
                <w:rFonts w:eastAsia="方正仿宋_GBK"/>
                <w:color w:val="auto"/>
                <w:highlight w:val="none"/>
              </w:rPr>
            </w:pPr>
            <w:r>
              <w:rPr>
                <w:rFonts w:hint="eastAsia" w:eastAsia="方正仿宋_GBK"/>
                <w:color w:val="auto"/>
                <w:highlight w:val="none"/>
              </w:rPr>
              <w:t>断面测量</w:t>
            </w:r>
          </w:p>
        </w:tc>
        <w:tc>
          <w:tcPr>
            <w:tcW w:w="1418" w:type="dxa"/>
            <w:vMerge w:val="continue"/>
            <w:shd w:val="clear" w:color="auto" w:fill="auto"/>
            <w:vAlign w:val="center"/>
          </w:tcPr>
          <w:p w14:paraId="4FF0EA42">
            <w:pPr>
              <w:jc w:val="center"/>
              <w:rPr>
                <w:rFonts w:eastAsia="方正仿宋_GBK"/>
                <w:color w:val="auto"/>
                <w:highlight w:val="none"/>
              </w:rPr>
            </w:pPr>
          </w:p>
        </w:tc>
        <w:tc>
          <w:tcPr>
            <w:tcW w:w="992" w:type="dxa"/>
            <w:shd w:val="clear" w:color="auto" w:fill="auto"/>
            <w:vAlign w:val="center"/>
          </w:tcPr>
          <w:p w14:paraId="0C73C0CD">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59F2AA0B">
            <w:pPr>
              <w:jc w:val="center"/>
              <w:rPr>
                <w:rFonts w:eastAsia="方正仿宋_GBK"/>
                <w:color w:val="auto"/>
                <w:highlight w:val="none"/>
              </w:rPr>
            </w:pPr>
            <w:r>
              <w:rPr>
                <w:rFonts w:hint="eastAsia" w:eastAsia="方正仿宋_GBK"/>
                <w:color w:val="auto"/>
                <w:highlight w:val="none"/>
              </w:rPr>
              <w:t>40</w:t>
            </w:r>
          </w:p>
        </w:tc>
        <w:tc>
          <w:tcPr>
            <w:tcW w:w="1405" w:type="dxa"/>
            <w:vAlign w:val="center"/>
          </w:tcPr>
          <w:p w14:paraId="1C10D502">
            <w:pPr>
              <w:jc w:val="center"/>
              <w:rPr>
                <w:rFonts w:eastAsia="方正仿宋_GBK"/>
                <w:color w:val="auto"/>
                <w:highlight w:val="none"/>
              </w:rPr>
            </w:pPr>
          </w:p>
        </w:tc>
      </w:tr>
      <w:tr w14:paraId="5DD14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2AF88529">
            <w:pPr>
              <w:numPr>
                <w:ilvl w:val="0"/>
                <w:numId w:val="12"/>
              </w:numPr>
              <w:jc w:val="center"/>
              <w:rPr>
                <w:rFonts w:eastAsia="方正仿宋_GBK"/>
                <w:color w:val="auto"/>
                <w:highlight w:val="none"/>
              </w:rPr>
            </w:pPr>
          </w:p>
        </w:tc>
        <w:tc>
          <w:tcPr>
            <w:tcW w:w="3402" w:type="dxa"/>
            <w:gridSpan w:val="2"/>
            <w:shd w:val="clear" w:color="auto" w:fill="auto"/>
            <w:vAlign w:val="center"/>
          </w:tcPr>
          <w:p w14:paraId="73541ECE">
            <w:pPr>
              <w:jc w:val="center"/>
              <w:rPr>
                <w:rFonts w:eastAsia="方正仿宋_GBK"/>
                <w:color w:val="auto"/>
                <w:highlight w:val="none"/>
              </w:rPr>
            </w:pPr>
            <w:r>
              <w:rPr>
                <w:rFonts w:hint="eastAsia" w:eastAsia="方正仿宋_GBK"/>
                <w:color w:val="auto"/>
                <w:highlight w:val="none"/>
              </w:rPr>
              <w:t>涂料（喷涂）防水层厚度</w:t>
            </w:r>
          </w:p>
        </w:tc>
        <w:tc>
          <w:tcPr>
            <w:tcW w:w="1418" w:type="dxa"/>
            <w:shd w:val="clear" w:color="auto" w:fill="auto"/>
            <w:vAlign w:val="center"/>
          </w:tcPr>
          <w:p w14:paraId="3C504EE9">
            <w:pPr>
              <w:jc w:val="center"/>
              <w:rPr>
                <w:rFonts w:eastAsia="方正仿宋_GBK"/>
                <w:color w:val="auto"/>
                <w:highlight w:val="none"/>
              </w:rPr>
            </w:pPr>
            <w:r>
              <w:rPr>
                <w:rFonts w:hint="eastAsia" w:eastAsia="方正仿宋_GBK"/>
                <w:color w:val="auto"/>
                <w:highlight w:val="none"/>
              </w:rPr>
              <w:t>TB 10753</w:t>
            </w:r>
          </w:p>
        </w:tc>
        <w:tc>
          <w:tcPr>
            <w:tcW w:w="992" w:type="dxa"/>
            <w:shd w:val="clear" w:color="auto" w:fill="auto"/>
            <w:vAlign w:val="center"/>
          </w:tcPr>
          <w:p w14:paraId="65403E4A">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417DAE66">
            <w:pPr>
              <w:jc w:val="center"/>
              <w:rPr>
                <w:rFonts w:eastAsia="方正仿宋_GBK"/>
                <w:color w:val="auto"/>
                <w:highlight w:val="none"/>
              </w:rPr>
            </w:pPr>
            <w:r>
              <w:rPr>
                <w:rFonts w:hint="eastAsia" w:eastAsia="方正仿宋_GBK"/>
                <w:color w:val="auto"/>
                <w:highlight w:val="none"/>
              </w:rPr>
              <w:t>30</w:t>
            </w:r>
          </w:p>
        </w:tc>
        <w:tc>
          <w:tcPr>
            <w:tcW w:w="1405" w:type="dxa"/>
            <w:vAlign w:val="center"/>
          </w:tcPr>
          <w:p w14:paraId="7FDD3AAB">
            <w:pPr>
              <w:jc w:val="center"/>
              <w:rPr>
                <w:rFonts w:eastAsia="方正仿宋_GBK"/>
                <w:color w:val="auto"/>
                <w:highlight w:val="none"/>
              </w:rPr>
            </w:pPr>
          </w:p>
        </w:tc>
      </w:tr>
      <w:tr w14:paraId="36596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703BADE">
            <w:pPr>
              <w:numPr>
                <w:ilvl w:val="0"/>
                <w:numId w:val="12"/>
              </w:numPr>
              <w:jc w:val="center"/>
              <w:rPr>
                <w:rFonts w:eastAsia="方正仿宋_GBK"/>
                <w:color w:val="auto"/>
                <w:highlight w:val="none"/>
              </w:rPr>
            </w:pPr>
          </w:p>
        </w:tc>
        <w:tc>
          <w:tcPr>
            <w:tcW w:w="3402" w:type="dxa"/>
            <w:gridSpan w:val="2"/>
            <w:shd w:val="clear" w:color="auto" w:fill="auto"/>
            <w:vAlign w:val="center"/>
          </w:tcPr>
          <w:p w14:paraId="7480F10C">
            <w:pPr>
              <w:jc w:val="center"/>
              <w:rPr>
                <w:rFonts w:eastAsia="方正仿宋_GBK"/>
                <w:color w:val="auto"/>
                <w:highlight w:val="none"/>
              </w:rPr>
            </w:pPr>
            <w:r>
              <w:rPr>
                <w:rFonts w:hint="eastAsia" w:eastAsia="方正仿宋_GBK"/>
                <w:color w:val="auto"/>
                <w:highlight w:val="none"/>
              </w:rPr>
              <w:t>地下连续墙墙身完整性（超声波）</w:t>
            </w:r>
          </w:p>
        </w:tc>
        <w:tc>
          <w:tcPr>
            <w:tcW w:w="1418" w:type="dxa"/>
            <w:shd w:val="clear" w:color="auto" w:fill="auto"/>
            <w:vAlign w:val="center"/>
          </w:tcPr>
          <w:p w14:paraId="47D40EDC">
            <w:pPr>
              <w:jc w:val="center"/>
              <w:rPr>
                <w:rFonts w:eastAsia="方正仿宋_GBK"/>
                <w:color w:val="auto"/>
                <w:highlight w:val="none"/>
              </w:rPr>
            </w:pPr>
            <w:r>
              <w:rPr>
                <w:rFonts w:eastAsia="方正仿宋_GBK"/>
                <w:color w:val="auto"/>
                <w:highlight w:val="none"/>
              </w:rPr>
              <w:t>T/CECS 597</w:t>
            </w:r>
          </w:p>
        </w:tc>
        <w:tc>
          <w:tcPr>
            <w:tcW w:w="992" w:type="dxa"/>
            <w:shd w:val="clear" w:color="auto" w:fill="auto"/>
            <w:vAlign w:val="center"/>
          </w:tcPr>
          <w:p w14:paraId="430EA9E5">
            <w:pPr>
              <w:jc w:val="center"/>
              <w:rPr>
                <w:rFonts w:eastAsia="方正仿宋_GBK"/>
                <w:color w:val="auto"/>
                <w:highlight w:val="none"/>
              </w:rPr>
            </w:pPr>
            <w:r>
              <w:rPr>
                <w:rFonts w:hint="eastAsia" w:eastAsia="方正仿宋_GBK"/>
                <w:color w:val="auto"/>
                <w:highlight w:val="none"/>
              </w:rPr>
              <w:t>m</w:t>
            </w:r>
          </w:p>
        </w:tc>
        <w:tc>
          <w:tcPr>
            <w:tcW w:w="1134" w:type="dxa"/>
            <w:vAlign w:val="center"/>
          </w:tcPr>
          <w:p w14:paraId="10F930FD">
            <w:pPr>
              <w:jc w:val="center"/>
              <w:rPr>
                <w:rFonts w:eastAsia="方正仿宋_GBK"/>
                <w:color w:val="auto"/>
                <w:highlight w:val="none"/>
              </w:rPr>
            </w:pPr>
            <w:r>
              <w:rPr>
                <w:rFonts w:hint="eastAsia" w:eastAsia="方正仿宋_GBK"/>
                <w:color w:val="auto"/>
                <w:highlight w:val="none"/>
              </w:rPr>
              <w:t>35</w:t>
            </w:r>
          </w:p>
        </w:tc>
        <w:tc>
          <w:tcPr>
            <w:tcW w:w="1405" w:type="dxa"/>
            <w:vAlign w:val="center"/>
          </w:tcPr>
          <w:p w14:paraId="27B9F961">
            <w:pPr>
              <w:jc w:val="center"/>
              <w:rPr>
                <w:rFonts w:eastAsia="方正仿宋_GBK"/>
                <w:color w:val="auto"/>
                <w:highlight w:val="none"/>
              </w:rPr>
            </w:pPr>
          </w:p>
        </w:tc>
      </w:tr>
      <w:tr w14:paraId="3B1D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050DEE1">
            <w:pPr>
              <w:numPr>
                <w:ilvl w:val="0"/>
                <w:numId w:val="12"/>
              </w:numPr>
              <w:jc w:val="center"/>
              <w:rPr>
                <w:rFonts w:eastAsia="方正仿宋_GBK"/>
                <w:color w:val="auto"/>
                <w:highlight w:val="none"/>
              </w:rPr>
            </w:pPr>
          </w:p>
        </w:tc>
        <w:tc>
          <w:tcPr>
            <w:tcW w:w="3402" w:type="dxa"/>
            <w:gridSpan w:val="2"/>
            <w:shd w:val="clear" w:color="auto" w:fill="auto"/>
            <w:vAlign w:val="center"/>
          </w:tcPr>
          <w:p w14:paraId="71019C25">
            <w:pPr>
              <w:jc w:val="center"/>
              <w:rPr>
                <w:rFonts w:eastAsia="方正仿宋_GBK"/>
                <w:color w:val="auto"/>
                <w:highlight w:val="none"/>
              </w:rPr>
            </w:pPr>
            <w:r>
              <w:rPr>
                <w:rFonts w:hint="eastAsia" w:eastAsia="方正仿宋_GBK"/>
                <w:color w:val="auto"/>
                <w:highlight w:val="none"/>
              </w:rPr>
              <w:t>地下连续墙墙身完整性（钻芯法）</w:t>
            </w:r>
          </w:p>
        </w:tc>
        <w:tc>
          <w:tcPr>
            <w:tcW w:w="1418" w:type="dxa"/>
            <w:shd w:val="clear" w:color="auto" w:fill="auto"/>
            <w:vAlign w:val="center"/>
          </w:tcPr>
          <w:p w14:paraId="61374309">
            <w:pPr>
              <w:jc w:val="center"/>
              <w:rPr>
                <w:rFonts w:eastAsia="方正仿宋_GBK"/>
                <w:color w:val="auto"/>
                <w:highlight w:val="none"/>
              </w:rPr>
            </w:pPr>
            <w:r>
              <w:rPr>
                <w:rFonts w:eastAsia="方正仿宋_GBK"/>
                <w:color w:val="auto"/>
                <w:highlight w:val="none"/>
              </w:rPr>
              <w:t>T/CECS 597</w:t>
            </w:r>
          </w:p>
        </w:tc>
        <w:tc>
          <w:tcPr>
            <w:tcW w:w="992" w:type="dxa"/>
            <w:shd w:val="clear" w:color="auto" w:fill="auto"/>
            <w:vAlign w:val="center"/>
          </w:tcPr>
          <w:p w14:paraId="34EF2F0F">
            <w:pPr>
              <w:jc w:val="center"/>
              <w:rPr>
                <w:rFonts w:eastAsia="方正仿宋_GBK"/>
                <w:color w:val="auto"/>
                <w:highlight w:val="none"/>
              </w:rPr>
            </w:pPr>
            <w:r>
              <w:rPr>
                <w:rFonts w:hint="eastAsia" w:eastAsia="方正仿宋_GBK"/>
                <w:color w:val="auto"/>
                <w:highlight w:val="none"/>
              </w:rPr>
              <w:t>m</w:t>
            </w:r>
          </w:p>
        </w:tc>
        <w:tc>
          <w:tcPr>
            <w:tcW w:w="1134" w:type="dxa"/>
            <w:vAlign w:val="center"/>
          </w:tcPr>
          <w:p w14:paraId="0E61436B">
            <w:pPr>
              <w:jc w:val="center"/>
              <w:rPr>
                <w:rFonts w:eastAsia="方正仿宋_GBK"/>
                <w:color w:val="auto"/>
                <w:highlight w:val="none"/>
              </w:rPr>
            </w:pPr>
            <w:r>
              <w:rPr>
                <w:rFonts w:hint="eastAsia" w:eastAsia="方正仿宋_GBK"/>
                <w:color w:val="auto"/>
                <w:highlight w:val="none"/>
              </w:rPr>
              <w:t>950</w:t>
            </w:r>
          </w:p>
        </w:tc>
        <w:tc>
          <w:tcPr>
            <w:tcW w:w="1405" w:type="dxa"/>
            <w:vAlign w:val="center"/>
          </w:tcPr>
          <w:p w14:paraId="09F7D5D6">
            <w:pPr>
              <w:jc w:val="center"/>
              <w:rPr>
                <w:rFonts w:eastAsia="方正仿宋_GBK"/>
                <w:color w:val="auto"/>
                <w:highlight w:val="none"/>
              </w:rPr>
            </w:pPr>
          </w:p>
        </w:tc>
      </w:tr>
    </w:tbl>
    <w:p w14:paraId="2FCC1799">
      <w:pPr>
        <w:outlineLvl w:val="0"/>
        <w:rPr>
          <w:color w:val="auto"/>
          <w:highlight w:val="none"/>
        </w:rPr>
      </w:pPr>
      <w:r>
        <w:rPr>
          <w:rFonts w:hint="eastAsia" w:eastAsia="方正仿宋_GBK"/>
          <w:b/>
          <w:color w:val="auto"/>
          <w:sz w:val="24"/>
          <w:highlight w:val="none"/>
        </w:rPr>
        <w:t>十三、轨道工程</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253"/>
        <w:gridCol w:w="1117"/>
        <w:gridCol w:w="1027"/>
        <w:gridCol w:w="1446"/>
        <w:gridCol w:w="976"/>
        <w:gridCol w:w="1134"/>
        <w:gridCol w:w="1405"/>
      </w:tblGrid>
      <w:tr w14:paraId="31918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shd w:val="clear" w:color="auto" w:fill="auto"/>
            <w:vAlign w:val="center"/>
          </w:tcPr>
          <w:p w14:paraId="7AE9E189">
            <w:pPr>
              <w:jc w:val="center"/>
              <w:rPr>
                <w:rFonts w:eastAsia="方正仿宋_GBK"/>
                <w:b/>
                <w:color w:val="auto"/>
                <w:highlight w:val="none"/>
              </w:rPr>
            </w:pPr>
            <w:r>
              <w:rPr>
                <w:rFonts w:hint="eastAsia" w:eastAsia="方正仿宋_GBK"/>
                <w:b/>
                <w:color w:val="auto"/>
                <w:highlight w:val="none"/>
              </w:rPr>
              <w:t>序号</w:t>
            </w:r>
          </w:p>
        </w:tc>
        <w:tc>
          <w:tcPr>
            <w:tcW w:w="3397" w:type="dxa"/>
            <w:gridSpan w:val="3"/>
            <w:shd w:val="clear" w:color="auto" w:fill="auto"/>
            <w:vAlign w:val="center"/>
          </w:tcPr>
          <w:p w14:paraId="37399F5B">
            <w:pPr>
              <w:jc w:val="center"/>
              <w:rPr>
                <w:rFonts w:eastAsia="方正仿宋_GBK"/>
                <w:b/>
                <w:color w:val="auto"/>
                <w:highlight w:val="none"/>
              </w:rPr>
            </w:pPr>
            <w:r>
              <w:rPr>
                <w:rFonts w:hint="eastAsia" w:eastAsia="方正仿宋_GBK"/>
                <w:b/>
                <w:color w:val="auto"/>
                <w:highlight w:val="none"/>
              </w:rPr>
              <w:t>检测项目</w:t>
            </w:r>
          </w:p>
        </w:tc>
        <w:tc>
          <w:tcPr>
            <w:tcW w:w="1446" w:type="dxa"/>
            <w:shd w:val="clear" w:color="auto" w:fill="auto"/>
            <w:vAlign w:val="center"/>
          </w:tcPr>
          <w:p w14:paraId="77A21271">
            <w:pPr>
              <w:jc w:val="center"/>
              <w:rPr>
                <w:rFonts w:eastAsia="方正仿宋_GBK"/>
                <w:b/>
                <w:color w:val="auto"/>
                <w:highlight w:val="none"/>
              </w:rPr>
            </w:pPr>
            <w:r>
              <w:rPr>
                <w:rFonts w:hint="eastAsia" w:eastAsia="方正仿宋_GBK"/>
                <w:b/>
                <w:color w:val="auto"/>
                <w:highlight w:val="none"/>
              </w:rPr>
              <w:t>试验规程</w:t>
            </w:r>
          </w:p>
        </w:tc>
        <w:tc>
          <w:tcPr>
            <w:tcW w:w="976" w:type="dxa"/>
            <w:shd w:val="clear" w:color="auto" w:fill="auto"/>
            <w:vAlign w:val="center"/>
          </w:tcPr>
          <w:p w14:paraId="3AC5DAF9">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56A6B8EC">
            <w:pPr>
              <w:jc w:val="center"/>
              <w:rPr>
                <w:rFonts w:eastAsia="方正仿宋_GBK"/>
                <w:b/>
                <w:color w:val="auto"/>
                <w:highlight w:val="none"/>
              </w:rPr>
            </w:pPr>
            <w:r>
              <w:rPr>
                <w:rFonts w:hint="eastAsia" w:eastAsia="方正仿宋_GBK"/>
                <w:b/>
                <w:color w:val="auto"/>
                <w:highlight w:val="none"/>
              </w:rPr>
              <w:t>单价（元）</w:t>
            </w:r>
          </w:p>
        </w:tc>
        <w:tc>
          <w:tcPr>
            <w:tcW w:w="1405" w:type="dxa"/>
            <w:vAlign w:val="center"/>
          </w:tcPr>
          <w:p w14:paraId="677CDA8A">
            <w:pPr>
              <w:jc w:val="center"/>
              <w:rPr>
                <w:rFonts w:eastAsia="方正仿宋_GBK"/>
                <w:b/>
                <w:color w:val="auto"/>
                <w:highlight w:val="none"/>
              </w:rPr>
            </w:pPr>
            <w:r>
              <w:rPr>
                <w:rFonts w:hint="eastAsia" w:eastAsia="方正仿宋_GBK"/>
                <w:b/>
                <w:color w:val="auto"/>
                <w:highlight w:val="none"/>
              </w:rPr>
              <w:t>备注</w:t>
            </w:r>
          </w:p>
        </w:tc>
      </w:tr>
      <w:tr w14:paraId="774DA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46EAC291">
            <w:pPr>
              <w:numPr>
                <w:ilvl w:val="0"/>
                <w:numId w:val="12"/>
              </w:numPr>
              <w:jc w:val="center"/>
              <w:rPr>
                <w:rFonts w:eastAsia="方正仿宋_GBK"/>
                <w:color w:val="auto"/>
                <w:highlight w:val="none"/>
              </w:rPr>
            </w:pPr>
          </w:p>
        </w:tc>
        <w:tc>
          <w:tcPr>
            <w:tcW w:w="1253" w:type="dxa"/>
            <w:vMerge w:val="restart"/>
            <w:shd w:val="clear" w:color="auto" w:fill="auto"/>
            <w:vAlign w:val="center"/>
          </w:tcPr>
          <w:p w14:paraId="658624F6">
            <w:pPr>
              <w:jc w:val="center"/>
              <w:rPr>
                <w:rFonts w:eastAsia="方正仿宋_GBK"/>
                <w:color w:val="auto"/>
                <w:highlight w:val="none"/>
              </w:rPr>
            </w:pPr>
            <w:r>
              <w:rPr>
                <w:rFonts w:hint="eastAsia" w:eastAsia="方正仿宋_GBK"/>
                <w:color w:val="auto"/>
                <w:highlight w:val="none"/>
              </w:rPr>
              <w:t>水泥乳化沥青砂浆</w:t>
            </w:r>
          </w:p>
        </w:tc>
        <w:tc>
          <w:tcPr>
            <w:tcW w:w="2144" w:type="dxa"/>
            <w:gridSpan w:val="2"/>
            <w:shd w:val="clear" w:color="auto" w:fill="auto"/>
            <w:vAlign w:val="center"/>
          </w:tcPr>
          <w:p w14:paraId="41DCDCA5">
            <w:pPr>
              <w:jc w:val="center"/>
              <w:rPr>
                <w:rFonts w:eastAsia="方正仿宋_GBK"/>
                <w:color w:val="auto"/>
                <w:highlight w:val="none"/>
              </w:rPr>
            </w:pPr>
            <w:r>
              <w:rPr>
                <w:rFonts w:hint="eastAsia" w:eastAsia="方正仿宋_GBK"/>
                <w:color w:val="auto"/>
                <w:highlight w:val="none"/>
              </w:rPr>
              <w:t>拌和物温度</w:t>
            </w:r>
          </w:p>
        </w:tc>
        <w:tc>
          <w:tcPr>
            <w:tcW w:w="1446" w:type="dxa"/>
            <w:vMerge w:val="restart"/>
            <w:shd w:val="clear" w:color="auto" w:fill="auto"/>
            <w:vAlign w:val="center"/>
          </w:tcPr>
          <w:p w14:paraId="13C70631">
            <w:pPr>
              <w:jc w:val="center"/>
              <w:rPr>
                <w:rFonts w:eastAsia="方正仿宋_GBK"/>
                <w:color w:val="auto"/>
                <w:highlight w:val="none"/>
              </w:rPr>
            </w:pPr>
            <w:r>
              <w:rPr>
                <w:rFonts w:hint="eastAsia" w:eastAsia="方正仿宋_GBK"/>
                <w:color w:val="auto"/>
                <w:highlight w:val="none"/>
              </w:rPr>
              <w:t>TB 10754</w:t>
            </w:r>
          </w:p>
        </w:tc>
        <w:tc>
          <w:tcPr>
            <w:tcW w:w="976" w:type="dxa"/>
            <w:shd w:val="clear" w:color="auto" w:fill="auto"/>
            <w:vAlign w:val="center"/>
          </w:tcPr>
          <w:p w14:paraId="5338311A">
            <w:pPr>
              <w:jc w:val="center"/>
              <w:rPr>
                <w:rFonts w:eastAsia="方正仿宋_GBK"/>
                <w:color w:val="auto"/>
                <w:highlight w:val="none"/>
              </w:rPr>
            </w:pPr>
            <w:r>
              <w:rPr>
                <w:rFonts w:hint="eastAsia" w:eastAsia="方正仿宋_GBK"/>
                <w:color w:val="auto"/>
                <w:highlight w:val="none"/>
              </w:rPr>
              <w:t>项</w:t>
            </w:r>
          </w:p>
        </w:tc>
        <w:tc>
          <w:tcPr>
            <w:tcW w:w="1134" w:type="dxa"/>
            <w:vAlign w:val="center"/>
          </w:tcPr>
          <w:p w14:paraId="6C337A8C">
            <w:pPr>
              <w:jc w:val="center"/>
              <w:rPr>
                <w:rFonts w:eastAsia="方正仿宋_GBK"/>
                <w:color w:val="auto"/>
                <w:highlight w:val="none"/>
              </w:rPr>
            </w:pPr>
            <w:r>
              <w:rPr>
                <w:rFonts w:hint="eastAsia" w:eastAsia="方正仿宋_GBK"/>
                <w:color w:val="auto"/>
                <w:highlight w:val="none"/>
              </w:rPr>
              <w:t>50</w:t>
            </w:r>
          </w:p>
        </w:tc>
        <w:tc>
          <w:tcPr>
            <w:tcW w:w="1405" w:type="dxa"/>
            <w:vAlign w:val="center"/>
          </w:tcPr>
          <w:p w14:paraId="353A921D">
            <w:pPr>
              <w:jc w:val="center"/>
              <w:rPr>
                <w:rFonts w:eastAsia="方正仿宋_GBK"/>
                <w:color w:val="auto"/>
                <w:highlight w:val="none"/>
              </w:rPr>
            </w:pPr>
          </w:p>
        </w:tc>
      </w:tr>
      <w:tr w14:paraId="092E2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0216ED99">
            <w:pPr>
              <w:numPr>
                <w:ilvl w:val="0"/>
                <w:numId w:val="12"/>
              </w:numPr>
              <w:jc w:val="center"/>
              <w:rPr>
                <w:rFonts w:eastAsia="方正仿宋_GBK"/>
                <w:color w:val="auto"/>
                <w:highlight w:val="none"/>
              </w:rPr>
            </w:pPr>
          </w:p>
        </w:tc>
        <w:tc>
          <w:tcPr>
            <w:tcW w:w="1253" w:type="dxa"/>
            <w:vMerge w:val="continue"/>
            <w:shd w:val="clear" w:color="auto" w:fill="auto"/>
            <w:vAlign w:val="center"/>
          </w:tcPr>
          <w:p w14:paraId="37CF8C34">
            <w:pPr>
              <w:jc w:val="center"/>
              <w:rPr>
                <w:rFonts w:eastAsia="方正仿宋_GBK"/>
                <w:color w:val="auto"/>
                <w:highlight w:val="none"/>
              </w:rPr>
            </w:pPr>
          </w:p>
        </w:tc>
        <w:tc>
          <w:tcPr>
            <w:tcW w:w="2144" w:type="dxa"/>
            <w:gridSpan w:val="2"/>
            <w:shd w:val="clear" w:color="auto" w:fill="auto"/>
            <w:vAlign w:val="center"/>
          </w:tcPr>
          <w:p w14:paraId="7AD91A98">
            <w:pPr>
              <w:jc w:val="center"/>
              <w:rPr>
                <w:rFonts w:eastAsia="方正仿宋_GBK"/>
                <w:color w:val="auto"/>
                <w:highlight w:val="none"/>
              </w:rPr>
            </w:pPr>
            <w:r>
              <w:rPr>
                <w:rFonts w:hint="eastAsia" w:eastAsia="方正仿宋_GBK"/>
                <w:color w:val="auto"/>
                <w:highlight w:val="none"/>
              </w:rPr>
              <w:t>出机扩展度</w:t>
            </w:r>
          </w:p>
        </w:tc>
        <w:tc>
          <w:tcPr>
            <w:tcW w:w="1446" w:type="dxa"/>
            <w:vMerge w:val="continue"/>
            <w:shd w:val="clear" w:color="auto" w:fill="auto"/>
            <w:vAlign w:val="center"/>
          </w:tcPr>
          <w:p w14:paraId="2200390A">
            <w:pPr>
              <w:jc w:val="center"/>
              <w:rPr>
                <w:color w:val="auto"/>
                <w:highlight w:val="none"/>
              </w:rPr>
            </w:pPr>
          </w:p>
        </w:tc>
        <w:tc>
          <w:tcPr>
            <w:tcW w:w="976" w:type="dxa"/>
            <w:shd w:val="clear" w:color="auto" w:fill="auto"/>
            <w:vAlign w:val="center"/>
          </w:tcPr>
          <w:p w14:paraId="2A29C707">
            <w:pPr>
              <w:jc w:val="center"/>
              <w:rPr>
                <w:color w:val="auto"/>
                <w:highlight w:val="none"/>
              </w:rPr>
            </w:pPr>
            <w:r>
              <w:rPr>
                <w:rFonts w:hint="eastAsia" w:eastAsia="方正仿宋_GBK"/>
                <w:color w:val="auto"/>
                <w:highlight w:val="none"/>
              </w:rPr>
              <w:t>项</w:t>
            </w:r>
          </w:p>
        </w:tc>
        <w:tc>
          <w:tcPr>
            <w:tcW w:w="1134" w:type="dxa"/>
            <w:vAlign w:val="center"/>
          </w:tcPr>
          <w:p w14:paraId="1F7BC502">
            <w:pPr>
              <w:jc w:val="center"/>
              <w:rPr>
                <w:rFonts w:eastAsia="方正仿宋_GBK"/>
                <w:color w:val="auto"/>
                <w:highlight w:val="none"/>
              </w:rPr>
            </w:pPr>
            <w:r>
              <w:rPr>
                <w:rFonts w:hint="eastAsia" w:eastAsia="方正仿宋_GBK"/>
                <w:color w:val="auto"/>
                <w:highlight w:val="none"/>
              </w:rPr>
              <w:t>100</w:t>
            </w:r>
          </w:p>
        </w:tc>
        <w:tc>
          <w:tcPr>
            <w:tcW w:w="1405" w:type="dxa"/>
            <w:vAlign w:val="center"/>
          </w:tcPr>
          <w:p w14:paraId="6F8E3B74">
            <w:pPr>
              <w:jc w:val="center"/>
              <w:rPr>
                <w:rFonts w:eastAsia="方正仿宋_GBK"/>
                <w:color w:val="auto"/>
                <w:highlight w:val="none"/>
              </w:rPr>
            </w:pPr>
          </w:p>
        </w:tc>
      </w:tr>
      <w:tr w14:paraId="31F9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67F4CED1">
            <w:pPr>
              <w:numPr>
                <w:ilvl w:val="0"/>
                <w:numId w:val="12"/>
              </w:numPr>
              <w:jc w:val="center"/>
              <w:rPr>
                <w:rFonts w:eastAsia="方正仿宋_GBK"/>
                <w:color w:val="auto"/>
                <w:highlight w:val="none"/>
              </w:rPr>
            </w:pPr>
          </w:p>
        </w:tc>
        <w:tc>
          <w:tcPr>
            <w:tcW w:w="1253" w:type="dxa"/>
            <w:vMerge w:val="continue"/>
            <w:shd w:val="clear" w:color="auto" w:fill="auto"/>
            <w:vAlign w:val="center"/>
          </w:tcPr>
          <w:p w14:paraId="1598EA65">
            <w:pPr>
              <w:jc w:val="center"/>
              <w:rPr>
                <w:rFonts w:eastAsia="方正仿宋_GBK"/>
                <w:color w:val="auto"/>
                <w:highlight w:val="none"/>
              </w:rPr>
            </w:pPr>
          </w:p>
        </w:tc>
        <w:tc>
          <w:tcPr>
            <w:tcW w:w="2144" w:type="dxa"/>
            <w:gridSpan w:val="2"/>
            <w:shd w:val="clear" w:color="auto" w:fill="auto"/>
            <w:vAlign w:val="center"/>
          </w:tcPr>
          <w:p w14:paraId="6E384BF5">
            <w:pPr>
              <w:jc w:val="center"/>
              <w:rPr>
                <w:rFonts w:eastAsia="方正仿宋_GBK"/>
                <w:color w:val="auto"/>
                <w:highlight w:val="none"/>
              </w:rPr>
            </w:pPr>
            <w:r>
              <w:rPr>
                <w:rFonts w:hint="eastAsia" w:eastAsia="方正仿宋_GBK"/>
                <w:color w:val="auto"/>
                <w:highlight w:val="none"/>
              </w:rPr>
              <w:t>30min扩展度</w:t>
            </w:r>
          </w:p>
        </w:tc>
        <w:tc>
          <w:tcPr>
            <w:tcW w:w="1446" w:type="dxa"/>
            <w:vMerge w:val="continue"/>
            <w:shd w:val="clear" w:color="auto" w:fill="auto"/>
            <w:vAlign w:val="center"/>
          </w:tcPr>
          <w:p w14:paraId="635B6AC7">
            <w:pPr>
              <w:jc w:val="center"/>
              <w:rPr>
                <w:color w:val="auto"/>
                <w:highlight w:val="none"/>
              </w:rPr>
            </w:pPr>
          </w:p>
        </w:tc>
        <w:tc>
          <w:tcPr>
            <w:tcW w:w="976" w:type="dxa"/>
            <w:shd w:val="clear" w:color="auto" w:fill="auto"/>
            <w:vAlign w:val="center"/>
          </w:tcPr>
          <w:p w14:paraId="5C81FCF7">
            <w:pPr>
              <w:jc w:val="center"/>
              <w:rPr>
                <w:color w:val="auto"/>
                <w:highlight w:val="none"/>
              </w:rPr>
            </w:pPr>
            <w:r>
              <w:rPr>
                <w:rFonts w:hint="eastAsia" w:eastAsia="方正仿宋_GBK"/>
                <w:color w:val="auto"/>
                <w:highlight w:val="none"/>
              </w:rPr>
              <w:t>项</w:t>
            </w:r>
          </w:p>
        </w:tc>
        <w:tc>
          <w:tcPr>
            <w:tcW w:w="1134" w:type="dxa"/>
            <w:vAlign w:val="center"/>
          </w:tcPr>
          <w:p w14:paraId="38436586">
            <w:pPr>
              <w:jc w:val="center"/>
              <w:rPr>
                <w:rFonts w:eastAsia="方正仿宋_GBK"/>
                <w:color w:val="auto"/>
                <w:highlight w:val="none"/>
              </w:rPr>
            </w:pPr>
            <w:r>
              <w:rPr>
                <w:rFonts w:hint="eastAsia" w:eastAsia="方正仿宋_GBK"/>
                <w:color w:val="auto"/>
                <w:highlight w:val="none"/>
              </w:rPr>
              <w:t>100</w:t>
            </w:r>
          </w:p>
        </w:tc>
        <w:tc>
          <w:tcPr>
            <w:tcW w:w="1405" w:type="dxa"/>
            <w:vAlign w:val="center"/>
          </w:tcPr>
          <w:p w14:paraId="7D6075C5">
            <w:pPr>
              <w:jc w:val="center"/>
              <w:rPr>
                <w:rFonts w:eastAsia="方正仿宋_GBK"/>
                <w:color w:val="auto"/>
                <w:highlight w:val="none"/>
              </w:rPr>
            </w:pPr>
          </w:p>
        </w:tc>
      </w:tr>
      <w:tr w14:paraId="1252D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617311D5">
            <w:pPr>
              <w:numPr>
                <w:ilvl w:val="0"/>
                <w:numId w:val="12"/>
              </w:numPr>
              <w:jc w:val="center"/>
              <w:rPr>
                <w:rFonts w:eastAsia="方正仿宋_GBK"/>
                <w:color w:val="auto"/>
                <w:highlight w:val="none"/>
              </w:rPr>
            </w:pPr>
          </w:p>
        </w:tc>
        <w:tc>
          <w:tcPr>
            <w:tcW w:w="1253" w:type="dxa"/>
            <w:vMerge w:val="continue"/>
            <w:shd w:val="clear" w:color="auto" w:fill="auto"/>
            <w:vAlign w:val="center"/>
          </w:tcPr>
          <w:p w14:paraId="7F9C1F22">
            <w:pPr>
              <w:jc w:val="center"/>
              <w:rPr>
                <w:rFonts w:eastAsia="方正仿宋_GBK"/>
                <w:color w:val="auto"/>
                <w:highlight w:val="none"/>
              </w:rPr>
            </w:pPr>
          </w:p>
        </w:tc>
        <w:tc>
          <w:tcPr>
            <w:tcW w:w="2144" w:type="dxa"/>
            <w:gridSpan w:val="2"/>
            <w:shd w:val="clear" w:color="auto" w:fill="auto"/>
            <w:vAlign w:val="center"/>
          </w:tcPr>
          <w:p w14:paraId="11389501">
            <w:pPr>
              <w:jc w:val="center"/>
              <w:rPr>
                <w:rFonts w:eastAsia="方正仿宋_GBK"/>
                <w:color w:val="auto"/>
                <w:highlight w:val="none"/>
              </w:rPr>
            </w:pPr>
            <w:r>
              <w:rPr>
                <w:rFonts w:hint="eastAsia" w:eastAsia="方正仿宋_GBK"/>
                <w:color w:val="auto"/>
                <w:highlight w:val="none"/>
              </w:rPr>
              <w:t>流动度</w:t>
            </w:r>
          </w:p>
        </w:tc>
        <w:tc>
          <w:tcPr>
            <w:tcW w:w="1446" w:type="dxa"/>
            <w:vMerge w:val="continue"/>
            <w:shd w:val="clear" w:color="auto" w:fill="auto"/>
            <w:vAlign w:val="center"/>
          </w:tcPr>
          <w:p w14:paraId="0728646C">
            <w:pPr>
              <w:jc w:val="center"/>
              <w:rPr>
                <w:color w:val="auto"/>
                <w:highlight w:val="none"/>
              </w:rPr>
            </w:pPr>
          </w:p>
        </w:tc>
        <w:tc>
          <w:tcPr>
            <w:tcW w:w="976" w:type="dxa"/>
            <w:shd w:val="clear" w:color="auto" w:fill="auto"/>
            <w:vAlign w:val="center"/>
          </w:tcPr>
          <w:p w14:paraId="1AB01D8F">
            <w:pPr>
              <w:jc w:val="center"/>
              <w:rPr>
                <w:color w:val="auto"/>
                <w:highlight w:val="none"/>
              </w:rPr>
            </w:pPr>
            <w:r>
              <w:rPr>
                <w:rFonts w:hint="eastAsia" w:eastAsia="方正仿宋_GBK"/>
                <w:color w:val="auto"/>
                <w:highlight w:val="none"/>
              </w:rPr>
              <w:t>项</w:t>
            </w:r>
          </w:p>
        </w:tc>
        <w:tc>
          <w:tcPr>
            <w:tcW w:w="1134" w:type="dxa"/>
            <w:vAlign w:val="center"/>
          </w:tcPr>
          <w:p w14:paraId="00489212">
            <w:pPr>
              <w:jc w:val="center"/>
              <w:rPr>
                <w:rFonts w:eastAsia="方正仿宋_GBK"/>
                <w:color w:val="auto"/>
                <w:highlight w:val="none"/>
              </w:rPr>
            </w:pPr>
            <w:r>
              <w:rPr>
                <w:rFonts w:hint="eastAsia" w:eastAsia="方正仿宋_GBK"/>
                <w:color w:val="auto"/>
                <w:highlight w:val="none"/>
              </w:rPr>
              <w:t>200</w:t>
            </w:r>
          </w:p>
        </w:tc>
        <w:tc>
          <w:tcPr>
            <w:tcW w:w="1405" w:type="dxa"/>
            <w:vAlign w:val="center"/>
          </w:tcPr>
          <w:p w14:paraId="0BEE8B55">
            <w:pPr>
              <w:jc w:val="center"/>
              <w:rPr>
                <w:rFonts w:eastAsia="方正仿宋_GBK"/>
                <w:color w:val="auto"/>
                <w:highlight w:val="none"/>
              </w:rPr>
            </w:pPr>
          </w:p>
        </w:tc>
      </w:tr>
      <w:tr w14:paraId="6F31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05A97902">
            <w:pPr>
              <w:numPr>
                <w:ilvl w:val="0"/>
                <w:numId w:val="12"/>
              </w:numPr>
              <w:jc w:val="center"/>
              <w:rPr>
                <w:rFonts w:eastAsia="方正仿宋_GBK"/>
                <w:color w:val="auto"/>
                <w:highlight w:val="none"/>
              </w:rPr>
            </w:pPr>
          </w:p>
        </w:tc>
        <w:tc>
          <w:tcPr>
            <w:tcW w:w="1253" w:type="dxa"/>
            <w:vMerge w:val="continue"/>
            <w:shd w:val="clear" w:color="auto" w:fill="auto"/>
            <w:vAlign w:val="center"/>
          </w:tcPr>
          <w:p w14:paraId="318E24F3">
            <w:pPr>
              <w:jc w:val="center"/>
              <w:rPr>
                <w:rFonts w:eastAsia="方正仿宋_GBK"/>
                <w:color w:val="auto"/>
                <w:highlight w:val="none"/>
              </w:rPr>
            </w:pPr>
          </w:p>
        </w:tc>
        <w:tc>
          <w:tcPr>
            <w:tcW w:w="2144" w:type="dxa"/>
            <w:gridSpan w:val="2"/>
            <w:shd w:val="clear" w:color="auto" w:fill="auto"/>
            <w:vAlign w:val="center"/>
          </w:tcPr>
          <w:p w14:paraId="3A87B828">
            <w:pPr>
              <w:jc w:val="center"/>
              <w:rPr>
                <w:rFonts w:eastAsia="方正仿宋_GBK"/>
                <w:color w:val="auto"/>
                <w:highlight w:val="none"/>
              </w:rPr>
            </w:pPr>
            <w:r>
              <w:rPr>
                <w:rFonts w:hint="eastAsia" w:eastAsia="方正仿宋_GBK"/>
                <w:color w:val="auto"/>
                <w:highlight w:val="none"/>
              </w:rPr>
              <w:t>分离度</w:t>
            </w:r>
          </w:p>
        </w:tc>
        <w:tc>
          <w:tcPr>
            <w:tcW w:w="1446" w:type="dxa"/>
            <w:vMerge w:val="continue"/>
            <w:shd w:val="clear" w:color="auto" w:fill="auto"/>
            <w:vAlign w:val="center"/>
          </w:tcPr>
          <w:p w14:paraId="53F1EDA1">
            <w:pPr>
              <w:jc w:val="center"/>
              <w:rPr>
                <w:color w:val="auto"/>
                <w:highlight w:val="none"/>
              </w:rPr>
            </w:pPr>
          </w:p>
        </w:tc>
        <w:tc>
          <w:tcPr>
            <w:tcW w:w="976" w:type="dxa"/>
            <w:shd w:val="clear" w:color="auto" w:fill="auto"/>
            <w:vAlign w:val="center"/>
          </w:tcPr>
          <w:p w14:paraId="36A297EC">
            <w:pPr>
              <w:jc w:val="center"/>
              <w:rPr>
                <w:color w:val="auto"/>
                <w:highlight w:val="none"/>
              </w:rPr>
            </w:pPr>
            <w:r>
              <w:rPr>
                <w:rFonts w:hint="eastAsia" w:eastAsia="方正仿宋_GBK"/>
                <w:color w:val="auto"/>
                <w:highlight w:val="none"/>
              </w:rPr>
              <w:t>项</w:t>
            </w:r>
          </w:p>
        </w:tc>
        <w:tc>
          <w:tcPr>
            <w:tcW w:w="1134" w:type="dxa"/>
            <w:vAlign w:val="center"/>
          </w:tcPr>
          <w:p w14:paraId="2A1E6654">
            <w:pPr>
              <w:jc w:val="center"/>
              <w:rPr>
                <w:rFonts w:eastAsia="方正仿宋_GBK"/>
                <w:color w:val="auto"/>
                <w:highlight w:val="none"/>
              </w:rPr>
            </w:pPr>
            <w:r>
              <w:rPr>
                <w:rFonts w:hint="eastAsia" w:eastAsia="方正仿宋_GBK"/>
                <w:color w:val="auto"/>
                <w:highlight w:val="none"/>
              </w:rPr>
              <w:t>100</w:t>
            </w:r>
          </w:p>
        </w:tc>
        <w:tc>
          <w:tcPr>
            <w:tcW w:w="1405" w:type="dxa"/>
            <w:vAlign w:val="center"/>
          </w:tcPr>
          <w:p w14:paraId="716CCBAF">
            <w:pPr>
              <w:jc w:val="center"/>
              <w:rPr>
                <w:rFonts w:eastAsia="方正仿宋_GBK"/>
                <w:color w:val="auto"/>
                <w:highlight w:val="none"/>
              </w:rPr>
            </w:pPr>
          </w:p>
        </w:tc>
      </w:tr>
      <w:tr w14:paraId="15FB6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5B7885F3">
            <w:pPr>
              <w:numPr>
                <w:ilvl w:val="0"/>
                <w:numId w:val="12"/>
              </w:numPr>
              <w:jc w:val="center"/>
              <w:rPr>
                <w:rFonts w:eastAsia="方正仿宋_GBK"/>
                <w:color w:val="auto"/>
                <w:highlight w:val="none"/>
              </w:rPr>
            </w:pPr>
          </w:p>
        </w:tc>
        <w:tc>
          <w:tcPr>
            <w:tcW w:w="1253" w:type="dxa"/>
            <w:vMerge w:val="continue"/>
            <w:shd w:val="clear" w:color="auto" w:fill="auto"/>
            <w:vAlign w:val="center"/>
          </w:tcPr>
          <w:p w14:paraId="652C6250">
            <w:pPr>
              <w:jc w:val="center"/>
              <w:rPr>
                <w:rFonts w:eastAsia="方正仿宋_GBK"/>
                <w:color w:val="auto"/>
                <w:highlight w:val="none"/>
              </w:rPr>
            </w:pPr>
          </w:p>
        </w:tc>
        <w:tc>
          <w:tcPr>
            <w:tcW w:w="2144" w:type="dxa"/>
            <w:gridSpan w:val="2"/>
            <w:shd w:val="clear" w:color="auto" w:fill="auto"/>
            <w:vAlign w:val="center"/>
          </w:tcPr>
          <w:p w14:paraId="00D3362B">
            <w:pPr>
              <w:jc w:val="center"/>
              <w:rPr>
                <w:rFonts w:eastAsia="方正仿宋_GBK"/>
                <w:color w:val="auto"/>
                <w:highlight w:val="none"/>
              </w:rPr>
            </w:pPr>
            <w:r>
              <w:rPr>
                <w:rFonts w:hint="eastAsia" w:eastAsia="方正仿宋_GBK"/>
                <w:color w:val="auto"/>
                <w:highlight w:val="none"/>
              </w:rPr>
              <w:t>含气量</w:t>
            </w:r>
          </w:p>
        </w:tc>
        <w:tc>
          <w:tcPr>
            <w:tcW w:w="1446" w:type="dxa"/>
            <w:vMerge w:val="continue"/>
            <w:shd w:val="clear" w:color="auto" w:fill="auto"/>
            <w:vAlign w:val="center"/>
          </w:tcPr>
          <w:p w14:paraId="01931802">
            <w:pPr>
              <w:jc w:val="center"/>
              <w:rPr>
                <w:color w:val="auto"/>
                <w:highlight w:val="none"/>
              </w:rPr>
            </w:pPr>
          </w:p>
        </w:tc>
        <w:tc>
          <w:tcPr>
            <w:tcW w:w="976" w:type="dxa"/>
            <w:shd w:val="clear" w:color="auto" w:fill="auto"/>
            <w:vAlign w:val="center"/>
          </w:tcPr>
          <w:p w14:paraId="5C64FAE3">
            <w:pPr>
              <w:jc w:val="center"/>
              <w:rPr>
                <w:color w:val="auto"/>
                <w:highlight w:val="none"/>
              </w:rPr>
            </w:pPr>
            <w:r>
              <w:rPr>
                <w:rFonts w:hint="eastAsia" w:eastAsia="方正仿宋_GBK"/>
                <w:color w:val="auto"/>
                <w:highlight w:val="none"/>
              </w:rPr>
              <w:t>项</w:t>
            </w:r>
          </w:p>
        </w:tc>
        <w:tc>
          <w:tcPr>
            <w:tcW w:w="1134" w:type="dxa"/>
            <w:vAlign w:val="center"/>
          </w:tcPr>
          <w:p w14:paraId="1B50265E">
            <w:pPr>
              <w:jc w:val="center"/>
              <w:rPr>
                <w:rFonts w:eastAsia="方正仿宋_GBK"/>
                <w:color w:val="auto"/>
                <w:highlight w:val="none"/>
              </w:rPr>
            </w:pPr>
            <w:r>
              <w:rPr>
                <w:rFonts w:hint="eastAsia" w:eastAsia="方正仿宋_GBK"/>
                <w:color w:val="auto"/>
                <w:highlight w:val="none"/>
              </w:rPr>
              <w:t>300</w:t>
            </w:r>
          </w:p>
        </w:tc>
        <w:tc>
          <w:tcPr>
            <w:tcW w:w="1405" w:type="dxa"/>
            <w:vAlign w:val="center"/>
          </w:tcPr>
          <w:p w14:paraId="09DAB294">
            <w:pPr>
              <w:jc w:val="center"/>
              <w:rPr>
                <w:rFonts w:eastAsia="方正仿宋_GBK"/>
                <w:color w:val="auto"/>
                <w:highlight w:val="none"/>
              </w:rPr>
            </w:pPr>
          </w:p>
        </w:tc>
      </w:tr>
      <w:tr w14:paraId="18858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1454ED1D">
            <w:pPr>
              <w:numPr>
                <w:ilvl w:val="0"/>
                <w:numId w:val="12"/>
              </w:numPr>
              <w:jc w:val="center"/>
              <w:rPr>
                <w:rFonts w:eastAsia="方正仿宋_GBK"/>
                <w:color w:val="auto"/>
                <w:highlight w:val="none"/>
              </w:rPr>
            </w:pPr>
          </w:p>
        </w:tc>
        <w:tc>
          <w:tcPr>
            <w:tcW w:w="1253" w:type="dxa"/>
            <w:vMerge w:val="continue"/>
            <w:shd w:val="clear" w:color="auto" w:fill="auto"/>
            <w:vAlign w:val="center"/>
          </w:tcPr>
          <w:p w14:paraId="5A3639C8">
            <w:pPr>
              <w:jc w:val="center"/>
              <w:rPr>
                <w:rFonts w:eastAsia="方正仿宋_GBK"/>
                <w:color w:val="auto"/>
                <w:highlight w:val="none"/>
              </w:rPr>
            </w:pPr>
          </w:p>
        </w:tc>
        <w:tc>
          <w:tcPr>
            <w:tcW w:w="2144" w:type="dxa"/>
            <w:gridSpan w:val="2"/>
            <w:shd w:val="clear" w:color="auto" w:fill="auto"/>
            <w:vAlign w:val="center"/>
          </w:tcPr>
          <w:p w14:paraId="044FC244">
            <w:pPr>
              <w:jc w:val="center"/>
              <w:rPr>
                <w:rFonts w:eastAsia="方正仿宋_GBK"/>
                <w:color w:val="auto"/>
                <w:highlight w:val="none"/>
              </w:rPr>
            </w:pPr>
            <w:r>
              <w:rPr>
                <w:rFonts w:hint="eastAsia" w:eastAsia="方正仿宋_GBK"/>
                <w:color w:val="auto"/>
                <w:highlight w:val="none"/>
              </w:rPr>
              <w:t>单位容积质量</w:t>
            </w:r>
          </w:p>
        </w:tc>
        <w:tc>
          <w:tcPr>
            <w:tcW w:w="1446" w:type="dxa"/>
            <w:vMerge w:val="continue"/>
            <w:shd w:val="clear" w:color="auto" w:fill="auto"/>
            <w:vAlign w:val="center"/>
          </w:tcPr>
          <w:p w14:paraId="4C10DA1F">
            <w:pPr>
              <w:jc w:val="center"/>
              <w:rPr>
                <w:color w:val="auto"/>
                <w:highlight w:val="none"/>
              </w:rPr>
            </w:pPr>
          </w:p>
        </w:tc>
        <w:tc>
          <w:tcPr>
            <w:tcW w:w="976" w:type="dxa"/>
            <w:shd w:val="clear" w:color="auto" w:fill="auto"/>
            <w:vAlign w:val="center"/>
          </w:tcPr>
          <w:p w14:paraId="13717EA0">
            <w:pPr>
              <w:jc w:val="center"/>
              <w:rPr>
                <w:color w:val="auto"/>
                <w:highlight w:val="none"/>
              </w:rPr>
            </w:pPr>
            <w:r>
              <w:rPr>
                <w:rFonts w:hint="eastAsia" w:eastAsia="方正仿宋_GBK"/>
                <w:color w:val="auto"/>
                <w:highlight w:val="none"/>
              </w:rPr>
              <w:t>项</w:t>
            </w:r>
          </w:p>
        </w:tc>
        <w:tc>
          <w:tcPr>
            <w:tcW w:w="1134" w:type="dxa"/>
            <w:vAlign w:val="center"/>
          </w:tcPr>
          <w:p w14:paraId="65881B49">
            <w:pPr>
              <w:jc w:val="center"/>
              <w:rPr>
                <w:rFonts w:eastAsia="方正仿宋_GBK"/>
                <w:color w:val="auto"/>
                <w:highlight w:val="none"/>
              </w:rPr>
            </w:pPr>
            <w:r>
              <w:rPr>
                <w:rFonts w:hint="eastAsia" w:eastAsia="方正仿宋_GBK"/>
                <w:color w:val="auto"/>
                <w:highlight w:val="none"/>
              </w:rPr>
              <w:t>50</w:t>
            </w:r>
          </w:p>
        </w:tc>
        <w:tc>
          <w:tcPr>
            <w:tcW w:w="1405" w:type="dxa"/>
            <w:vAlign w:val="center"/>
          </w:tcPr>
          <w:p w14:paraId="539AF867">
            <w:pPr>
              <w:jc w:val="center"/>
              <w:rPr>
                <w:rFonts w:eastAsia="方正仿宋_GBK"/>
                <w:color w:val="auto"/>
                <w:highlight w:val="none"/>
              </w:rPr>
            </w:pPr>
          </w:p>
        </w:tc>
      </w:tr>
      <w:tr w14:paraId="7AF03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22D400A4">
            <w:pPr>
              <w:numPr>
                <w:ilvl w:val="0"/>
                <w:numId w:val="12"/>
              </w:numPr>
              <w:jc w:val="center"/>
              <w:rPr>
                <w:rFonts w:eastAsia="方正仿宋_GBK"/>
                <w:color w:val="auto"/>
                <w:highlight w:val="none"/>
              </w:rPr>
            </w:pPr>
          </w:p>
        </w:tc>
        <w:tc>
          <w:tcPr>
            <w:tcW w:w="1253" w:type="dxa"/>
            <w:vMerge w:val="continue"/>
            <w:shd w:val="clear" w:color="auto" w:fill="auto"/>
            <w:vAlign w:val="center"/>
          </w:tcPr>
          <w:p w14:paraId="13473F8D">
            <w:pPr>
              <w:jc w:val="center"/>
              <w:rPr>
                <w:rFonts w:eastAsia="方正仿宋_GBK"/>
                <w:color w:val="auto"/>
                <w:highlight w:val="none"/>
              </w:rPr>
            </w:pPr>
          </w:p>
        </w:tc>
        <w:tc>
          <w:tcPr>
            <w:tcW w:w="2144" w:type="dxa"/>
            <w:gridSpan w:val="2"/>
            <w:shd w:val="clear" w:color="auto" w:fill="auto"/>
            <w:vAlign w:val="center"/>
          </w:tcPr>
          <w:p w14:paraId="285CB23E">
            <w:pPr>
              <w:jc w:val="center"/>
              <w:rPr>
                <w:rFonts w:eastAsia="方正仿宋_GBK"/>
                <w:color w:val="auto"/>
                <w:highlight w:val="none"/>
              </w:rPr>
            </w:pPr>
            <w:r>
              <w:rPr>
                <w:rFonts w:hint="eastAsia" w:eastAsia="方正仿宋_GBK"/>
                <w:color w:val="auto"/>
                <w:highlight w:val="none"/>
              </w:rPr>
              <w:t>泌水率</w:t>
            </w:r>
          </w:p>
        </w:tc>
        <w:tc>
          <w:tcPr>
            <w:tcW w:w="1446" w:type="dxa"/>
            <w:vMerge w:val="continue"/>
            <w:shd w:val="clear" w:color="auto" w:fill="auto"/>
            <w:vAlign w:val="center"/>
          </w:tcPr>
          <w:p w14:paraId="6E7773FD">
            <w:pPr>
              <w:jc w:val="center"/>
              <w:rPr>
                <w:color w:val="auto"/>
                <w:highlight w:val="none"/>
              </w:rPr>
            </w:pPr>
          </w:p>
        </w:tc>
        <w:tc>
          <w:tcPr>
            <w:tcW w:w="976" w:type="dxa"/>
            <w:shd w:val="clear" w:color="auto" w:fill="auto"/>
            <w:vAlign w:val="center"/>
          </w:tcPr>
          <w:p w14:paraId="1EFE1013">
            <w:pPr>
              <w:jc w:val="center"/>
              <w:rPr>
                <w:color w:val="auto"/>
                <w:highlight w:val="none"/>
              </w:rPr>
            </w:pPr>
            <w:r>
              <w:rPr>
                <w:rFonts w:hint="eastAsia" w:eastAsia="方正仿宋_GBK"/>
                <w:color w:val="auto"/>
                <w:highlight w:val="none"/>
              </w:rPr>
              <w:t>项</w:t>
            </w:r>
          </w:p>
        </w:tc>
        <w:tc>
          <w:tcPr>
            <w:tcW w:w="1134" w:type="dxa"/>
            <w:vAlign w:val="center"/>
          </w:tcPr>
          <w:p w14:paraId="0A00884E">
            <w:pPr>
              <w:jc w:val="center"/>
              <w:rPr>
                <w:rFonts w:eastAsia="方正仿宋_GBK"/>
                <w:color w:val="auto"/>
                <w:highlight w:val="none"/>
              </w:rPr>
            </w:pPr>
            <w:r>
              <w:rPr>
                <w:rFonts w:hint="eastAsia" w:eastAsia="方正仿宋_GBK"/>
                <w:color w:val="auto"/>
                <w:highlight w:val="none"/>
              </w:rPr>
              <w:t>200</w:t>
            </w:r>
          </w:p>
        </w:tc>
        <w:tc>
          <w:tcPr>
            <w:tcW w:w="1405" w:type="dxa"/>
            <w:vAlign w:val="center"/>
          </w:tcPr>
          <w:p w14:paraId="7361DDE9">
            <w:pPr>
              <w:jc w:val="center"/>
              <w:rPr>
                <w:rFonts w:eastAsia="方正仿宋_GBK"/>
                <w:color w:val="auto"/>
                <w:highlight w:val="none"/>
              </w:rPr>
            </w:pPr>
          </w:p>
        </w:tc>
      </w:tr>
      <w:tr w14:paraId="77CF5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14" w:type="dxa"/>
            <w:shd w:val="clear" w:color="auto" w:fill="auto"/>
            <w:vAlign w:val="center"/>
          </w:tcPr>
          <w:p w14:paraId="0A944479">
            <w:pPr>
              <w:numPr>
                <w:ilvl w:val="0"/>
                <w:numId w:val="12"/>
              </w:numPr>
              <w:jc w:val="center"/>
              <w:rPr>
                <w:rFonts w:eastAsia="方正仿宋_GBK"/>
                <w:color w:val="auto"/>
                <w:highlight w:val="none"/>
              </w:rPr>
            </w:pPr>
          </w:p>
        </w:tc>
        <w:tc>
          <w:tcPr>
            <w:tcW w:w="1253" w:type="dxa"/>
            <w:vMerge w:val="continue"/>
            <w:shd w:val="clear" w:color="auto" w:fill="auto"/>
            <w:vAlign w:val="center"/>
          </w:tcPr>
          <w:p w14:paraId="5318B375">
            <w:pPr>
              <w:jc w:val="center"/>
              <w:rPr>
                <w:rFonts w:eastAsia="方正仿宋_GBK"/>
                <w:color w:val="auto"/>
                <w:highlight w:val="none"/>
              </w:rPr>
            </w:pPr>
          </w:p>
        </w:tc>
        <w:tc>
          <w:tcPr>
            <w:tcW w:w="2144" w:type="dxa"/>
            <w:gridSpan w:val="2"/>
            <w:shd w:val="clear" w:color="auto" w:fill="auto"/>
            <w:vAlign w:val="center"/>
          </w:tcPr>
          <w:p w14:paraId="5E92D225">
            <w:pPr>
              <w:jc w:val="center"/>
              <w:rPr>
                <w:rFonts w:eastAsia="方正仿宋_GBK"/>
                <w:color w:val="auto"/>
                <w:highlight w:val="none"/>
              </w:rPr>
            </w:pPr>
            <w:r>
              <w:rPr>
                <w:rFonts w:hint="eastAsia" w:eastAsia="方正仿宋_GBK"/>
                <w:color w:val="auto"/>
                <w:highlight w:val="none"/>
              </w:rPr>
              <w:t>膨胀率</w:t>
            </w:r>
          </w:p>
        </w:tc>
        <w:tc>
          <w:tcPr>
            <w:tcW w:w="1446" w:type="dxa"/>
            <w:vMerge w:val="continue"/>
            <w:shd w:val="clear" w:color="auto" w:fill="auto"/>
            <w:vAlign w:val="center"/>
          </w:tcPr>
          <w:p w14:paraId="74A07E95">
            <w:pPr>
              <w:jc w:val="center"/>
              <w:rPr>
                <w:color w:val="auto"/>
                <w:highlight w:val="none"/>
              </w:rPr>
            </w:pPr>
          </w:p>
        </w:tc>
        <w:tc>
          <w:tcPr>
            <w:tcW w:w="976" w:type="dxa"/>
            <w:shd w:val="clear" w:color="auto" w:fill="auto"/>
            <w:vAlign w:val="center"/>
          </w:tcPr>
          <w:p w14:paraId="3C688DEC">
            <w:pPr>
              <w:jc w:val="center"/>
              <w:rPr>
                <w:color w:val="auto"/>
                <w:highlight w:val="none"/>
              </w:rPr>
            </w:pPr>
            <w:r>
              <w:rPr>
                <w:rFonts w:hint="eastAsia" w:eastAsia="方正仿宋_GBK"/>
                <w:color w:val="auto"/>
                <w:highlight w:val="none"/>
              </w:rPr>
              <w:t>项</w:t>
            </w:r>
          </w:p>
        </w:tc>
        <w:tc>
          <w:tcPr>
            <w:tcW w:w="1134" w:type="dxa"/>
            <w:vAlign w:val="center"/>
          </w:tcPr>
          <w:p w14:paraId="3E994325">
            <w:pPr>
              <w:jc w:val="center"/>
              <w:rPr>
                <w:rFonts w:eastAsia="方正仿宋_GBK"/>
                <w:color w:val="auto"/>
                <w:highlight w:val="none"/>
              </w:rPr>
            </w:pPr>
            <w:r>
              <w:rPr>
                <w:rFonts w:hint="eastAsia" w:eastAsia="方正仿宋_GBK"/>
                <w:color w:val="auto"/>
                <w:highlight w:val="none"/>
              </w:rPr>
              <w:t>200</w:t>
            </w:r>
          </w:p>
        </w:tc>
        <w:tc>
          <w:tcPr>
            <w:tcW w:w="1405" w:type="dxa"/>
            <w:vAlign w:val="center"/>
          </w:tcPr>
          <w:p w14:paraId="6584CC0A">
            <w:pPr>
              <w:jc w:val="center"/>
              <w:rPr>
                <w:rFonts w:eastAsia="方正仿宋_GBK"/>
                <w:color w:val="auto"/>
                <w:highlight w:val="none"/>
              </w:rPr>
            </w:pPr>
          </w:p>
        </w:tc>
      </w:tr>
      <w:tr w14:paraId="0ECA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Merge w:val="restart"/>
            <w:shd w:val="clear" w:color="auto" w:fill="auto"/>
            <w:vAlign w:val="center"/>
          </w:tcPr>
          <w:p w14:paraId="6FD19FCC">
            <w:pPr>
              <w:numPr>
                <w:ilvl w:val="0"/>
                <w:numId w:val="12"/>
              </w:numPr>
              <w:jc w:val="center"/>
              <w:rPr>
                <w:rFonts w:eastAsia="方正仿宋_GBK"/>
                <w:color w:val="auto"/>
                <w:highlight w:val="none"/>
              </w:rPr>
            </w:pPr>
          </w:p>
        </w:tc>
        <w:tc>
          <w:tcPr>
            <w:tcW w:w="1253" w:type="dxa"/>
            <w:vMerge w:val="restart"/>
            <w:shd w:val="clear" w:color="auto" w:fill="auto"/>
            <w:vAlign w:val="center"/>
          </w:tcPr>
          <w:p w14:paraId="290D57C7">
            <w:pPr>
              <w:jc w:val="center"/>
              <w:rPr>
                <w:rFonts w:eastAsia="方正仿宋_GBK"/>
                <w:color w:val="auto"/>
                <w:highlight w:val="none"/>
              </w:rPr>
            </w:pPr>
            <w:r>
              <w:rPr>
                <w:rFonts w:hint="eastAsia" w:eastAsia="方正仿宋_GBK"/>
                <w:color w:val="auto"/>
                <w:highlight w:val="none"/>
              </w:rPr>
              <w:t>水泥乳化沥青砂浆</w:t>
            </w:r>
          </w:p>
        </w:tc>
        <w:tc>
          <w:tcPr>
            <w:tcW w:w="1117" w:type="dxa"/>
            <w:vMerge w:val="restart"/>
            <w:shd w:val="clear" w:color="auto" w:fill="auto"/>
            <w:vAlign w:val="center"/>
          </w:tcPr>
          <w:p w14:paraId="47096AB0">
            <w:pPr>
              <w:jc w:val="center"/>
              <w:rPr>
                <w:rFonts w:eastAsia="方正仿宋_GBK"/>
                <w:color w:val="auto"/>
                <w:highlight w:val="none"/>
              </w:rPr>
            </w:pPr>
            <w:r>
              <w:rPr>
                <w:rFonts w:hint="eastAsia" w:eastAsia="方正仿宋_GBK"/>
                <w:color w:val="auto"/>
                <w:highlight w:val="none"/>
              </w:rPr>
              <w:t>抗折强度</w:t>
            </w:r>
          </w:p>
        </w:tc>
        <w:tc>
          <w:tcPr>
            <w:tcW w:w="1027" w:type="dxa"/>
            <w:shd w:val="clear" w:color="auto" w:fill="auto"/>
            <w:vAlign w:val="center"/>
          </w:tcPr>
          <w:p w14:paraId="58C811CF">
            <w:pPr>
              <w:jc w:val="center"/>
              <w:rPr>
                <w:rFonts w:eastAsia="方正仿宋_GBK"/>
                <w:color w:val="auto"/>
                <w:highlight w:val="none"/>
              </w:rPr>
            </w:pPr>
            <w:r>
              <w:rPr>
                <w:rFonts w:hint="eastAsia" w:eastAsia="方正仿宋_GBK"/>
                <w:color w:val="auto"/>
                <w:highlight w:val="none"/>
              </w:rPr>
              <w:t>1d</w:t>
            </w:r>
          </w:p>
        </w:tc>
        <w:tc>
          <w:tcPr>
            <w:tcW w:w="1446" w:type="dxa"/>
            <w:vMerge w:val="restart"/>
            <w:shd w:val="clear" w:color="auto" w:fill="auto"/>
            <w:vAlign w:val="center"/>
          </w:tcPr>
          <w:p w14:paraId="770A4ECD">
            <w:pPr>
              <w:jc w:val="center"/>
              <w:rPr>
                <w:rFonts w:eastAsia="方正仿宋_GBK"/>
                <w:color w:val="auto"/>
                <w:highlight w:val="none"/>
              </w:rPr>
            </w:pPr>
            <w:r>
              <w:rPr>
                <w:rFonts w:hint="eastAsia" w:eastAsia="方正仿宋_GBK"/>
                <w:color w:val="auto"/>
                <w:highlight w:val="none"/>
              </w:rPr>
              <w:t>TB 10754</w:t>
            </w:r>
          </w:p>
        </w:tc>
        <w:tc>
          <w:tcPr>
            <w:tcW w:w="976" w:type="dxa"/>
            <w:vMerge w:val="restart"/>
            <w:shd w:val="clear" w:color="auto" w:fill="auto"/>
            <w:vAlign w:val="center"/>
          </w:tcPr>
          <w:p w14:paraId="42CC9942">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21F0BF7F">
            <w:pPr>
              <w:jc w:val="center"/>
              <w:rPr>
                <w:rFonts w:eastAsia="方正仿宋_GBK"/>
                <w:color w:val="auto"/>
                <w:highlight w:val="none"/>
              </w:rPr>
            </w:pPr>
            <w:r>
              <w:rPr>
                <w:rFonts w:hint="eastAsia" w:eastAsia="方正仿宋_GBK"/>
                <w:color w:val="auto"/>
                <w:highlight w:val="none"/>
              </w:rPr>
              <w:t>100</w:t>
            </w:r>
          </w:p>
        </w:tc>
        <w:tc>
          <w:tcPr>
            <w:tcW w:w="1405" w:type="dxa"/>
            <w:vAlign w:val="center"/>
          </w:tcPr>
          <w:p w14:paraId="224AD4F9">
            <w:pPr>
              <w:jc w:val="center"/>
              <w:rPr>
                <w:rFonts w:eastAsia="方正仿宋_GBK"/>
                <w:color w:val="auto"/>
                <w:highlight w:val="none"/>
              </w:rPr>
            </w:pPr>
          </w:p>
        </w:tc>
      </w:tr>
      <w:tr w14:paraId="6A70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Merge w:val="continue"/>
            <w:shd w:val="clear" w:color="auto" w:fill="auto"/>
            <w:vAlign w:val="center"/>
          </w:tcPr>
          <w:p w14:paraId="3F7B1349">
            <w:pPr>
              <w:numPr>
                <w:ilvl w:val="0"/>
                <w:numId w:val="12"/>
              </w:numPr>
              <w:jc w:val="center"/>
              <w:rPr>
                <w:rFonts w:eastAsia="方正仿宋_GBK"/>
                <w:color w:val="auto"/>
                <w:highlight w:val="none"/>
              </w:rPr>
            </w:pPr>
          </w:p>
        </w:tc>
        <w:tc>
          <w:tcPr>
            <w:tcW w:w="1253" w:type="dxa"/>
            <w:vMerge w:val="continue"/>
            <w:shd w:val="clear" w:color="auto" w:fill="auto"/>
            <w:vAlign w:val="center"/>
          </w:tcPr>
          <w:p w14:paraId="126538F7">
            <w:pPr>
              <w:jc w:val="center"/>
              <w:rPr>
                <w:rFonts w:eastAsia="方正仿宋_GBK"/>
                <w:color w:val="auto"/>
                <w:highlight w:val="none"/>
              </w:rPr>
            </w:pPr>
          </w:p>
        </w:tc>
        <w:tc>
          <w:tcPr>
            <w:tcW w:w="1117" w:type="dxa"/>
            <w:vMerge w:val="continue"/>
            <w:shd w:val="clear" w:color="auto" w:fill="auto"/>
            <w:vAlign w:val="center"/>
          </w:tcPr>
          <w:p w14:paraId="18554131">
            <w:pPr>
              <w:jc w:val="center"/>
              <w:rPr>
                <w:rFonts w:eastAsia="方正仿宋_GBK"/>
                <w:color w:val="auto"/>
                <w:highlight w:val="none"/>
              </w:rPr>
            </w:pPr>
          </w:p>
        </w:tc>
        <w:tc>
          <w:tcPr>
            <w:tcW w:w="1027" w:type="dxa"/>
            <w:shd w:val="clear" w:color="auto" w:fill="auto"/>
            <w:vAlign w:val="center"/>
          </w:tcPr>
          <w:p w14:paraId="62077790">
            <w:pPr>
              <w:jc w:val="center"/>
              <w:rPr>
                <w:rFonts w:eastAsia="方正仿宋_GBK"/>
                <w:color w:val="auto"/>
                <w:highlight w:val="none"/>
              </w:rPr>
            </w:pPr>
            <w:r>
              <w:rPr>
                <w:rFonts w:hint="eastAsia" w:eastAsia="方正仿宋_GBK"/>
                <w:color w:val="auto"/>
                <w:highlight w:val="none"/>
              </w:rPr>
              <w:t>28d</w:t>
            </w:r>
          </w:p>
        </w:tc>
        <w:tc>
          <w:tcPr>
            <w:tcW w:w="1446" w:type="dxa"/>
            <w:vMerge w:val="continue"/>
            <w:shd w:val="clear" w:color="auto" w:fill="auto"/>
            <w:vAlign w:val="center"/>
          </w:tcPr>
          <w:p w14:paraId="4DB5660D">
            <w:pPr>
              <w:jc w:val="center"/>
              <w:rPr>
                <w:rFonts w:eastAsia="方正仿宋_GBK"/>
                <w:color w:val="auto"/>
                <w:highlight w:val="none"/>
              </w:rPr>
            </w:pPr>
          </w:p>
        </w:tc>
        <w:tc>
          <w:tcPr>
            <w:tcW w:w="976" w:type="dxa"/>
            <w:vMerge w:val="continue"/>
            <w:shd w:val="clear" w:color="auto" w:fill="auto"/>
            <w:vAlign w:val="center"/>
          </w:tcPr>
          <w:p w14:paraId="3E7BFD83">
            <w:pPr>
              <w:jc w:val="center"/>
              <w:rPr>
                <w:rFonts w:eastAsia="方正仿宋_GBK"/>
                <w:color w:val="auto"/>
                <w:highlight w:val="none"/>
              </w:rPr>
            </w:pPr>
          </w:p>
        </w:tc>
        <w:tc>
          <w:tcPr>
            <w:tcW w:w="1134" w:type="dxa"/>
            <w:vAlign w:val="center"/>
          </w:tcPr>
          <w:p w14:paraId="366D367D">
            <w:pPr>
              <w:jc w:val="center"/>
              <w:rPr>
                <w:rFonts w:eastAsia="方正仿宋_GBK"/>
                <w:color w:val="auto"/>
                <w:highlight w:val="none"/>
              </w:rPr>
            </w:pPr>
            <w:r>
              <w:rPr>
                <w:rFonts w:hint="eastAsia" w:eastAsia="方正仿宋_GBK"/>
                <w:color w:val="auto"/>
                <w:highlight w:val="none"/>
              </w:rPr>
              <w:t>235</w:t>
            </w:r>
          </w:p>
        </w:tc>
        <w:tc>
          <w:tcPr>
            <w:tcW w:w="1405" w:type="dxa"/>
            <w:vAlign w:val="center"/>
          </w:tcPr>
          <w:p w14:paraId="2600AD03">
            <w:pPr>
              <w:jc w:val="center"/>
              <w:rPr>
                <w:rFonts w:eastAsia="方正仿宋_GBK"/>
                <w:color w:val="auto"/>
                <w:highlight w:val="none"/>
              </w:rPr>
            </w:pPr>
          </w:p>
        </w:tc>
      </w:tr>
      <w:tr w14:paraId="6C8FC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Merge w:val="restart"/>
            <w:shd w:val="clear" w:color="auto" w:fill="auto"/>
            <w:vAlign w:val="center"/>
          </w:tcPr>
          <w:p w14:paraId="771EC854">
            <w:pPr>
              <w:numPr>
                <w:ilvl w:val="0"/>
                <w:numId w:val="12"/>
              </w:numPr>
              <w:jc w:val="center"/>
              <w:rPr>
                <w:rFonts w:eastAsia="方正仿宋_GBK"/>
                <w:color w:val="auto"/>
                <w:highlight w:val="none"/>
              </w:rPr>
            </w:pPr>
          </w:p>
        </w:tc>
        <w:tc>
          <w:tcPr>
            <w:tcW w:w="1253" w:type="dxa"/>
            <w:vMerge w:val="continue"/>
            <w:shd w:val="clear" w:color="auto" w:fill="auto"/>
            <w:vAlign w:val="center"/>
          </w:tcPr>
          <w:p w14:paraId="6AF487C9">
            <w:pPr>
              <w:jc w:val="center"/>
              <w:rPr>
                <w:rFonts w:eastAsia="方正仿宋_GBK"/>
                <w:color w:val="auto"/>
                <w:highlight w:val="none"/>
              </w:rPr>
            </w:pPr>
          </w:p>
        </w:tc>
        <w:tc>
          <w:tcPr>
            <w:tcW w:w="1117" w:type="dxa"/>
            <w:vMerge w:val="restart"/>
            <w:shd w:val="clear" w:color="auto" w:fill="auto"/>
            <w:vAlign w:val="center"/>
          </w:tcPr>
          <w:p w14:paraId="553BA561">
            <w:pPr>
              <w:jc w:val="center"/>
              <w:rPr>
                <w:rFonts w:eastAsia="方正仿宋_GBK"/>
                <w:color w:val="auto"/>
                <w:highlight w:val="none"/>
              </w:rPr>
            </w:pPr>
            <w:r>
              <w:rPr>
                <w:rFonts w:hint="eastAsia" w:eastAsia="方正仿宋_GBK"/>
                <w:color w:val="auto"/>
                <w:highlight w:val="none"/>
              </w:rPr>
              <w:t>抗压强度</w:t>
            </w:r>
          </w:p>
        </w:tc>
        <w:tc>
          <w:tcPr>
            <w:tcW w:w="1027" w:type="dxa"/>
            <w:shd w:val="clear" w:color="auto" w:fill="auto"/>
            <w:vAlign w:val="center"/>
          </w:tcPr>
          <w:p w14:paraId="1125AD91">
            <w:pPr>
              <w:jc w:val="center"/>
              <w:rPr>
                <w:rFonts w:eastAsia="方正仿宋_GBK"/>
                <w:color w:val="auto"/>
                <w:highlight w:val="none"/>
              </w:rPr>
            </w:pPr>
            <w:r>
              <w:rPr>
                <w:rFonts w:hint="eastAsia" w:eastAsia="方正仿宋_GBK"/>
                <w:color w:val="auto"/>
                <w:highlight w:val="none"/>
              </w:rPr>
              <w:t>1d</w:t>
            </w:r>
          </w:p>
        </w:tc>
        <w:tc>
          <w:tcPr>
            <w:tcW w:w="1446" w:type="dxa"/>
            <w:vMerge w:val="continue"/>
            <w:shd w:val="clear" w:color="auto" w:fill="auto"/>
            <w:vAlign w:val="center"/>
          </w:tcPr>
          <w:p w14:paraId="62EAE10D">
            <w:pPr>
              <w:jc w:val="center"/>
              <w:rPr>
                <w:rFonts w:eastAsia="方正仿宋_GBK"/>
                <w:color w:val="auto"/>
                <w:highlight w:val="none"/>
              </w:rPr>
            </w:pPr>
          </w:p>
        </w:tc>
        <w:tc>
          <w:tcPr>
            <w:tcW w:w="976" w:type="dxa"/>
            <w:vMerge w:val="restart"/>
            <w:shd w:val="clear" w:color="auto" w:fill="auto"/>
            <w:vAlign w:val="center"/>
          </w:tcPr>
          <w:p w14:paraId="18D53CE2">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D279014">
            <w:pPr>
              <w:jc w:val="center"/>
              <w:rPr>
                <w:rFonts w:eastAsia="方正仿宋_GBK"/>
                <w:color w:val="auto"/>
                <w:highlight w:val="none"/>
              </w:rPr>
            </w:pPr>
            <w:r>
              <w:rPr>
                <w:rFonts w:hint="eastAsia" w:eastAsia="方正仿宋_GBK"/>
                <w:color w:val="auto"/>
                <w:highlight w:val="none"/>
              </w:rPr>
              <w:t>100</w:t>
            </w:r>
          </w:p>
        </w:tc>
        <w:tc>
          <w:tcPr>
            <w:tcW w:w="1405" w:type="dxa"/>
            <w:vAlign w:val="center"/>
          </w:tcPr>
          <w:p w14:paraId="4D520268">
            <w:pPr>
              <w:jc w:val="center"/>
              <w:rPr>
                <w:rFonts w:eastAsia="方正仿宋_GBK"/>
                <w:color w:val="auto"/>
                <w:highlight w:val="none"/>
              </w:rPr>
            </w:pPr>
          </w:p>
        </w:tc>
      </w:tr>
      <w:tr w14:paraId="6326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Merge w:val="continue"/>
            <w:shd w:val="clear" w:color="auto" w:fill="auto"/>
            <w:vAlign w:val="center"/>
          </w:tcPr>
          <w:p w14:paraId="0F88E13C">
            <w:pPr>
              <w:numPr>
                <w:ilvl w:val="0"/>
                <w:numId w:val="12"/>
              </w:numPr>
              <w:jc w:val="center"/>
              <w:rPr>
                <w:rFonts w:eastAsia="方正仿宋_GBK"/>
                <w:color w:val="auto"/>
                <w:highlight w:val="none"/>
              </w:rPr>
            </w:pPr>
          </w:p>
        </w:tc>
        <w:tc>
          <w:tcPr>
            <w:tcW w:w="1253" w:type="dxa"/>
            <w:vMerge w:val="continue"/>
            <w:shd w:val="clear" w:color="auto" w:fill="auto"/>
            <w:vAlign w:val="center"/>
          </w:tcPr>
          <w:p w14:paraId="67A00657">
            <w:pPr>
              <w:jc w:val="center"/>
              <w:rPr>
                <w:rFonts w:eastAsia="方正仿宋_GBK"/>
                <w:color w:val="auto"/>
                <w:highlight w:val="none"/>
              </w:rPr>
            </w:pPr>
          </w:p>
        </w:tc>
        <w:tc>
          <w:tcPr>
            <w:tcW w:w="1117" w:type="dxa"/>
            <w:vMerge w:val="continue"/>
            <w:shd w:val="clear" w:color="auto" w:fill="auto"/>
            <w:vAlign w:val="center"/>
          </w:tcPr>
          <w:p w14:paraId="1278997F">
            <w:pPr>
              <w:jc w:val="center"/>
              <w:rPr>
                <w:rFonts w:eastAsia="方正仿宋_GBK"/>
                <w:color w:val="auto"/>
                <w:highlight w:val="none"/>
              </w:rPr>
            </w:pPr>
          </w:p>
        </w:tc>
        <w:tc>
          <w:tcPr>
            <w:tcW w:w="1027" w:type="dxa"/>
            <w:shd w:val="clear" w:color="auto" w:fill="auto"/>
            <w:vAlign w:val="center"/>
          </w:tcPr>
          <w:p w14:paraId="5ECB8284">
            <w:pPr>
              <w:jc w:val="center"/>
              <w:rPr>
                <w:rFonts w:eastAsia="方正仿宋_GBK"/>
                <w:color w:val="auto"/>
                <w:highlight w:val="none"/>
              </w:rPr>
            </w:pPr>
            <w:r>
              <w:rPr>
                <w:rFonts w:hint="eastAsia" w:eastAsia="方正仿宋_GBK"/>
                <w:color w:val="auto"/>
                <w:highlight w:val="none"/>
              </w:rPr>
              <w:t>28d</w:t>
            </w:r>
          </w:p>
        </w:tc>
        <w:tc>
          <w:tcPr>
            <w:tcW w:w="1446" w:type="dxa"/>
            <w:vMerge w:val="continue"/>
            <w:shd w:val="clear" w:color="auto" w:fill="auto"/>
            <w:vAlign w:val="center"/>
          </w:tcPr>
          <w:p w14:paraId="236406BC">
            <w:pPr>
              <w:jc w:val="center"/>
              <w:rPr>
                <w:rFonts w:eastAsia="方正仿宋_GBK"/>
                <w:color w:val="auto"/>
                <w:highlight w:val="none"/>
              </w:rPr>
            </w:pPr>
          </w:p>
        </w:tc>
        <w:tc>
          <w:tcPr>
            <w:tcW w:w="976" w:type="dxa"/>
            <w:vMerge w:val="continue"/>
            <w:shd w:val="clear" w:color="auto" w:fill="auto"/>
            <w:vAlign w:val="center"/>
          </w:tcPr>
          <w:p w14:paraId="2C537EB7">
            <w:pPr>
              <w:jc w:val="center"/>
              <w:rPr>
                <w:rFonts w:eastAsia="方正仿宋_GBK"/>
                <w:color w:val="auto"/>
                <w:highlight w:val="none"/>
              </w:rPr>
            </w:pPr>
          </w:p>
        </w:tc>
        <w:tc>
          <w:tcPr>
            <w:tcW w:w="1134" w:type="dxa"/>
            <w:vAlign w:val="center"/>
          </w:tcPr>
          <w:p w14:paraId="531078B0">
            <w:pPr>
              <w:jc w:val="center"/>
              <w:rPr>
                <w:rFonts w:eastAsia="方正仿宋_GBK"/>
                <w:color w:val="auto"/>
                <w:highlight w:val="none"/>
              </w:rPr>
            </w:pPr>
            <w:r>
              <w:rPr>
                <w:rFonts w:hint="eastAsia" w:eastAsia="方正仿宋_GBK"/>
                <w:color w:val="auto"/>
                <w:highlight w:val="none"/>
              </w:rPr>
              <w:t>235</w:t>
            </w:r>
          </w:p>
        </w:tc>
        <w:tc>
          <w:tcPr>
            <w:tcW w:w="1405" w:type="dxa"/>
            <w:vAlign w:val="center"/>
          </w:tcPr>
          <w:p w14:paraId="436A3944">
            <w:pPr>
              <w:jc w:val="center"/>
              <w:rPr>
                <w:rFonts w:eastAsia="方正仿宋_GBK"/>
                <w:color w:val="auto"/>
                <w:highlight w:val="none"/>
              </w:rPr>
            </w:pPr>
          </w:p>
        </w:tc>
      </w:tr>
      <w:tr w14:paraId="7E1F2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7DA4BF7E">
            <w:pPr>
              <w:numPr>
                <w:ilvl w:val="0"/>
                <w:numId w:val="12"/>
              </w:numPr>
              <w:jc w:val="center"/>
              <w:rPr>
                <w:rFonts w:eastAsia="方正仿宋_GBK"/>
                <w:color w:val="auto"/>
                <w:highlight w:val="none"/>
              </w:rPr>
            </w:pPr>
          </w:p>
        </w:tc>
        <w:tc>
          <w:tcPr>
            <w:tcW w:w="1253" w:type="dxa"/>
            <w:vMerge w:val="continue"/>
            <w:shd w:val="clear" w:color="auto" w:fill="auto"/>
            <w:vAlign w:val="center"/>
          </w:tcPr>
          <w:p w14:paraId="3BF0E81A">
            <w:pPr>
              <w:jc w:val="center"/>
              <w:rPr>
                <w:rFonts w:eastAsia="方正仿宋_GBK"/>
                <w:color w:val="auto"/>
                <w:highlight w:val="none"/>
              </w:rPr>
            </w:pPr>
          </w:p>
        </w:tc>
        <w:tc>
          <w:tcPr>
            <w:tcW w:w="2144" w:type="dxa"/>
            <w:gridSpan w:val="2"/>
            <w:shd w:val="clear" w:color="auto" w:fill="auto"/>
            <w:vAlign w:val="center"/>
          </w:tcPr>
          <w:p w14:paraId="5E93DB6E">
            <w:pPr>
              <w:jc w:val="center"/>
              <w:rPr>
                <w:rFonts w:eastAsia="方正仿宋_GBK"/>
                <w:color w:val="auto"/>
                <w:highlight w:val="none"/>
              </w:rPr>
            </w:pPr>
            <w:r>
              <w:rPr>
                <w:rFonts w:hint="eastAsia" w:eastAsia="方正仿宋_GBK"/>
                <w:color w:val="auto"/>
                <w:highlight w:val="none"/>
              </w:rPr>
              <w:t>弹性模量（28d）</w:t>
            </w:r>
          </w:p>
        </w:tc>
        <w:tc>
          <w:tcPr>
            <w:tcW w:w="1446" w:type="dxa"/>
            <w:vMerge w:val="continue"/>
            <w:shd w:val="clear" w:color="auto" w:fill="auto"/>
            <w:vAlign w:val="center"/>
          </w:tcPr>
          <w:p w14:paraId="286B838B">
            <w:pPr>
              <w:jc w:val="center"/>
              <w:rPr>
                <w:color w:val="auto"/>
                <w:highlight w:val="none"/>
              </w:rPr>
            </w:pPr>
          </w:p>
        </w:tc>
        <w:tc>
          <w:tcPr>
            <w:tcW w:w="976" w:type="dxa"/>
            <w:shd w:val="clear" w:color="auto" w:fill="auto"/>
            <w:vAlign w:val="center"/>
          </w:tcPr>
          <w:p w14:paraId="47CED729">
            <w:pPr>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5387A562">
            <w:pPr>
              <w:jc w:val="center"/>
              <w:rPr>
                <w:rFonts w:eastAsia="方正仿宋_GBK"/>
                <w:color w:val="auto"/>
                <w:highlight w:val="none"/>
              </w:rPr>
            </w:pPr>
            <w:r>
              <w:rPr>
                <w:rFonts w:hint="eastAsia" w:eastAsia="方正仿宋_GBK"/>
                <w:color w:val="auto"/>
                <w:highlight w:val="none"/>
              </w:rPr>
              <w:t>900</w:t>
            </w:r>
          </w:p>
        </w:tc>
        <w:tc>
          <w:tcPr>
            <w:tcW w:w="1405" w:type="dxa"/>
            <w:vAlign w:val="center"/>
          </w:tcPr>
          <w:p w14:paraId="72E239B7">
            <w:pPr>
              <w:jc w:val="center"/>
              <w:rPr>
                <w:rFonts w:eastAsia="方正仿宋_GBK"/>
                <w:color w:val="auto"/>
                <w:highlight w:val="none"/>
              </w:rPr>
            </w:pPr>
          </w:p>
        </w:tc>
      </w:tr>
      <w:tr w14:paraId="7980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7E7F71B2">
            <w:pPr>
              <w:numPr>
                <w:ilvl w:val="0"/>
                <w:numId w:val="12"/>
              </w:numPr>
              <w:jc w:val="center"/>
              <w:rPr>
                <w:rFonts w:eastAsia="方正仿宋_GBK"/>
                <w:color w:val="auto"/>
                <w:highlight w:val="none"/>
              </w:rPr>
            </w:pPr>
          </w:p>
        </w:tc>
        <w:tc>
          <w:tcPr>
            <w:tcW w:w="1253" w:type="dxa"/>
            <w:vMerge w:val="continue"/>
            <w:shd w:val="clear" w:color="auto" w:fill="auto"/>
            <w:vAlign w:val="center"/>
          </w:tcPr>
          <w:p w14:paraId="7C7F7A01">
            <w:pPr>
              <w:jc w:val="center"/>
              <w:rPr>
                <w:rFonts w:eastAsia="方正仿宋_GBK"/>
                <w:color w:val="auto"/>
                <w:highlight w:val="none"/>
              </w:rPr>
            </w:pPr>
          </w:p>
        </w:tc>
        <w:tc>
          <w:tcPr>
            <w:tcW w:w="2144" w:type="dxa"/>
            <w:gridSpan w:val="2"/>
            <w:shd w:val="clear" w:color="auto" w:fill="auto"/>
            <w:vAlign w:val="center"/>
          </w:tcPr>
          <w:p w14:paraId="4DD6057E">
            <w:pPr>
              <w:jc w:val="center"/>
              <w:rPr>
                <w:rFonts w:eastAsia="方正仿宋_GBK"/>
                <w:color w:val="auto"/>
                <w:highlight w:val="none"/>
              </w:rPr>
            </w:pPr>
            <w:r>
              <w:rPr>
                <w:rFonts w:hint="eastAsia" w:eastAsia="方正仿宋_GBK"/>
                <w:color w:val="auto"/>
                <w:highlight w:val="none"/>
              </w:rPr>
              <w:t>抗冻性（56次，28d）</w:t>
            </w:r>
          </w:p>
        </w:tc>
        <w:tc>
          <w:tcPr>
            <w:tcW w:w="1446" w:type="dxa"/>
            <w:vMerge w:val="continue"/>
            <w:shd w:val="clear" w:color="auto" w:fill="auto"/>
            <w:vAlign w:val="center"/>
          </w:tcPr>
          <w:p w14:paraId="773AD456">
            <w:pPr>
              <w:jc w:val="center"/>
              <w:rPr>
                <w:color w:val="auto"/>
                <w:highlight w:val="none"/>
              </w:rPr>
            </w:pPr>
          </w:p>
        </w:tc>
        <w:tc>
          <w:tcPr>
            <w:tcW w:w="976" w:type="dxa"/>
            <w:shd w:val="clear" w:color="auto" w:fill="auto"/>
            <w:vAlign w:val="center"/>
          </w:tcPr>
          <w:p w14:paraId="2175D150">
            <w:pPr>
              <w:jc w:val="center"/>
              <w:rPr>
                <w:rFonts w:eastAsia="方正仿宋_GBK"/>
                <w:color w:val="auto"/>
                <w:highlight w:val="none"/>
              </w:rPr>
            </w:pPr>
            <w:r>
              <w:rPr>
                <w:rFonts w:hint="eastAsia" w:eastAsia="方正仿宋_GBK"/>
                <w:color w:val="auto"/>
                <w:highlight w:val="none"/>
              </w:rPr>
              <w:t>每单次循环</w:t>
            </w:r>
          </w:p>
        </w:tc>
        <w:tc>
          <w:tcPr>
            <w:tcW w:w="1134" w:type="dxa"/>
            <w:vAlign w:val="center"/>
          </w:tcPr>
          <w:p w14:paraId="05B6166D">
            <w:pPr>
              <w:jc w:val="center"/>
              <w:rPr>
                <w:rFonts w:eastAsia="方正仿宋_GBK"/>
                <w:color w:val="auto"/>
                <w:highlight w:val="none"/>
              </w:rPr>
            </w:pPr>
            <w:r>
              <w:rPr>
                <w:rFonts w:hint="eastAsia" w:eastAsia="方正仿宋_GBK"/>
                <w:color w:val="auto"/>
                <w:highlight w:val="none"/>
              </w:rPr>
              <w:t>50</w:t>
            </w:r>
          </w:p>
        </w:tc>
        <w:tc>
          <w:tcPr>
            <w:tcW w:w="1405" w:type="dxa"/>
            <w:vAlign w:val="center"/>
          </w:tcPr>
          <w:p w14:paraId="46EE7A00">
            <w:pPr>
              <w:jc w:val="center"/>
              <w:rPr>
                <w:rFonts w:eastAsia="方正仿宋_GBK"/>
                <w:color w:val="auto"/>
                <w:highlight w:val="none"/>
              </w:rPr>
            </w:pPr>
          </w:p>
        </w:tc>
      </w:tr>
      <w:tr w14:paraId="71EA0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01D390D0">
            <w:pPr>
              <w:numPr>
                <w:ilvl w:val="0"/>
                <w:numId w:val="12"/>
              </w:numPr>
              <w:jc w:val="center"/>
              <w:rPr>
                <w:rFonts w:eastAsia="方正仿宋_GBK"/>
                <w:color w:val="auto"/>
                <w:highlight w:val="none"/>
              </w:rPr>
            </w:pPr>
          </w:p>
        </w:tc>
        <w:tc>
          <w:tcPr>
            <w:tcW w:w="1253" w:type="dxa"/>
            <w:vMerge w:val="continue"/>
            <w:shd w:val="clear" w:color="auto" w:fill="auto"/>
            <w:vAlign w:val="center"/>
          </w:tcPr>
          <w:p w14:paraId="46369B42">
            <w:pPr>
              <w:jc w:val="center"/>
              <w:rPr>
                <w:rFonts w:eastAsia="方正仿宋_GBK"/>
                <w:color w:val="auto"/>
                <w:highlight w:val="none"/>
              </w:rPr>
            </w:pPr>
          </w:p>
        </w:tc>
        <w:tc>
          <w:tcPr>
            <w:tcW w:w="2144" w:type="dxa"/>
            <w:gridSpan w:val="2"/>
            <w:shd w:val="clear" w:color="auto" w:fill="auto"/>
            <w:vAlign w:val="center"/>
          </w:tcPr>
          <w:p w14:paraId="6D248374">
            <w:pPr>
              <w:jc w:val="center"/>
              <w:rPr>
                <w:rFonts w:eastAsia="方正仿宋_GBK"/>
                <w:color w:val="auto"/>
                <w:highlight w:val="none"/>
              </w:rPr>
            </w:pPr>
            <w:r>
              <w:rPr>
                <w:rFonts w:hint="eastAsia" w:eastAsia="方正仿宋_GBK"/>
                <w:color w:val="auto"/>
                <w:highlight w:val="none"/>
              </w:rPr>
              <w:t>抗疲劳性（饱水，10000次,28d）</w:t>
            </w:r>
          </w:p>
        </w:tc>
        <w:tc>
          <w:tcPr>
            <w:tcW w:w="1446" w:type="dxa"/>
            <w:vMerge w:val="continue"/>
            <w:shd w:val="clear" w:color="auto" w:fill="auto"/>
            <w:vAlign w:val="center"/>
          </w:tcPr>
          <w:p w14:paraId="73946BE2">
            <w:pPr>
              <w:jc w:val="center"/>
              <w:rPr>
                <w:rFonts w:eastAsia="方正仿宋_GBK"/>
                <w:color w:val="auto"/>
                <w:highlight w:val="none"/>
              </w:rPr>
            </w:pPr>
          </w:p>
        </w:tc>
        <w:tc>
          <w:tcPr>
            <w:tcW w:w="976" w:type="dxa"/>
            <w:shd w:val="clear" w:color="auto" w:fill="auto"/>
            <w:vAlign w:val="center"/>
          </w:tcPr>
          <w:p w14:paraId="1816E049">
            <w:pPr>
              <w:jc w:val="center"/>
              <w:rPr>
                <w:rFonts w:eastAsia="方正仿宋_GBK"/>
                <w:color w:val="auto"/>
                <w:highlight w:val="none"/>
              </w:rPr>
            </w:pPr>
            <w:r>
              <w:rPr>
                <w:rFonts w:hint="eastAsia" w:eastAsia="方正仿宋_GBK"/>
                <w:color w:val="auto"/>
                <w:highlight w:val="none"/>
              </w:rPr>
              <w:t>次</w:t>
            </w:r>
          </w:p>
        </w:tc>
        <w:tc>
          <w:tcPr>
            <w:tcW w:w="1134" w:type="dxa"/>
            <w:vAlign w:val="center"/>
          </w:tcPr>
          <w:p w14:paraId="14691190">
            <w:pPr>
              <w:jc w:val="center"/>
              <w:rPr>
                <w:rFonts w:eastAsia="方正仿宋_GBK"/>
                <w:color w:val="auto"/>
                <w:highlight w:val="none"/>
              </w:rPr>
            </w:pPr>
            <w:r>
              <w:rPr>
                <w:rFonts w:hint="eastAsia" w:eastAsia="方正仿宋_GBK"/>
                <w:color w:val="auto"/>
                <w:highlight w:val="none"/>
              </w:rPr>
              <w:t>5</w:t>
            </w:r>
          </w:p>
        </w:tc>
        <w:tc>
          <w:tcPr>
            <w:tcW w:w="1405" w:type="dxa"/>
            <w:vAlign w:val="center"/>
          </w:tcPr>
          <w:p w14:paraId="16BBC9BA">
            <w:pPr>
              <w:jc w:val="center"/>
              <w:rPr>
                <w:rFonts w:eastAsia="方正仿宋_GBK"/>
                <w:color w:val="auto"/>
                <w:highlight w:val="none"/>
              </w:rPr>
            </w:pPr>
          </w:p>
        </w:tc>
      </w:tr>
      <w:tr w14:paraId="6BF4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2CCA5ECE">
            <w:pPr>
              <w:numPr>
                <w:ilvl w:val="0"/>
                <w:numId w:val="12"/>
              </w:numPr>
              <w:jc w:val="center"/>
              <w:rPr>
                <w:rFonts w:eastAsia="方正仿宋_GBK"/>
                <w:color w:val="auto"/>
                <w:highlight w:val="none"/>
              </w:rPr>
            </w:pPr>
          </w:p>
        </w:tc>
        <w:tc>
          <w:tcPr>
            <w:tcW w:w="1253" w:type="dxa"/>
            <w:vMerge w:val="continue"/>
            <w:shd w:val="clear" w:color="auto" w:fill="auto"/>
            <w:vAlign w:val="center"/>
          </w:tcPr>
          <w:p w14:paraId="2E15C741">
            <w:pPr>
              <w:jc w:val="center"/>
              <w:rPr>
                <w:rFonts w:eastAsia="方正仿宋_GBK"/>
                <w:color w:val="auto"/>
                <w:highlight w:val="none"/>
              </w:rPr>
            </w:pPr>
          </w:p>
        </w:tc>
        <w:tc>
          <w:tcPr>
            <w:tcW w:w="2144" w:type="dxa"/>
            <w:gridSpan w:val="2"/>
            <w:shd w:val="clear" w:color="auto" w:fill="auto"/>
            <w:vAlign w:val="center"/>
          </w:tcPr>
          <w:p w14:paraId="64624D4F">
            <w:pPr>
              <w:jc w:val="center"/>
              <w:rPr>
                <w:rFonts w:eastAsia="方正仿宋_GBK"/>
                <w:color w:val="auto"/>
                <w:highlight w:val="none"/>
              </w:rPr>
            </w:pPr>
            <w:r>
              <w:rPr>
                <w:rFonts w:hint="eastAsia" w:eastAsia="方正仿宋_GBK"/>
                <w:color w:val="auto"/>
                <w:highlight w:val="none"/>
              </w:rPr>
              <w:t>耐候性（500h，28d）</w:t>
            </w:r>
          </w:p>
        </w:tc>
        <w:tc>
          <w:tcPr>
            <w:tcW w:w="1446" w:type="dxa"/>
            <w:vMerge w:val="continue"/>
            <w:shd w:val="clear" w:color="auto" w:fill="auto"/>
            <w:vAlign w:val="center"/>
          </w:tcPr>
          <w:p w14:paraId="7B387FEC">
            <w:pPr>
              <w:jc w:val="center"/>
              <w:rPr>
                <w:color w:val="auto"/>
                <w:highlight w:val="none"/>
              </w:rPr>
            </w:pPr>
          </w:p>
        </w:tc>
        <w:tc>
          <w:tcPr>
            <w:tcW w:w="976" w:type="dxa"/>
            <w:shd w:val="clear" w:color="auto" w:fill="auto"/>
            <w:vAlign w:val="center"/>
          </w:tcPr>
          <w:p w14:paraId="155D67FE">
            <w:pPr>
              <w:jc w:val="center"/>
              <w:rPr>
                <w:rFonts w:eastAsia="方正仿宋_GBK"/>
                <w:color w:val="auto"/>
                <w:highlight w:val="none"/>
              </w:rPr>
            </w:pPr>
            <w:r>
              <w:rPr>
                <w:rFonts w:hint="eastAsia" w:eastAsia="方正仿宋_GBK"/>
                <w:color w:val="auto"/>
                <w:highlight w:val="none"/>
              </w:rPr>
              <w:t>小时</w:t>
            </w:r>
          </w:p>
        </w:tc>
        <w:tc>
          <w:tcPr>
            <w:tcW w:w="1134" w:type="dxa"/>
            <w:vAlign w:val="center"/>
          </w:tcPr>
          <w:p w14:paraId="02AB3346">
            <w:pPr>
              <w:jc w:val="center"/>
              <w:rPr>
                <w:rFonts w:eastAsia="方正仿宋_GBK"/>
                <w:color w:val="auto"/>
                <w:highlight w:val="none"/>
              </w:rPr>
            </w:pPr>
            <w:r>
              <w:rPr>
                <w:rFonts w:hint="eastAsia" w:eastAsia="方正仿宋_GBK"/>
                <w:color w:val="auto"/>
                <w:highlight w:val="none"/>
              </w:rPr>
              <w:t>16</w:t>
            </w:r>
          </w:p>
        </w:tc>
        <w:tc>
          <w:tcPr>
            <w:tcW w:w="1405" w:type="dxa"/>
            <w:vAlign w:val="center"/>
          </w:tcPr>
          <w:p w14:paraId="4FF25558">
            <w:pPr>
              <w:jc w:val="center"/>
              <w:rPr>
                <w:rFonts w:eastAsia="方正仿宋_GBK"/>
                <w:color w:val="auto"/>
                <w:highlight w:val="none"/>
              </w:rPr>
            </w:pPr>
          </w:p>
        </w:tc>
      </w:tr>
      <w:tr w14:paraId="4808C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47FA1147">
            <w:pPr>
              <w:numPr>
                <w:ilvl w:val="0"/>
                <w:numId w:val="12"/>
              </w:numPr>
              <w:jc w:val="center"/>
              <w:rPr>
                <w:rFonts w:eastAsia="方正仿宋_GBK"/>
                <w:color w:val="auto"/>
                <w:highlight w:val="none"/>
              </w:rPr>
            </w:pPr>
          </w:p>
        </w:tc>
        <w:tc>
          <w:tcPr>
            <w:tcW w:w="1253" w:type="dxa"/>
            <w:vMerge w:val="continue"/>
            <w:shd w:val="clear" w:color="auto" w:fill="auto"/>
            <w:vAlign w:val="center"/>
          </w:tcPr>
          <w:p w14:paraId="0CAEAB01">
            <w:pPr>
              <w:jc w:val="center"/>
              <w:rPr>
                <w:rFonts w:eastAsia="方正仿宋_GBK"/>
                <w:color w:val="auto"/>
                <w:highlight w:val="none"/>
              </w:rPr>
            </w:pPr>
          </w:p>
        </w:tc>
        <w:tc>
          <w:tcPr>
            <w:tcW w:w="2144" w:type="dxa"/>
            <w:gridSpan w:val="2"/>
            <w:shd w:val="clear" w:color="auto" w:fill="auto"/>
            <w:vAlign w:val="center"/>
          </w:tcPr>
          <w:p w14:paraId="7F0E2FA4">
            <w:pPr>
              <w:jc w:val="center"/>
              <w:rPr>
                <w:rFonts w:eastAsia="方正仿宋_GBK"/>
                <w:color w:val="auto"/>
                <w:highlight w:val="none"/>
              </w:rPr>
            </w:pPr>
            <w:r>
              <w:rPr>
                <w:rFonts w:hint="eastAsia" w:eastAsia="方正仿宋_GBK"/>
                <w:color w:val="auto"/>
                <w:highlight w:val="none"/>
              </w:rPr>
              <w:t>收缩率（28d）</w:t>
            </w:r>
          </w:p>
        </w:tc>
        <w:tc>
          <w:tcPr>
            <w:tcW w:w="1446" w:type="dxa"/>
            <w:vMerge w:val="continue"/>
            <w:shd w:val="clear" w:color="auto" w:fill="auto"/>
            <w:vAlign w:val="center"/>
          </w:tcPr>
          <w:p w14:paraId="331509BC">
            <w:pPr>
              <w:jc w:val="center"/>
              <w:rPr>
                <w:rFonts w:eastAsia="方正仿宋_GBK"/>
                <w:color w:val="auto"/>
                <w:highlight w:val="none"/>
              </w:rPr>
            </w:pPr>
          </w:p>
        </w:tc>
        <w:tc>
          <w:tcPr>
            <w:tcW w:w="976" w:type="dxa"/>
            <w:shd w:val="clear" w:color="auto" w:fill="auto"/>
            <w:vAlign w:val="center"/>
          </w:tcPr>
          <w:p w14:paraId="350BA547">
            <w:pPr>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32115795">
            <w:pPr>
              <w:jc w:val="center"/>
              <w:rPr>
                <w:rFonts w:eastAsia="方正仿宋_GBK"/>
                <w:color w:val="auto"/>
                <w:highlight w:val="none"/>
              </w:rPr>
            </w:pPr>
            <w:r>
              <w:rPr>
                <w:rFonts w:hint="eastAsia" w:eastAsia="方正仿宋_GBK"/>
                <w:color w:val="auto"/>
                <w:highlight w:val="none"/>
              </w:rPr>
              <w:t>335</w:t>
            </w:r>
          </w:p>
        </w:tc>
        <w:tc>
          <w:tcPr>
            <w:tcW w:w="1405" w:type="dxa"/>
            <w:vAlign w:val="center"/>
          </w:tcPr>
          <w:p w14:paraId="530570E4">
            <w:pPr>
              <w:jc w:val="center"/>
              <w:rPr>
                <w:rFonts w:eastAsia="方正仿宋_GBK"/>
                <w:color w:val="auto"/>
                <w:highlight w:val="none"/>
              </w:rPr>
            </w:pPr>
          </w:p>
        </w:tc>
      </w:tr>
      <w:tr w14:paraId="3E62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Merge w:val="restart"/>
            <w:shd w:val="clear" w:color="auto" w:fill="auto"/>
            <w:vAlign w:val="center"/>
          </w:tcPr>
          <w:p w14:paraId="3A6529EB">
            <w:pPr>
              <w:numPr>
                <w:ilvl w:val="0"/>
                <w:numId w:val="12"/>
              </w:numPr>
              <w:jc w:val="center"/>
              <w:rPr>
                <w:rFonts w:eastAsia="方正仿宋_GBK"/>
                <w:color w:val="auto"/>
                <w:highlight w:val="none"/>
              </w:rPr>
            </w:pPr>
          </w:p>
        </w:tc>
        <w:tc>
          <w:tcPr>
            <w:tcW w:w="1253" w:type="dxa"/>
            <w:vMerge w:val="restart"/>
            <w:shd w:val="clear" w:color="auto" w:fill="auto"/>
            <w:vAlign w:val="center"/>
          </w:tcPr>
          <w:p w14:paraId="5EAF4620">
            <w:pPr>
              <w:jc w:val="center"/>
              <w:rPr>
                <w:rFonts w:eastAsia="方正仿宋_GBK"/>
                <w:color w:val="auto"/>
                <w:highlight w:val="none"/>
              </w:rPr>
            </w:pPr>
            <w:r>
              <w:rPr>
                <w:rFonts w:hint="eastAsia" w:eastAsia="方正仿宋_GBK"/>
                <w:color w:val="auto"/>
                <w:highlight w:val="none"/>
              </w:rPr>
              <w:t>道床密度</w:t>
            </w:r>
          </w:p>
        </w:tc>
        <w:tc>
          <w:tcPr>
            <w:tcW w:w="2144" w:type="dxa"/>
            <w:gridSpan w:val="2"/>
            <w:shd w:val="clear" w:color="auto" w:fill="auto"/>
            <w:vAlign w:val="center"/>
          </w:tcPr>
          <w:p w14:paraId="236ECC12">
            <w:pPr>
              <w:jc w:val="center"/>
              <w:rPr>
                <w:rFonts w:eastAsia="方正仿宋_GBK"/>
                <w:color w:val="auto"/>
                <w:highlight w:val="none"/>
              </w:rPr>
            </w:pPr>
            <w:r>
              <w:rPr>
                <w:rFonts w:hint="eastAsia" w:eastAsia="方正仿宋_GBK"/>
                <w:color w:val="auto"/>
                <w:highlight w:val="none"/>
              </w:rPr>
              <w:t>灌水法</w:t>
            </w:r>
          </w:p>
        </w:tc>
        <w:tc>
          <w:tcPr>
            <w:tcW w:w="1446" w:type="dxa"/>
            <w:vMerge w:val="restart"/>
            <w:shd w:val="clear" w:color="auto" w:fill="auto"/>
            <w:vAlign w:val="center"/>
          </w:tcPr>
          <w:p w14:paraId="4565AE2F">
            <w:pPr>
              <w:jc w:val="center"/>
              <w:rPr>
                <w:rFonts w:eastAsia="方正仿宋_GBK"/>
                <w:color w:val="auto"/>
                <w:highlight w:val="none"/>
              </w:rPr>
            </w:pPr>
            <w:r>
              <w:rPr>
                <w:rFonts w:eastAsia="方正仿宋_GBK"/>
                <w:color w:val="auto"/>
                <w:highlight w:val="none"/>
              </w:rPr>
              <w:t>TB 10413</w:t>
            </w:r>
          </w:p>
          <w:p w14:paraId="04FF957F">
            <w:pPr>
              <w:jc w:val="center"/>
              <w:rPr>
                <w:rFonts w:eastAsia="方正仿宋_GBK"/>
                <w:color w:val="auto"/>
                <w:highlight w:val="none"/>
              </w:rPr>
            </w:pPr>
            <w:r>
              <w:rPr>
                <w:rFonts w:hint="eastAsia" w:eastAsia="方正仿宋_GBK"/>
                <w:color w:val="auto"/>
                <w:highlight w:val="none"/>
              </w:rPr>
              <w:t>TB 10754</w:t>
            </w:r>
          </w:p>
        </w:tc>
        <w:tc>
          <w:tcPr>
            <w:tcW w:w="976" w:type="dxa"/>
            <w:shd w:val="clear" w:color="auto" w:fill="auto"/>
            <w:vAlign w:val="center"/>
          </w:tcPr>
          <w:p w14:paraId="55FA603F">
            <w:pPr>
              <w:jc w:val="center"/>
              <w:rPr>
                <w:rFonts w:eastAsia="方正仿宋_GBK"/>
                <w:color w:val="auto"/>
                <w:highlight w:val="none"/>
              </w:rPr>
            </w:pPr>
            <w:r>
              <w:rPr>
                <w:rFonts w:eastAsia="方正仿宋_GBK"/>
                <w:color w:val="auto"/>
                <w:highlight w:val="none"/>
              </w:rPr>
              <w:t>点</w:t>
            </w:r>
          </w:p>
        </w:tc>
        <w:tc>
          <w:tcPr>
            <w:tcW w:w="1134" w:type="dxa"/>
            <w:vAlign w:val="center"/>
          </w:tcPr>
          <w:p w14:paraId="3092B87A">
            <w:pPr>
              <w:adjustRightInd w:val="0"/>
              <w:snapToGrid w:val="0"/>
              <w:jc w:val="center"/>
              <w:rPr>
                <w:rFonts w:eastAsia="方正仿宋_GBK"/>
                <w:color w:val="auto"/>
                <w:highlight w:val="none"/>
              </w:rPr>
            </w:pPr>
            <w:r>
              <w:rPr>
                <w:rFonts w:hint="eastAsia" w:eastAsia="方正仿宋_GBK"/>
                <w:color w:val="auto"/>
                <w:highlight w:val="none"/>
              </w:rPr>
              <w:t>100</w:t>
            </w:r>
          </w:p>
        </w:tc>
        <w:tc>
          <w:tcPr>
            <w:tcW w:w="1405" w:type="dxa"/>
            <w:vAlign w:val="center"/>
          </w:tcPr>
          <w:p w14:paraId="0223A1EE">
            <w:pPr>
              <w:adjustRightInd w:val="0"/>
              <w:snapToGrid w:val="0"/>
              <w:jc w:val="center"/>
              <w:rPr>
                <w:rFonts w:eastAsia="方正仿宋_GBK"/>
                <w:color w:val="auto"/>
                <w:highlight w:val="none"/>
              </w:rPr>
            </w:pPr>
          </w:p>
        </w:tc>
      </w:tr>
      <w:tr w14:paraId="4EDCC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Merge w:val="continue"/>
            <w:shd w:val="clear" w:color="auto" w:fill="auto"/>
            <w:vAlign w:val="center"/>
          </w:tcPr>
          <w:p w14:paraId="1318B377">
            <w:pPr>
              <w:numPr>
                <w:ilvl w:val="0"/>
                <w:numId w:val="12"/>
              </w:numPr>
              <w:jc w:val="center"/>
              <w:rPr>
                <w:rFonts w:eastAsia="方正仿宋_GBK"/>
                <w:color w:val="auto"/>
                <w:highlight w:val="none"/>
              </w:rPr>
            </w:pPr>
          </w:p>
        </w:tc>
        <w:tc>
          <w:tcPr>
            <w:tcW w:w="1253" w:type="dxa"/>
            <w:vMerge w:val="continue"/>
            <w:shd w:val="clear" w:color="auto" w:fill="auto"/>
            <w:vAlign w:val="center"/>
          </w:tcPr>
          <w:p w14:paraId="46E6146D">
            <w:pPr>
              <w:jc w:val="center"/>
              <w:rPr>
                <w:rFonts w:eastAsia="方正仿宋_GBK"/>
                <w:color w:val="auto"/>
                <w:highlight w:val="none"/>
              </w:rPr>
            </w:pPr>
          </w:p>
        </w:tc>
        <w:tc>
          <w:tcPr>
            <w:tcW w:w="2144" w:type="dxa"/>
            <w:gridSpan w:val="2"/>
            <w:shd w:val="clear" w:color="auto" w:fill="auto"/>
            <w:vAlign w:val="center"/>
          </w:tcPr>
          <w:p w14:paraId="321D38A1">
            <w:pPr>
              <w:jc w:val="center"/>
              <w:rPr>
                <w:rFonts w:eastAsia="方正仿宋_GBK"/>
                <w:color w:val="auto"/>
                <w:highlight w:val="none"/>
              </w:rPr>
            </w:pPr>
            <w:r>
              <w:rPr>
                <w:rFonts w:hint="eastAsia" w:eastAsia="方正仿宋_GBK"/>
                <w:color w:val="auto"/>
                <w:highlight w:val="none"/>
              </w:rPr>
              <w:t>密度仪</w:t>
            </w:r>
          </w:p>
        </w:tc>
        <w:tc>
          <w:tcPr>
            <w:tcW w:w="1446" w:type="dxa"/>
            <w:vMerge w:val="continue"/>
            <w:shd w:val="clear" w:color="auto" w:fill="auto"/>
            <w:vAlign w:val="center"/>
          </w:tcPr>
          <w:p w14:paraId="1271E7BF">
            <w:pPr>
              <w:jc w:val="center"/>
              <w:rPr>
                <w:rFonts w:eastAsia="方正仿宋_GBK"/>
                <w:color w:val="auto"/>
                <w:highlight w:val="none"/>
              </w:rPr>
            </w:pPr>
          </w:p>
        </w:tc>
        <w:tc>
          <w:tcPr>
            <w:tcW w:w="976" w:type="dxa"/>
            <w:shd w:val="clear" w:color="auto" w:fill="auto"/>
            <w:vAlign w:val="center"/>
          </w:tcPr>
          <w:p w14:paraId="7302FD07">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77897B1B">
            <w:pPr>
              <w:jc w:val="center"/>
              <w:rPr>
                <w:rFonts w:eastAsia="方正仿宋_GBK"/>
                <w:color w:val="auto"/>
                <w:highlight w:val="none"/>
              </w:rPr>
            </w:pPr>
            <w:r>
              <w:rPr>
                <w:rFonts w:hint="eastAsia" w:eastAsia="方正仿宋_GBK"/>
                <w:color w:val="auto"/>
                <w:highlight w:val="none"/>
              </w:rPr>
              <w:t>150</w:t>
            </w:r>
          </w:p>
        </w:tc>
        <w:tc>
          <w:tcPr>
            <w:tcW w:w="1405" w:type="dxa"/>
            <w:vAlign w:val="center"/>
          </w:tcPr>
          <w:p w14:paraId="61A7E06A">
            <w:pPr>
              <w:jc w:val="center"/>
              <w:rPr>
                <w:rFonts w:eastAsia="方正仿宋_GBK"/>
                <w:color w:val="auto"/>
                <w:highlight w:val="none"/>
              </w:rPr>
            </w:pPr>
          </w:p>
        </w:tc>
      </w:tr>
      <w:tr w14:paraId="58D3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11280C30">
            <w:pPr>
              <w:numPr>
                <w:ilvl w:val="0"/>
                <w:numId w:val="12"/>
              </w:numPr>
              <w:jc w:val="center"/>
              <w:rPr>
                <w:rFonts w:eastAsia="方正仿宋_GBK"/>
                <w:color w:val="auto"/>
                <w:highlight w:val="none"/>
              </w:rPr>
            </w:pPr>
          </w:p>
        </w:tc>
        <w:tc>
          <w:tcPr>
            <w:tcW w:w="3397" w:type="dxa"/>
            <w:gridSpan w:val="3"/>
            <w:shd w:val="clear" w:color="auto" w:fill="auto"/>
            <w:vAlign w:val="center"/>
          </w:tcPr>
          <w:p w14:paraId="21900C17">
            <w:pPr>
              <w:jc w:val="center"/>
              <w:rPr>
                <w:rFonts w:eastAsia="方正仿宋_GBK"/>
                <w:color w:val="auto"/>
                <w:highlight w:val="none"/>
              </w:rPr>
            </w:pPr>
            <w:r>
              <w:rPr>
                <w:rFonts w:hint="eastAsia" w:eastAsia="方正仿宋_GBK"/>
                <w:color w:val="auto"/>
                <w:highlight w:val="none"/>
              </w:rPr>
              <w:t>道床横向阻力</w:t>
            </w:r>
          </w:p>
        </w:tc>
        <w:tc>
          <w:tcPr>
            <w:tcW w:w="1446" w:type="dxa"/>
            <w:vMerge w:val="continue"/>
            <w:shd w:val="clear" w:color="auto" w:fill="auto"/>
            <w:vAlign w:val="center"/>
          </w:tcPr>
          <w:p w14:paraId="20460FD2">
            <w:pPr>
              <w:jc w:val="center"/>
              <w:rPr>
                <w:color w:val="auto"/>
                <w:highlight w:val="none"/>
              </w:rPr>
            </w:pPr>
          </w:p>
        </w:tc>
        <w:tc>
          <w:tcPr>
            <w:tcW w:w="976" w:type="dxa"/>
            <w:shd w:val="clear" w:color="auto" w:fill="auto"/>
            <w:vAlign w:val="center"/>
          </w:tcPr>
          <w:p w14:paraId="69C8CE5B">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5BBF2856">
            <w:pPr>
              <w:jc w:val="center"/>
              <w:rPr>
                <w:rFonts w:eastAsia="方正仿宋_GBK"/>
                <w:color w:val="auto"/>
                <w:highlight w:val="none"/>
              </w:rPr>
            </w:pPr>
            <w:r>
              <w:rPr>
                <w:rFonts w:hint="eastAsia" w:eastAsia="方正仿宋_GBK"/>
                <w:color w:val="auto"/>
                <w:highlight w:val="none"/>
              </w:rPr>
              <w:t>600</w:t>
            </w:r>
          </w:p>
        </w:tc>
        <w:tc>
          <w:tcPr>
            <w:tcW w:w="1405" w:type="dxa"/>
            <w:vAlign w:val="center"/>
          </w:tcPr>
          <w:p w14:paraId="24392046">
            <w:pPr>
              <w:jc w:val="center"/>
              <w:rPr>
                <w:rFonts w:eastAsia="方正仿宋_GBK"/>
                <w:color w:val="auto"/>
                <w:highlight w:val="none"/>
              </w:rPr>
            </w:pPr>
          </w:p>
        </w:tc>
      </w:tr>
      <w:tr w14:paraId="45FB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3CCE95ED">
            <w:pPr>
              <w:numPr>
                <w:ilvl w:val="0"/>
                <w:numId w:val="12"/>
              </w:numPr>
              <w:jc w:val="center"/>
              <w:rPr>
                <w:rFonts w:eastAsia="方正仿宋_GBK"/>
                <w:color w:val="auto"/>
                <w:highlight w:val="none"/>
              </w:rPr>
            </w:pPr>
          </w:p>
        </w:tc>
        <w:tc>
          <w:tcPr>
            <w:tcW w:w="3397" w:type="dxa"/>
            <w:gridSpan w:val="3"/>
            <w:shd w:val="clear" w:color="auto" w:fill="auto"/>
            <w:vAlign w:val="center"/>
          </w:tcPr>
          <w:p w14:paraId="5695800B">
            <w:pPr>
              <w:jc w:val="center"/>
              <w:rPr>
                <w:rFonts w:eastAsia="方正仿宋_GBK"/>
                <w:color w:val="auto"/>
                <w:highlight w:val="none"/>
              </w:rPr>
            </w:pPr>
            <w:r>
              <w:rPr>
                <w:rFonts w:hint="eastAsia" w:eastAsia="方正仿宋_GBK"/>
                <w:color w:val="auto"/>
                <w:highlight w:val="none"/>
              </w:rPr>
              <w:t>道床纵向阻力</w:t>
            </w:r>
          </w:p>
        </w:tc>
        <w:tc>
          <w:tcPr>
            <w:tcW w:w="1446" w:type="dxa"/>
            <w:vMerge w:val="continue"/>
            <w:shd w:val="clear" w:color="auto" w:fill="auto"/>
            <w:vAlign w:val="center"/>
          </w:tcPr>
          <w:p w14:paraId="06559594">
            <w:pPr>
              <w:jc w:val="center"/>
              <w:rPr>
                <w:color w:val="auto"/>
                <w:highlight w:val="none"/>
              </w:rPr>
            </w:pPr>
          </w:p>
        </w:tc>
        <w:tc>
          <w:tcPr>
            <w:tcW w:w="976" w:type="dxa"/>
            <w:shd w:val="clear" w:color="auto" w:fill="auto"/>
            <w:vAlign w:val="center"/>
          </w:tcPr>
          <w:p w14:paraId="2AD527EB">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5841D958">
            <w:pPr>
              <w:jc w:val="center"/>
              <w:rPr>
                <w:rFonts w:eastAsia="方正仿宋_GBK"/>
                <w:color w:val="auto"/>
                <w:highlight w:val="none"/>
              </w:rPr>
            </w:pPr>
            <w:r>
              <w:rPr>
                <w:rFonts w:hint="eastAsia" w:eastAsia="方正仿宋_GBK"/>
                <w:color w:val="auto"/>
                <w:highlight w:val="none"/>
              </w:rPr>
              <w:t>600</w:t>
            </w:r>
          </w:p>
        </w:tc>
        <w:tc>
          <w:tcPr>
            <w:tcW w:w="1405" w:type="dxa"/>
            <w:vAlign w:val="center"/>
          </w:tcPr>
          <w:p w14:paraId="0CA5F5E5">
            <w:pPr>
              <w:jc w:val="center"/>
              <w:rPr>
                <w:rFonts w:eastAsia="方正仿宋_GBK"/>
                <w:color w:val="auto"/>
                <w:highlight w:val="none"/>
              </w:rPr>
            </w:pPr>
          </w:p>
        </w:tc>
      </w:tr>
      <w:tr w14:paraId="14FF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27C90A89">
            <w:pPr>
              <w:numPr>
                <w:ilvl w:val="0"/>
                <w:numId w:val="12"/>
              </w:numPr>
              <w:jc w:val="center"/>
              <w:rPr>
                <w:rFonts w:eastAsia="方正仿宋_GBK"/>
                <w:color w:val="auto"/>
                <w:highlight w:val="none"/>
              </w:rPr>
            </w:pPr>
          </w:p>
        </w:tc>
        <w:tc>
          <w:tcPr>
            <w:tcW w:w="3397" w:type="dxa"/>
            <w:gridSpan w:val="3"/>
            <w:shd w:val="clear" w:color="auto" w:fill="auto"/>
            <w:vAlign w:val="center"/>
          </w:tcPr>
          <w:p w14:paraId="74B0F81E">
            <w:pPr>
              <w:jc w:val="center"/>
              <w:rPr>
                <w:rFonts w:eastAsia="方正仿宋_GBK"/>
                <w:color w:val="auto"/>
                <w:highlight w:val="none"/>
              </w:rPr>
            </w:pPr>
            <w:r>
              <w:rPr>
                <w:rFonts w:hint="eastAsia" w:eastAsia="方正仿宋_GBK"/>
                <w:color w:val="auto"/>
                <w:highlight w:val="none"/>
              </w:rPr>
              <w:t>道床支承刚度</w:t>
            </w:r>
          </w:p>
        </w:tc>
        <w:tc>
          <w:tcPr>
            <w:tcW w:w="1446" w:type="dxa"/>
            <w:vMerge w:val="continue"/>
            <w:shd w:val="clear" w:color="auto" w:fill="auto"/>
            <w:vAlign w:val="center"/>
          </w:tcPr>
          <w:p w14:paraId="4C672B25">
            <w:pPr>
              <w:jc w:val="center"/>
              <w:rPr>
                <w:color w:val="auto"/>
                <w:highlight w:val="none"/>
              </w:rPr>
            </w:pPr>
          </w:p>
        </w:tc>
        <w:tc>
          <w:tcPr>
            <w:tcW w:w="976" w:type="dxa"/>
            <w:shd w:val="clear" w:color="auto" w:fill="auto"/>
            <w:vAlign w:val="center"/>
          </w:tcPr>
          <w:p w14:paraId="2A9578B1">
            <w:pPr>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035015DB">
            <w:pPr>
              <w:jc w:val="center"/>
              <w:rPr>
                <w:rFonts w:eastAsia="方正仿宋_GBK"/>
                <w:color w:val="auto"/>
                <w:highlight w:val="none"/>
              </w:rPr>
            </w:pPr>
            <w:r>
              <w:rPr>
                <w:rFonts w:hint="eastAsia" w:eastAsia="方正仿宋_GBK"/>
                <w:color w:val="auto"/>
                <w:highlight w:val="none"/>
              </w:rPr>
              <w:t>600</w:t>
            </w:r>
          </w:p>
        </w:tc>
        <w:tc>
          <w:tcPr>
            <w:tcW w:w="1405" w:type="dxa"/>
            <w:vAlign w:val="center"/>
          </w:tcPr>
          <w:p w14:paraId="41B01556">
            <w:pPr>
              <w:jc w:val="center"/>
              <w:rPr>
                <w:rFonts w:eastAsia="方正仿宋_GBK"/>
                <w:color w:val="auto"/>
                <w:highlight w:val="none"/>
              </w:rPr>
            </w:pPr>
          </w:p>
        </w:tc>
      </w:tr>
      <w:tr w14:paraId="40BDF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3907F4E4">
            <w:pPr>
              <w:numPr>
                <w:ilvl w:val="0"/>
                <w:numId w:val="12"/>
              </w:numPr>
              <w:jc w:val="center"/>
              <w:rPr>
                <w:rFonts w:eastAsia="方正仿宋_GBK"/>
                <w:color w:val="auto"/>
                <w:highlight w:val="none"/>
              </w:rPr>
            </w:pPr>
          </w:p>
        </w:tc>
        <w:tc>
          <w:tcPr>
            <w:tcW w:w="3397" w:type="dxa"/>
            <w:gridSpan w:val="3"/>
            <w:shd w:val="clear" w:color="auto" w:fill="auto"/>
            <w:vAlign w:val="center"/>
          </w:tcPr>
          <w:p w14:paraId="497C146C">
            <w:pPr>
              <w:jc w:val="center"/>
              <w:rPr>
                <w:rFonts w:eastAsia="方正仿宋_GBK"/>
                <w:color w:val="auto"/>
                <w:highlight w:val="none"/>
              </w:rPr>
            </w:pPr>
            <w:r>
              <w:rPr>
                <w:rFonts w:hint="eastAsia" w:eastAsia="方正仿宋_GBK"/>
                <w:color w:val="auto"/>
                <w:highlight w:val="none"/>
              </w:rPr>
              <w:t>扣件扣压力</w:t>
            </w:r>
          </w:p>
        </w:tc>
        <w:tc>
          <w:tcPr>
            <w:tcW w:w="1446" w:type="dxa"/>
            <w:vMerge w:val="continue"/>
            <w:shd w:val="clear" w:color="auto" w:fill="auto"/>
            <w:vAlign w:val="center"/>
          </w:tcPr>
          <w:p w14:paraId="40C89ADE">
            <w:pPr>
              <w:jc w:val="center"/>
              <w:rPr>
                <w:color w:val="auto"/>
                <w:highlight w:val="none"/>
              </w:rPr>
            </w:pPr>
          </w:p>
        </w:tc>
        <w:tc>
          <w:tcPr>
            <w:tcW w:w="976" w:type="dxa"/>
            <w:shd w:val="clear" w:color="auto" w:fill="auto"/>
            <w:vAlign w:val="center"/>
          </w:tcPr>
          <w:p w14:paraId="439ED6B6">
            <w:pPr>
              <w:jc w:val="center"/>
              <w:rPr>
                <w:rFonts w:eastAsia="方正仿宋_GBK"/>
                <w:color w:val="auto"/>
                <w:highlight w:val="none"/>
              </w:rPr>
            </w:pPr>
            <w:r>
              <w:rPr>
                <w:rFonts w:hint="eastAsia" w:eastAsia="方正仿宋_GBK"/>
                <w:color w:val="auto"/>
                <w:highlight w:val="none"/>
              </w:rPr>
              <w:t>个</w:t>
            </w:r>
          </w:p>
        </w:tc>
        <w:tc>
          <w:tcPr>
            <w:tcW w:w="1134" w:type="dxa"/>
            <w:vAlign w:val="center"/>
          </w:tcPr>
          <w:p w14:paraId="28155399">
            <w:pPr>
              <w:jc w:val="center"/>
              <w:rPr>
                <w:rFonts w:eastAsia="方正仿宋_GBK"/>
                <w:color w:val="auto"/>
                <w:highlight w:val="none"/>
              </w:rPr>
            </w:pPr>
            <w:r>
              <w:rPr>
                <w:rFonts w:hint="eastAsia" w:eastAsia="方正仿宋_GBK"/>
                <w:color w:val="auto"/>
                <w:highlight w:val="none"/>
              </w:rPr>
              <w:t>300</w:t>
            </w:r>
          </w:p>
        </w:tc>
        <w:tc>
          <w:tcPr>
            <w:tcW w:w="1405" w:type="dxa"/>
            <w:vAlign w:val="center"/>
          </w:tcPr>
          <w:p w14:paraId="05B27DC4">
            <w:pPr>
              <w:jc w:val="center"/>
              <w:rPr>
                <w:rFonts w:eastAsia="方正仿宋_GBK"/>
                <w:color w:val="auto"/>
                <w:highlight w:val="none"/>
              </w:rPr>
            </w:pPr>
          </w:p>
        </w:tc>
      </w:tr>
      <w:tr w14:paraId="5C69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1748CD57">
            <w:pPr>
              <w:numPr>
                <w:ilvl w:val="0"/>
                <w:numId w:val="12"/>
              </w:numPr>
              <w:jc w:val="center"/>
              <w:rPr>
                <w:rFonts w:eastAsia="方正仿宋_GBK"/>
                <w:color w:val="auto"/>
                <w:highlight w:val="none"/>
              </w:rPr>
            </w:pPr>
          </w:p>
        </w:tc>
        <w:tc>
          <w:tcPr>
            <w:tcW w:w="3397" w:type="dxa"/>
            <w:gridSpan w:val="3"/>
            <w:shd w:val="clear" w:color="auto" w:fill="auto"/>
            <w:vAlign w:val="center"/>
          </w:tcPr>
          <w:p w14:paraId="72A20385">
            <w:pPr>
              <w:jc w:val="center"/>
              <w:rPr>
                <w:rFonts w:eastAsia="方正仿宋_GBK"/>
                <w:color w:val="auto"/>
                <w:highlight w:val="none"/>
              </w:rPr>
            </w:pPr>
            <w:r>
              <w:rPr>
                <w:rFonts w:hint="eastAsia" w:eastAsia="方正仿宋_GBK"/>
                <w:color w:val="auto"/>
                <w:highlight w:val="none"/>
              </w:rPr>
              <w:t>道钉抗拔力</w:t>
            </w:r>
          </w:p>
        </w:tc>
        <w:tc>
          <w:tcPr>
            <w:tcW w:w="1446" w:type="dxa"/>
            <w:vMerge w:val="continue"/>
            <w:shd w:val="clear" w:color="auto" w:fill="auto"/>
            <w:vAlign w:val="center"/>
          </w:tcPr>
          <w:p w14:paraId="2909F662">
            <w:pPr>
              <w:jc w:val="center"/>
              <w:rPr>
                <w:rFonts w:eastAsia="方正仿宋_GBK"/>
                <w:color w:val="auto"/>
                <w:highlight w:val="none"/>
              </w:rPr>
            </w:pPr>
          </w:p>
        </w:tc>
        <w:tc>
          <w:tcPr>
            <w:tcW w:w="976" w:type="dxa"/>
            <w:shd w:val="clear" w:color="auto" w:fill="auto"/>
            <w:vAlign w:val="center"/>
          </w:tcPr>
          <w:p w14:paraId="0F180DC8">
            <w:pPr>
              <w:jc w:val="center"/>
              <w:rPr>
                <w:rFonts w:eastAsia="方正仿宋_GBK"/>
                <w:color w:val="auto"/>
                <w:highlight w:val="none"/>
              </w:rPr>
            </w:pPr>
            <w:r>
              <w:rPr>
                <w:rFonts w:hint="eastAsia" w:eastAsia="方正仿宋_GBK"/>
                <w:color w:val="auto"/>
                <w:highlight w:val="none"/>
              </w:rPr>
              <w:t>个</w:t>
            </w:r>
          </w:p>
        </w:tc>
        <w:tc>
          <w:tcPr>
            <w:tcW w:w="1134" w:type="dxa"/>
            <w:vAlign w:val="center"/>
          </w:tcPr>
          <w:p w14:paraId="46749F16">
            <w:pPr>
              <w:jc w:val="center"/>
              <w:rPr>
                <w:rFonts w:eastAsia="方正仿宋_GBK"/>
                <w:color w:val="auto"/>
                <w:highlight w:val="none"/>
              </w:rPr>
            </w:pPr>
            <w:r>
              <w:rPr>
                <w:rFonts w:hint="eastAsia" w:eastAsia="方正仿宋_GBK"/>
                <w:color w:val="auto"/>
                <w:highlight w:val="none"/>
              </w:rPr>
              <w:t>300</w:t>
            </w:r>
          </w:p>
        </w:tc>
        <w:tc>
          <w:tcPr>
            <w:tcW w:w="1405" w:type="dxa"/>
            <w:vAlign w:val="center"/>
          </w:tcPr>
          <w:p w14:paraId="65F7B07D">
            <w:pPr>
              <w:jc w:val="center"/>
              <w:rPr>
                <w:rFonts w:eastAsia="方正仿宋_GBK"/>
                <w:color w:val="auto"/>
                <w:highlight w:val="none"/>
              </w:rPr>
            </w:pPr>
          </w:p>
        </w:tc>
      </w:tr>
      <w:tr w14:paraId="7EA1E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30FB5D5C">
            <w:pPr>
              <w:numPr>
                <w:ilvl w:val="0"/>
                <w:numId w:val="12"/>
              </w:numPr>
              <w:jc w:val="center"/>
              <w:rPr>
                <w:rFonts w:eastAsia="方正仿宋_GBK"/>
                <w:color w:val="auto"/>
                <w:highlight w:val="none"/>
              </w:rPr>
            </w:pPr>
          </w:p>
        </w:tc>
        <w:tc>
          <w:tcPr>
            <w:tcW w:w="1253" w:type="dxa"/>
            <w:vMerge w:val="restart"/>
            <w:shd w:val="clear" w:color="auto" w:fill="auto"/>
            <w:vAlign w:val="center"/>
          </w:tcPr>
          <w:p w14:paraId="6AC42007">
            <w:pPr>
              <w:jc w:val="center"/>
              <w:rPr>
                <w:rFonts w:eastAsia="方正仿宋_GBK"/>
                <w:color w:val="auto"/>
                <w:highlight w:val="none"/>
              </w:rPr>
            </w:pPr>
            <w:r>
              <w:rPr>
                <w:rFonts w:hint="eastAsia" w:eastAsia="方正仿宋_GBK"/>
                <w:color w:val="auto"/>
                <w:highlight w:val="none"/>
              </w:rPr>
              <w:t>钢轨焊接</w:t>
            </w:r>
          </w:p>
        </w:tc>
        <w:tc>
          <w:tcPr>
            <w:tcW w:w="2144" w:type="dxa"/>
            <w:gridSpan w:val="2"/>
            <w:shd w:val="clear" w:color="auto" w:fill="auto"/>
            <w:vAlign w:val="center"/>
          </w:tcPr>
          <w:p w14:paraId="790EB6D4">
            <w:pPr>
              <w:jc w:val="center"/>
              <w:rPr>
                <w:rFonts w:eastAsia="方正仿宋_GBK"/>
                <w:color w:val="auto"/>
                <w:highlight w:val="none"/>
              </w:rPr>
            </w:pPr>
            <w:r>
              <w:rPr>
                <w:rFonts w:hint="eastAsia" w:eastAsia="方正仿宋_GBK"/>
                <w:color w:val="auto"/>
                <w:highlight w:val="none"/>
              </w:rPr>
              <w:t>超声波探伤</w:t>
            </w:r>
          </w:p>
        </w:tc>
        <w:tc>
          <w:tcPr>
            <w:tcW w:w="1446" w:type="dxa"/>
            <w:vMerge w:val="restart"/>
            <w:shd w:val="clear" w:color="auto" w:fill="auto"/>
            <w:vAlign w:val="center"/>
          </w:tcPr>
          <w:p w14:paraId="04779186">
            <w:pPr>
              <w:jc w:val="center"/>
              <w:rPr>
                <w:color w:val="auto"/>
                <w:highlight w:val="none"/>
              </w:rPr>
            </w:pPr>
            <w:r>
              <w:rPr>
                <w:rFonts w:hint="eastAsia" w:eastAsia="方正仿宋_GBK"/>
                <w:color w:val="auto"/>
                <w:highlight w:val="none"/>
              </w:rPr>
              <w:t>TB/T 1632</w:t>
            </w:r>
          </w:p>
        </w:tc>
        <w:tc>
          <w:tcPr>
            <w:tcW w:w="976" w:type="dxa"/>
            <w:shd w:val="clear" w:color="auto" w:fill="auto"/>
            <w:vAlign w:val="center"/>
          </w:tcPr>
          <w:p w14:paraId="15CA1688">
            <w:pPr>
              <w:jc w:val="center"/>
              <w:rPr>
                <w:rFonts w:eastAsia="方正仿宋_GBK"/>
                <w:color w:val="auto"/>
                <w:highlight w:val="none"/>
              </w:rPr>
            </w:pPr>
            <w:r>
              <w:rPr>
                <w:rFonts w:hint="eastAsia" w:eastAsia="方正仿宋_GBK"/>
                <w:color w:val="auto"/>
                <w:highlight w:val="none"/>
              </w:rPr>
              <w:t>接头</w:t>
            </w:r>
          </w:p>
        </w:tc>
        <w:tc>
          <w:tcPr>
            <w:tcW w:w="1134" w:type="dxa"/>
            <w:vAlign w:val="center"/>
          </w:tcPr>
          <w:p w14:paraId="400B7DF6">
            <w:pPr>
              <w:jc w:val="center"/>
              <w:rPr>
                <w:rFonts w:eastAsia="方正仿宋_GBK"/>
                <w:color w:val="auto"/>
                <w:highlight w:val="none"/>
              </w:rPr>
            </w:pPr>
            <w:r>
              <w:rPr>
                <w:rFonts w:hint="eastAsia" w:eastAsia="方正仿宋_GBK"/>
                <w:color w:val="auto"/>
                <w:highlight w:val="none"/>
              </w:rPr>
              <w:t>800</w:t>
            </w:r>
          </w:p>
        </w:tc>
        <w:tc>
          <w:tcPr>
            <w:tcW w:w="1405" w:type="dxa"/>
            <w:vAlign w:val="center"/>
          </w:tcPr>
          <w:p w14:paraId="57DA3E15">
            <w:pPr>
              <w:jc w:val="center"/>
              <w:rPr>
                <w:rFonts w:eastAsia="方正仿宋_GBK"/>
                <w:color w:val="auto"/>
                <w:highlight w:val="none"/>
              </w:rPr>
            </w:pPr>
          </w:p>
        </w:tc>
      </w:tr>
      <w:tr w14:paraId="7751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shd w:val="clear" w:color="auto" w:fill="auto"/>
            <w:vAlign w:val="center"/>
          </w:tcPr>
          <w:p w14:paraId="78932DF5">
            <w:pPr>
              <w:numPr>
                <w:ilvl w:val="0"/>
                <w:numId w:val="12"/>
              </w:numPr>
              <w:jc w:val="center"/>
              <w:rPr>
                <w:rFonts w:eastAsia="方正仿宋_GBK"/>
                <w:color w:val="auto"/>
                <w:highlight w:val="none"/>
              </w:rPr>
            </w:pPr>
          </w:p>
        </w:tc>
        <w:tc>
          <w:tcPr>
            <w:tcW w:w="1253" w:type="dxa"/>
            <w:vMerge w:val="continue"/>
            <w:shd w:val="clear" w:color="auto" w:fill="auto"/>
            <w:vAlign w:val="center"/>
          </w:tcPr>
          <w:p w14:paraId="2A0A0946">
            <w:pPr>
              <w:jc w:val="center"/>
              <w:rPr>
                <w:rFonts w:eastAsia="方正仿宋_GBK"/>
                <w:color w:val="auto"/>
                <w:highlight w:val="none"/>
              </w:rPr>
            </w:pPr>
          </w:p>
        </w:tc>
        <w:tc>
          <w:tcPr>
            <w:tcW w:w="2144" w:type="dxa"/>
            <w:gridSpan w:val="2"/>
            <w:shd w:val="clear" w:color="auto" w:fill="auto"/>
            <w:vAlign w:val="center"/>
          </w:tcPr>
          <w:p w14:paraId="04BABCD1">
            <w:pPr>
              <w:jc w:val="center"/>
              <w:rPr>
                <w:rFonts w:eastAsia="方正仿宋_GBK"/>
                <w:color w:val="auto"/>
                <w:highlight w:val="none"/>
              </w:rPr>
            </w:pPr>
            <w:r>
              <w:rPr>
                <w:rFonts w:hint="eastAsia" w:eastAsia="方正仿宋_GBK"/>
                <w:color w:val="auto"/>
                <w:highlight w:val="none"/>
              </w:rPr>
              <w:t>平直度</w:t>
            </w:r>
          </w:p>
        </w:tc>
        <w:tc>
          <w:tcPr>
            <w:tcW w:w="1446" w:type="dxa"/>
            <w:vMerge w:val="continue"/>
            <w:shd w:val="clear" w:color="auto" w:fill="auto"/>
            <w:vAlign w:val="center"/>
          </w:tcPr>
          <w:p w14:paraId="771F8AA7">
            <w:pPr>
              <w:jc w:val="center"/>
              <w:rPr>
                <w:color w:val="auto"/>
                <w:highlight w:val="none"/>
              </w:rPr>
            </w:pPr>
          </w:p>
        </w:tc>
        <w:tc>
          <w:tcPr>
            <w:tcW w:w="976" w:type="dxa"/>
            <w:shd w:val="clear" w:color="auto" w:fill="auto"/>
            <w:vAlign w:val="center"/>
          </w:tcPr>
          <w:p w14:paraId="0F83F2A8">
            <w:pPr>
              <w:jc w:val="center"/>
              <w:rPr>
                <w:rFonts w:eastAsia="方正仿宋_GBK"/>
                <w:color w:val="auto"/>
                <w:highlight w:val="none"/>
              </w:rPr>
            </w:pPr>
            <w:r>
              <w:rPr>
                <w:rFonts w:hint="eastAsia" w:eastAsia="方正仿宋_GBK"/>
                <w:color w:val="auto"/>
                <w:highlight w:val="none"/>
              </w:rPr>
              <w:t>m</w:t>
            </w:r>
          </w:p>
        </w:tc>
        <w:tc>
          <w:tcPr>
            <w:tcW w:w="1134" w:type="dxa"/>
            <w:vAlign w:val="center"/>
          </w:tcPr>
          <w:p w14:paraId="42B091DD">
            <w:pPr>
              <w:jc w:val="center"/>
              <w:rPr>
                <w:rFonts w:eastAsia="方正仿宋_GBK"/>
                <w:color w:val="auto"/>
                <w:highlight w:val="none"/>
              </w:rPr>
            </w:pPr>
            <w:r>
              <w:rPr>
                <w:rFonts w:hint="eastAsia" w:eastAsia="方正仿宋_GBK"/>
                <w:color w:val="auto"/>
                <w:highlight w:val="none"/>
              </w:rPr>
              <w:t>100</w:t>
            </w:r>
          </w:p>
        </w:tc>
        <w:tc>
          <w:tcPr>
            <w:tcW w:w="1405" w:type="dxa"/>
            <w:vAlign w:val="center"/>
          </w:tcPr>
          <w:p w14:paraId="563D51B5">
            <w:pPr>
              <w:jc w:val="center"/>
              <w:rPr>
                <w:rFonts w:eastAsia="方正仿宋_GBK"/>
                <w:color w:val="auto"/>
                <w:highlight w:val="none"/>
              </w:rPr>
            </w:pPr>
          </w:p>
        </w:tc>
      </w:tr>
    </w:tbl>
    <w:p w14:paraId="17866BE3">
      <w:pPr>
        <w:outlineLvl w:val="0"/>
        <w:rPr>
          <w:color w:val="auto"/>
          <w:highlight w:val="none"/>
        </w:rPr>
      </w:pPr>
      <w:r>
        <w:rPr>
          <w:rFonts w:hint="eastAsia" w:eastAsia="方正仿宋_GBK"/>
          <w:b/>
          <w:color w:val="auto"/>
          <w:sz w:val="24"/>
          <w:highlight w:val="none"/>
        </w:rPr>
        <w:t>十四、站场工程</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413"/>
        <w:gridCol w:w="1418"/>
        <w:gridCol w:w="850"/>
        <w:gridCol w:w="1134"/>
        <w:gridCol w:w="1547"/>
      </w:tblGrid>
      <w:tr w14:paraId="3B9D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0" w:type="dxa"/>
            <w:shd w:val="clear" w:color="auto" w:fill="auto"/>
            <w:vAlign w:val="center"/>
          </w:tcPr>
          <w:p w14:paraId="2EDA8630">
            <w:pPr>
              <w:jc w:val="center"/>
              <w:rPr>
                <w:rFonts w:eastAsia="方正仿宋_GBK"/>
                <w:b/>
                <w:color w:val="auto"/>
                <w:highlight w:val="none"/>
              </w:rPr>
            </w:pPr>
            <w:r>
              <w:rPr>
                <w:rFonts w:hint="eastAsia" w:eastAsia="方正仿宋_GBK"/>
                <w:b/>
                <w:color w:val="auto"/>
                <w:highlight w:val="none"/>
              </w:rPr>
              <w:t>序号</w:t>
            </w:r>
          </w:p>
        </w:tc>
        <w:tc>
          <w:tcPr>
            <w:tcW w:w="3413" w:type="dxa"/>
            <w:shd w:val="clear" w:color="auto" w:fill="auto"/>
            <w:vAlign w:val="center"/>
          </w:tcPr>
          <w:p w14:paraId="451890A6">
            <w:pPr>
              <w:jc w:val="center"/>
              <w:rPr>
                <w:rFonts w:eastAsia="方正仿宋_GBK"/>
                <w:b/>
                <w:color w:val="auto"/>
                <w:highlight w:val="none"/>
              </w:rPr>
            </w:pPr>
            <w:r>
              <w:rPr>
                <w:rFonts w:hint="eastAsia" w:eastAsia="方正仿宋_GBK"/>
                <w:b/>
                <w:color w:val="auto"/>
                <w:highlight w:val="none"/>
              </w:rPr>
              <w:t>检测项目</w:t>
            </w:r>
          </w:p>
        </w:tc>
        <w:tc>
          <w:tcPr>
            <w:tcW w:w="1418" w:type="dxa"/>
            <w:shd w:val="clear" w:color="auto" w:fill="auto"/>
            <w:vAlign w:val="center"/>
          </w:tcPr>
          <w:p w14:paraId="3620B01A">
            <w:pPr>
              <w:jc w:val="center"/>
              <w:rPr>
                <w:rFonts w:eastAsia="方正仿宋_GBK"/>
                <w:b/>
                <w:color w:val="auto"/>
                <w:highlight w:val="none"/>
              </w:rPr>
            </w:pPr>
            <w:r>
              <w:rPr>
                <w:rFonts w:hint="eastAsia" w:eastAsia="方正仿宋_GBK"/>
                <w:b/>
                <w:color w:val="auto"/>
                <w:highlight w:val="none"/>
              </w:rPr>
              <w:t>试验规程</w:t>
            </w:r>
          </w:p>
        </w:tc>
        <w:tc>
          <w:tcPr>
            <w:tcW w:w="850" w:type="dxa"/>
            <w:shd w:val="clear" w:color="auto" w:fill="auto"/>
            <w:vAlign w:val="center"/>
          </w:tcPr>
          <w:p w14:paraId="3588BCA9">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7021DAA2">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026715D9">
            <w:pPr>
              <w:jc w:val="center"/>
              <w:rPr>
                <w:rFonts w:eastAsia="方正仿宋_GBK"/>
                <w:b/>
                <w:color w:val="auto"/>
                <w:highlight w:val="none"/>
              </w:rPr>
            </w:pPr>
            <w:r>
              <w:rPr>
                <w:rFonts w:hint="eastAsia" w:eastAsia="方正仿宋_GBK"/>
                <w:b/>
                <w:color w:val="auto"/>
                <w:highlight w:val="none"/>
              </w:rPr>
              <w:t>备注</w:t>
            </w:r>
          </w:p>
        </w:tc>
      </w:tr>
      <w:tr w14:paraId="2235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10" w:type="dxa"/>
            <w:shd w:val="clear" w:color="auto" w:fill="auto"/>
            <w:vAlign w:val="center"/>
          </w:tcPr>
          <w:p w14:paraId="463DB63F">
            <w:pPr>
              <w:numPr>
                <w:ilvl w:val="0"/>
                <w:numId w:val="12"/>
              </w:numPr>
              <w:jc w:val="center"/>
              <w:rPr>
                <w:rFonts w:eastAsia="方正仿宋_GBK"/>
                <w:color w:val="auto"/>
                <w:highlight w:val="none"/>
              </w:rPr>
            </w:pPr>
          </w:p>
        </w:tc>
        <w:tc>
          <w:tcPr>
            <w:tcW w:w="3413" w:type="dxa"/>
            <w:shd w:val="clear" w:color="auto" w:fill="auto"/>
            <w:vAlign w:val="center"/>
          </w:tcPr>
          <w:p w14:paraId="1563A2CB">
            <w:pPr>
              <w:jc w:val="center"/>
              <w:rPr>
                <w:rFonts w:eastAsia="方正仿宋_GBK"/>
                <w:color w:val="auto"/>
                <w:highlight w:val="none"/>
              </w:rPr>
            </w:pPr>
            <w:r>
              <w:rPr>
                <w:rFonts w:hint="eastAsia" w:eastAsia="方正仿宋_GBK"/>
                <w:color w:val="auto"/>
                <w:highlight w:val="none"/>
              </w:rPr>
              <w:t>预埋件抗拔检测</w:t>
            </w:r>
          </w:p>
        </w:tc>
        <w:tc>
          <w:tcPr>
            <w:tcW w:w="1418" w:type="dxa"/>
            <w:shd w:val="clear" w:color="auto" w:fill="auto"/>
            <w:vAlign w:val="center"/>
          </w:tcPr>
          <w:p w14:paraId="3507A3F3">
            <w:pPr>
              <w:jc w:val="center"/>
              <w:rPr>
                <w:rFonts w:eastAsia="方正仿宋_GBK"/>
                <w:color w:val="auto"/>
                <w:highlight w:val="none"/>
              </w:rPr>
            </w:pPr>
            <w:r>
              <w:rPr>
                <w:rFonts w:hint="eastAsia" w:eastAsia="方正仿宋_GBK"/>
                <w:color w:val="auto"/>
                <w:highlight w:val="none"/>
              </w:rPr>
              <w:t>GB 50210</w:t>
            </w:r>
          </w:p>
        </w:tc>
        <w:tc>
          <w:tcPr>
            <w:tcW w:w="850" w:type="dxa"/>
            <w:shd w:val="clear" w:color="auto" w:fill="auto"/>
            <w:vAlign w:val="center"/>
          </w:tcPr>
          <w:p w14:paraId="7D0BD3FC">
            <w:pPr>
              <w:jc w:val="center"/>
              <w:rPr>
                <w:rFonts w:eastAsia="方正仿宋_GBK"/>
                <w:color w:val="auto"/>
                <w:highlight w:val="none"/>
              </w:rPr>
            </w:pPr>
            <w:r>
              <w:rPr>
                <w:rFonts w:hint="eastAsia" w:eastAsia="方正仿宋_GBK"/>
                <w:color w:val="auto"/>
                <w:highlight w:val="none"/>
              </w:rPr>
              <w:t>个</w:t>
            </w:r>
          </w:p>
        </w:tc>
        <w:tc>
          <w:tcPr>
            <w:tcW w:w="1134" w:type="dxa"/>
            <w:vAlign w:val="center"/>
          </w:tcPr>
          <w:p w14:paraId="57EC9732">
            <w:pPr>
              <w:jc w:val="center"/>
              <w:rPr>
                <w:rFonts w:eastAsia="方正仿宋_GBK"/>
                <w:color w:val="auto"/>
                <w:highlight w:val="none"/>
              </w:rPr>
            </w:pPr>
            <w:r>
              <w:rPr>
                <w:rFonts w:hint="eastAsia" w:eastAsia="方正仿宋_GBK"/>
                <w:color w:val="auto"/>
                <w:highlight w:val="none"/>
              </w:rPr>
              <w:t>5000</w:t>
            </w:r>
          </w:p>
        </w:tc>
        <w:tc>
          <w:tcPr>
            <w:tcW w:w="1547" w:type="dxa"/>
            <w:vAlign w:val="center"/>
          </w:tcPr>
          <w:p w14:paraId="27D1749F">
            <w:pPr>
              <w:jc w:val="center"/>
              <w:rPr>
                <w:rFonts w:eastAsia="方正仿宋_GBK"/>
                <w:color w:val="auto"/>
                <w:highlight w:val="none"/>
              </w:rPr>
            </w:pPr>
          </w:p>
        </w:tc>
      </w:tr>
      <w:tr w14:paraId="05B0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0" w:type="dxa"/>
            <w:shd w:val="clear" w:color="auto" w:fill="auto"/>
            <w:vAlign w:val="center"/>
          </w:tcPr>
          <w:p w14:paraId="197D1AF0">
            <w:pPr>
              <w:numPr>
                <w:ilvl w:val="0"/>
                <w:numId w:val="12"/>
              </w:numPr>
              <w:jc w:val="center"/>
              <w:rPr>
                <w:rFonts w:eastAsia="方正仿宋_GBK"/>
                <w:color w:val="auto"/>
                <w:highlight w:val="none"/>
              </w:rPr>
            </w:pPr>
          </w:p>
        </w:tc>
        <w:tc>
          <w:tcPr>
            <w:tcW w:w="3413" w:type="dxa"/>
            <w:shd w:val="clear" w:color="auto" w:fill="auto"/>
            <w:vAlign w:val="center"/>
          </w:tcPr>
          <w:p w14:paraId="323ADF38">
            <w:pPr>
              <w:jc w:val="center"/>
              <w:rPr>
                <w:rFonts w:eastAsia="方正仿宋_GBK"/>
                <w:color w:val="auto"/>
                <w:highlight w:val="none"/>
              </w:rPr>
            </w:pPr>
            <w:r>
              <w:rPr>
                <w:rFonts w:hint="eastAsia" w:eastAsia="方正仿宋_GBK"/>
                <w:color w:val="auto"/>
                <w:highlight w:val="none"/>
              </w:rPr>
              <w:t>后置埋件抗拔检测</w:t>
            </w:r>
          </w:p>
        </w:tc>
        <w:tc>
          <w:tcPr>
            <w:tcW w:w="1418" w:type="dxa"/>
            <w:shd w:val="clear" w:color="auto" w:fill="auto"/>
            <w:vAlign w:val="center"/>
          </w:tcPr>
          <w:p w14:paraId="5C801A7A">
            <w:pPr>
              <w:jc w:val="center"/>
              <w:rPr>
                <w:rFonts w:eastAsia="方正仿宋_GBK"/>
                <w:color w:val="auto"/>
                <w:highlight w:val="none"/>
              </w:rPr>
            </w:pPr>
            <w:r>
              <w:rPr>
                <w:rFonts w:hint="eastAsia" w:eastAsia="方正仿宋_GBK"/>
                <w:color w:val="auto"/>
                <w:highlight w:val="none"/>
              </w:rPr>
              <w:t>GB 50210</w:t>
            </w:r>
          </w:p>
        </w:tc>
        <w:tc>
          <w:tcPr>
            <w:tcW w:w="850" w:type="dxa"/>
            <w:shd w:val="clear" w:color="auto" w:fill="auto"/>
            <w:vAlign w:val="center"/>
          </w:tcPr>
          <w:p w14:paraId="55B50968">
            <w:pPr>
              <w:jc w:val="center"/>
              <w:rPr>
                <w:rFonts w:eastAsia="方正仿宋_GBK"/>
                <w:color w:val="auto"/>
                <w:highlight w:val="none"/>
              </w:rPr>
            </w:pPr>
            <w:r>
              <w:rPr>
                <w:rFonts w:hint="eastAsia" w:eastAsia="方正仿宋_GBK"/>
                <w:color w:val="auto"/>
                <w:highlight w:val="none"/>
              </w:rPr>
              <w:t>个</w:t>
            </w:r>
          </w:p>
        </w:tc>
        <w:tc>
          <w:tcPr>
            <w:tcW w:w="1134" w:type="dxa"/>
            <w:vAlign w:val="center"/>
          </w:tcPr>
          <w:p w14:paraId="3B860D04">
            <w:pPr>
              <w:jc w:val="center"/>
              <w:rPr>
                <w:rFonts w:eastAsia="方正仿宋_GBK"/>
                <w:color w:val="auto"/>
                <w:highlight w:val="none"/>
              </w:rPr>
            </w:pPr>
            <w:r>
              <w:rPr>
                <w:rFonts w:hint="eastAsia" w:eastAsia="方正仿宋_GBK"/>
                <w:color w:val="auto"/>
                <w:highlight w:val="none"/>
              </w:rPr>
              <w:t>1000</w:t>
            </w:r>
          </w:p>
        </w:tc>
        <w:tc>
          <w:tcPr>
            <w:tcW w:w="1547" w:type="dxa"/>
            <w:vAlign w:val="center"/>
          </w:tcPr>
          <w:p w14:paraId="3A8A4C28">
            <w:pPr>
              <w:jc w:val="center"/>
              <w:rPr>
                <w:rFonts w:eastAsia="方正仿宋_GBK"/>
                <w:color w:val="auto"/>
                <w:highlight w:val="none"/>
              </w:rPr>
            </w:pPr>
          </w:p>
        </w:tc>
      </w:tr>
    </w:tbl>
    <w:p w14:paraId="39FAA22F">
      <w:pPr>
        <w:outlineLvl w:val="0"/>
        <w:rPr>
          <w:rFonts w:eastAsia="方正仿宋_GBK"/>
          <w:b/>
          <w:color w:val="auto"/>
          <w:sz w:val="24"/>
          <w:highlight w:val="none"/>
        </w:rPr>
      </w:pPr>
      <w:r>
        <w:rPr>
          <w:rFonts w:hint="eastAsia" w:eastAsia="方正仿宋_GBK"/>
          <w:b/>
          <w:color w:val="auto"/>
          <w:sz w:val="24"/>
          <w:highlight w:val="none"/>
        </w:rPr>
        <w:t>十五、给水排水工程</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411"/>
        <w:gridCol w:w="1984"/>
        <w:gridCol w:w="1418"/>
        <w:gridCol w:w="850"/>
        <w:gridCol w:w="1134"/>
        <w:gridCol w:w="1547"/>
      </w:tblGrid>
      <w:tr w14:paraId="322DA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28" w:type="dxa"/>
            <w:shd w:val="clear" w:color="auto" w:fill="auto"/>
            <w:vAlign w:val="center"/>
          </w:tcPr>
          <w:p w14:paraId="5380F076">
            <w:pPr>
              <w:jc w:val="center"/>
              <w:rPr>
                <w:rFonts w:eastAsia="方正仿宋_GBK"/>
                <w:b/>
                <w:color w:val="auto"/>
                <w:highlight w:val="none"/>
              </w:rPr>
            </w:pPr>
            <w:r>
              <w:rPr>
                <w:rFonts w:hint="eastAsia" w:eastAsia="方正仿宋_GBK"/>
                <w:b/>
                <w:color w:val="auto"/>
                <w:highlight w:val="none"/>
              </w:rPr>
              <w:t>序号</w:t>
            </w:r>
          </w:p>
        </w:tc>
        <w:tc>
          <w:tcPr>
            <w:tcW w:w="3395" w:type="dxa"/>
            <w:gridSpan w:val="2"/>
            <w:shd w:val="clear" w:color="auto" w:fill="auto"/>
            <w:vAlign w:val="center"/>
          </w:tcPr>
          <w:p w14:paraId="67DDA7D3">
            <w:pPr>
              <w:jc w:val="center"/>
              <w:rPr>
                <w:rFonts w:eastAsia="方正仿宋_GBK"/>
                <w:b/>
                <w:color w:val="auto"/>
                <w:highlight w:val="none"/>
              </w:rPr>
            </w:pPr>
            <w:r>
              <w:rPr>
                <w:rFonts w:hint="eastAsia" w:eastAsia="方正仿宋_GBK"/>
                <w:b/>
                <w:color w:val="auto"/>
                <w:highlight w:val="none"/>
              </w:rPr>
              <w:t>检测项目</w:t>
            </w:r>
          </w:p>
        </w:tc>
        <w:tc>
          <w:tcPr>
            <w:tcW w:w="1418" w:type="dxa"/>
            <w:shd w:val="clear" w:color="auto" w:fill="auto"/>
            <w:vAlign w:val="center"/>
          </w:tcPr>
          <w:p w14:paraId="2C94462E">
            <w:pPr>
              <w:jc w:val="center"/>
              <w:rPr>
                <w:rFonts w:eastAsia="方正仿宋_GBK"/>
                <w:b/>
                <w:color w:val="auto"/>
                <w:highlight w:val="none"/>
              </w:rPr>
            </w:pPr>
            <w:r>
              <w:rPr>
                <w:rFonts w:hint="eastAsia" w:eastAsia="方正仿宋_GBK"/>
                <w:b/>
                <w:color w:val="auto"/>
                <w:highlight w:val="none"/>
              </w:rPr>
              <w:t>试验规程</w:t>
            </w:r>
          </w:p>
        </w:tc>
        <w:tc>
          <w:tcPr>
            <w:tcW w:w="850" w:type="dxa"/>
            <w:shd w:val="clear" w:color="auto" w:fill="auto"/>
            <w:vAlign w:val="center"/>
          </w:tcPr>
          <w:p w14:paraId="67DF34B7">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44BB1AC3">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64A63511">
            <w:pPr>
              <w:jc w:val="center"/>
              <w:rPr>
                <w:rFonts w:eastAsia="方正仿宋_GBK"/>
                <w:b/>
                <w:color w:val="auto"/>
                <w:highlight w:val="none"/>
              </w:rPr>
            </w:pPr>
            <w:r>
              <w:rPr>
                <w:rFonts w:hint="eastAsia" w:eastAsia="方正仿宋_GBK"/>
                <w:b/>
                <w:color w:val="auto"/>
                <w:highlight w:val="none"/>
              </w:rPr>
              <w:t>备注</w:t>
            </w:r>
          </w:p>
        </w:tc>
      </w:tr>
      <w:tr w14:paraId="36F50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51440B35">
            <w:pPr>
              <w:numPr>
                <w:ilvl w:val="0"/>
                <w:numId w:val="12"/>
              </w:numPr>
              <w:jc w:val="center"/>
              <w:rPr>
                <w:rFonts w:eastAsia="方正仿宋_GBK"/>
                <w:color w:val="auto"/>
                <w:highlight w:val="none"/>
              </w:rPr>
            </w:pPr>
          </w:p>
        </w:tc>
        <w:tc>
          <w:tcPr>
            <w:tcW w:w="1411" w:type="dxa"/>
            <w:vMerge w:val="restart"/>
            <w:shd w:val="clear" w:color="auto" w:fill="auto"/>
            <w:vAlign w:val="center"/>
          </w:tcPr>
          <w:p w14:paraId="67722C02">
            <w:pPr>
              <w:jc w:val="center"/>
              <w:rPr>
                <w:rFonts w:eastAsia="方正仿宋_GBK"/>
                <w:color w:val="auto"/>
                <w:highlight w:val="none"/>
              </w:rPr>
            </w:pPr>
            <w:r>
              <w:rPr>
                <w:rFonts w:hint="eastAsia" w:eastAsia="方正仿宋_GBK"/>
                <w:color w:val="auto"/>
                <w:highlight w:val="none"/>
              </w:rPr>
              <w:t>泥浆</w:t>
            </w:r>
          </w:p>
        </w:tc>
        <w:tc>
          <w:tcPr>
            <w:tcW w:w="1984" w:type="dxa"/>
            <w:shd w:val="clear" w:color="auto" w:fill="auto"/>
            <w:vAlign w:val="center"/>
          </w:tcPr>
          <w:p w14:paraId="385B5C55">
            <w:pPr>
              <w:ind w:left="-108" w:right="-108"/>
              <w:jc w:val="center"/>
              <w:rPr>
                <w:rFonts w:eastAsia="方正仿宋_GBK"/>
                <w:color w:val="auto"/>
                <w:highlight w:val="none"/>
              </w:rPr>
            </w:pPr>
            <w:r>
              <w:rPr>
                <w:rFonts w:hint="eastAsia" w:eastAsia="方正仿宋_GBK"/>
                <w:color w:val="auto"/>
                <w:highlight w:val="none"/>
              </w:rPr>
              <w:t>含砂量</w:t>
            </w:r>
          </w:p>
        </w:tc>
        <w:tc>
          <w:tcPr>
            <w:tcW w:w="1418" w:type="dxa"/>
            <w:vMerge w:val="restart"/>
            <w:shd w:val="clear" w:color="auto" w:fill="auto"/>
            <w:vAlign w:val="center"/>
          </w:tcPr>
          <w:p w14:paraId="392456DC">
            <w:pPr>
              <w:jc w:val="center"/>
              <w:rPr>
                <w:rFonts w:eastAsia="方正仿宋_GBK"/>
                <w:color w:val="auto"/>
                <w:highlight w:val="none"/>
              </w:rPr>
            </w:pPr>
            <w:r>
              <w:rPr>
                <w:rFonts w:eastAsia="方正仿宋_GBK"/>
                <w:color w:val="auto"/>
                <w:highlight w:val="none"/>
              </w:rPr>
              <w:t>TB 10102</w:t>
            </w:r>
          </w:p>
        </w:tc>
        <w:tc>
          <w:tcPr>
            <w:tcW w:w="850" w:type="dxa"/>
            <w:shd w:val="clear" w:color="auto" w:fill="auto"/>
            <w:vAlign w:val="center"/>
          </w:tcPr>
          <w:p w14:paraId="219081C8">
            <w:pPr>
              <w:ind w:left="-108" w:right="-108"/>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3527AE58">
            <w:pPr>
              <w:widowControl/>
              <w:adjustRightInd w:val="0"/>
              <w:snapToGrid w:val="0"/>
              <w:jc w:val="center"/>
              <w:rPr>
                <w:rFonts w:eastAsia="方正仿宋_GBK"/>
                <w:color w:val="auto"/>
                <w:highlight w:val="none"/>
              </w:rPr>
            </w:pPr>
            <w:r>
              <w:rPr>
                <w:rFonts w:hint="eastAsia" w:eastAsia="方正仿宋_GBK"/>
                <w:color w:val="auto"/>
                <w:highlight w:val="none"/>
              </w:rPr>
              <w:t>50</w:t>
            </w:r>
          </w:p>
        </w:tc>
        <w:tc>
          <w:tcPr>
            <w:tcW w:w="1547" w:type="dxa"/>
            <w:vAlign w:val="center"/>
          </w:tcPr>
          <w:p w14:paraId="741EFFFA">
            <w:pPr>
              <w:widowControl/>
              <w:adjustRightInd w:val="0"/>
              <w:snapToGrid w:val="0"/>
              <w:jc w:val="center"/>
              <w:rPr>
                <w:rFonts w:eastAsia="方正仿宋_GBK"/>
                <w:color w:val="auto"/>
                <w:highlight w:val="none"/>
              </w:rPr>
            </w:pPr>
          </w:p>
        </w:tc>
      </w:tr>
      <w:tr w14:paraId="6482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3EE4183C">
            <w:pPr>
              <w:numPr>
                <w:ilvl w:val="0"/>
                <w:numId w:val="12"/>
              </w:numPr>
              <w:jc w:val="center"/>
              <w:rPr>
                <w:rFonts w:eastAsia="方正仿宋_GBK"/>
                <w:color w:val="auto"/>
                <w:highlight w:val="none"/>
              </w:rPr>
            </w:pPr>
          </w:p>
        </w:tc>
        <w:tc>
          <w:tcPr>
            <w:tcW w:w="1411" w:type="dxa"/>
            <w:vMerge w:val="continue"/>
            <w:shd w:val="clear" w:color="auto" w:fill="auto"/>
            <w:vAlign w:val="center"/>
          </w:tcPr>
          <w:p w14:paraId="6A077CB5">
            <w:pPr>
              <w:jc w:val="center"/>
              <w:rPr>
                <w:rFonts w:eastAsia="方正仿宋_GBK"/>
                <w:color w:val="auto"/>
                <w:highlight w:val="none"/>
              </w:rPr>
            </w:pPr>
          </w:p>
        </w:tc>
        <w:tc>
          <w:tcPr>
            <w:tcW w:w="1984" w:type="dxa"/>
            <w:shd w:val="clear" w:color="auto" w:fill="auto"/>
            <w:vAlign w:val="center"/>
          </w:tcPr>
          <w:p w14:paraId="3FB1784E">
            <w:pPr>
              <w:ind w:left="-108" w:right="-108"/>
              <w:jc w:val="center"/>
              <w:rPr>
                <w:rFonts w:eastAsia="方正仿宋_GBK"/>
                <w:color w:val="auto"/>
                <w:highlight w:val="none"/>
              </w:rPr>
            </w:pPr>
            <w:r>
              <w:rPr>
                <w:rFonts w:hint="eastAsia" w:eastAsia="方正仿宋_GBK"/>
                <w:color w:val="auto"/>
                <w:highlight w:val="none"/>
              </w:rPr>
              <w:t>密度</w:t>
            </w:r>
          </w:p>
        </w:tc>
        <w:tc>
          <w:tcPr>
            <w:tcW w:w="1418" w:type="dxa"/>
            <w:vMerge w:val="continue"/>
            <w:shd w:val="clear" w:color="auto" w:fill="auto"/>
            <w:vAlign w:val="center"/>
          </w:tcPr>
          <w:p w14:paraId="7AAD3BC4">
            <w:pPr>
              <w:jc w:val="center"/>
              <w:rPr>
                <w:rFonts w:eastAsia="方正仿宋_GBK"/>
                <w:color w:val="auto"/>
                <w:highlight w:val="none"/>
              </w:rPr>
            </w:pPr>
          </w:p>
        </w:tc>
        <w:tc>
          <w:tcPr>
            <w:tcW w:w="850" w:type="dxa"/>
            <w:shd w:val="clear" w:color="auto" w:fill="auto"/>
            <w:vAlign w:val="center"/>
          </w:tcPr>
          <w:p w14:paraId="4C875575">
            <w:pPr>
              <w:ind w:left="-108" w:right="-108"/>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634EBF10">
            <w:pPr>
              <w:widowControl/>
              <w:adjustRightInd w:val="0"/>
              <w:snapToGrid w:val="0"/>
              <w:jc w:val="center"/>
              <w:rPr>
                <w:rFonts w:eastAsia="方正仿宋_GBK"/>
                <w:color w:val="auto"/>
                <w:highlight w:val="none"/>
              </w:rPr>
            </w:pPr>
            <w:r>
              <w:rPr>
                <w:rFonts w:hint="eastAsia" w:eastAsia="方正仿宋_GBK"/>
                <w:color w:val="auto"/>
                <w:highlight w:val="none"/>
              </w:rPr>
              <w:t>50</w:t>
            </w:r>
          </w:p>
        </w:tc>
        <w:tc>
          <w:tcPr>
            <w:tcW w:w="1547" w:type="dxa"/>
            <w:vAlign w:val="center"/>
          </w:tcPr>
          <w:p w14:paraId="1DA9FCD5">
            <w:pPr>
              <w:widowControl/>
              <w:adjustRightInd w:val="0"/>
              <w:snapToGrid w:val="0"/>
              <w:jc w:val="center"/>
              <w:rPr>
                <w:rFonts w:eastAsia="方正仿宋_GBK"/>
                <w:color w:val="auto"/>
                <w:highlight w:val="none"/>
              </w:rPr>
            </w:pPr>
          </w:p>
        </w:tc>
      </w:tr>
      <w:tr w14:paraId="157C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5468EB96">
            <w:pPr>
              <w:numPr>
                <w:ilvl w:val="0"/>
                <w:numId w:val="12"/>
              </w:numPr>
              <w:jc w:val="center"/>
              <w:rPr>
                <w:rFonts w:eastAsia="方正仿宋_GBK"/>
                <w:color w:val="auto"/>
                <w:highlight w:val="none"/>
              </w:rPr>
            </w:pPr>
          </w:p>
        </w:tc>
        <w:tc>
          <w:tcPr>
            <w:tcW w:w="1411" w:type="dxa"/>
            <w:vMerge w:val="continue"/>
            <w:shd w:val="clear" w:color="auto" w:fill="auto"/>
            <w:vAlign w:val="center"/>
          </w:tcPr>
          <w:p w14:paraId="1E66246A">
            <w:pPr>
              <w:jc w:val="center"/>
              <w:rPr>
                <w:rFonts w:eastAsia="方正仿宋_GBK"/>
                <w:color w:val="auto"/>
                <w:highlight w:val="none"/>
              </w:rPr>
            </w:pPr>
          </w:p>
        </w:tc>
        <w:tc>
          <w:tcPr>
            <w:tcW w:w="1984" w:type="dxa"/>
            <w:shd w:val="clear" w:color="auto" w:fill="auto"/>
            <w:vAlign w:val="center"/>
          </w:tcPr>
          <w:p w14:paraId="789515D9">
            <w:pPr>
              <w:ind w:left="-108" w:right="-108"/>
              <w:jc w:val="center"/>
              <w:rPr>
                <w:rFonts w:eastAsia="方正仿宋_GBK"/>
                <w:color w:val="auto"/>
                <w:highlight w:val="none"/>
              </w:rPr>
            </w:pPr>
            <w:r>
              <w:rPr>
                <w:rFonts w:hint="eastAsia" w:eastAsia="方正仿宋_GBK"/>
                <w:color w:val="auto"/>
                <w:highlight w:val="none"/>
              </w:rPr>
              <w:t>黏度</w:t>
            </w:r>
          </w:p>
        </w:tc>
        <w:tc>
          <w:tcPr>
            <w:tcW w:w="1418" w:type="dxa"/>
            <w:vMerge w:val="continue"/>
            <w:shd w:val="clear" w:color="auto" w:fill="auto"/>
            <w:vAlign w:val="center"/>
          </w:tcPr>
          <w:p w14:paraId="659E5158">
            <w:pPr>
              <w:jc w:val="center"/>
              <w:rPr>
                <w:rFonts w:eastAsia="方正仿宋_GBK"/>
                <w:color w:val="auto"/>
                <w:highlight w:val="none"/>
              </w:rPr>
            </w:pPr>
          </w:p>
        </w:tc>
        <w:tc>
          <w:tcPr>
            <w:tcW w:w="850" w:type="dxa"/>
            <w:shd w:val="clear" w:color="auto" w:fill="auto"/>
            <w:vAlign w:val="center"/>
          </w:tcPr>
          <w:p w14:paraId="423931CE">
            <w:pPr>
              <w:ind w:left="-108" w:right="-108"/>
              <w:jc w:val="center"/>
              <w:rPr>
                <w:rFonts w:eastAsia="方正仿宋_GBK"/>
                <w:color w:val="auto"/>
                <w:highlight w:val="none"/>
              </w:rPr>
            </w:pPr>
            <w:r>
              <w:rPr>
                <w:rFonts w:hint="eastAsia" w:eastAsia="方正仿宋_GBK"/>
                <w:color w:val="auto"/>
                <w:highlight w:val="none"/>
              </w:rPr>
              <w:t>样</w:t>
            </w:r>
          </w:p>
        </w:tc>
        <w:tc>
          <w:tcPr>
            <w:tcW w:w="1134" w:type="dxa"/>
            <w:vAlign w:val="center"/>
          </w:tcPr>
          <w:p w14:paraId="7F365C35">
            <w:pPr>
              <w:widowControl/>
              <w:adjustRightInd w:val="0"/>
              <w:snapToGrid w:val="0"/>
              <w:jc w:val="center"/>
              <w:rPr>
                <w:rFonts w:eastAsia="方正仿宋_GBK"/>
                <w:color w:val="auto"/>
                <w:highlight w:val="none"/>
              </w:rPr>
            </w:pPr>
            <w:r>
              <w:rPr>
                <w:rFonts w:hint="eastAsia" w:eastAsia="方正仿宋_GBK"/>
                <w:color w:val="auto"/>
                <w:highlight w:val="none"/>
              </w:rPr>
              <w:t>50</w:t>
            </w:r>
          </w:p>
        </w:tc>
        <w:tc>
          <w:tcPr>
            <w:tcW w:w="1547" w:type="dxa"/>
            <w:vAlign w:val="center"/>
          </w:tcPr>
          <w:p w14:paraId="19F4B597">
            <w:pPr>
              <w:widowControl/>
              <w:adjustRightInd w:val="0"/>
              <w:snapToGrid w:val="0"/>
              <w:jc w:val="center"/>
              <w:rPr>
                <w:rFonts w:eastAsia="方正仿宋_GBK"/>
                <w:color w:val="auto"/>
                <w:highlight w:val="none"/>
              </w:rPr>
            </w:pPr>
          </w:p>
        </w:tc>
      </w:tr>
      <w:tr w14:paraId="1DA2F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79F7FD9D">
            <w:pPr>
              <w:numPr>
                <w:ilvl w:val="0"/>
                <w:numId w:val="12"/>
              </w:numPr>
              <w:jc w:val="center"/>
              <w:rPr>
                <w:rFonts w:eastAsia="方正仿宋_GBK"/>
                <w:color w:val="auto"/>
                <w:highlight w:val="none"/>
              </w:rPr>
            </w:pPr>
          </w:p>
        </w:tc>
        <w:tc>
          <w:tcPr>
            <w:tcW w:w="1411" w:type="dxa"/>
            <w:vMerge w:val="restart"/>
            <w:shd w:val="clear" w:color="auto" w:fill="auto"/>
            <w:vAlign w:val="center"/>
          </w:tcPr>
          <w:p w14:paraId="6EBEC8D0">
            <w:pPr>
              <w:jc w:val="center"/>
              <w:rPr>
                <w:rFonts w:eastAsia="方正仿宋_GBK"/>
                <w:color w:val="auto"/>
                <w:highlight w:val="none"/>
              </w:rPr>
            </w:pPr>
            <w:r>
              <w:rPr>
                <w:rFonts w:hint="eastAsia" w:eastAsia="方正仿宋_GBK"/>
                <w:color w:val="auto"/>
                <w:highlight w:val="none"/>
              </w:rPr>
              <w:t>井孔</w:t>
            </w:r>
          </w:p>
        </w:tc>
        <w:tc>
          <w:tcPr>
            <w:tcW w:w="1984" w:type="dxa"/>
            <w:shd w:val="clear" w:color="auto" w:fill="auto"/>
            <w:vAlign w:val="center"/>
          </w:tcPr>
          <w:p w14:paraId="1C8C8A4B">
            <w:pPr>
              <w:ind w:left="-108" w:right="-108"/>
              <w:jc w:val="center"/>
              <w:rPr>
                <w:rFonts w:eastAsia="方正仿宋_GBK"/>
                <w:color w:val="auto"/>
                <w:highlight w:val="none"/>
              </w:rPr>
            </w:pPr>
            <w:r>
              <w:rPr>
                <w:rFonts w:hint="eastAsia" w:eastAsia="方正仿宋_GBK"/>
                <w:color w:val="auto"/>
                <w:highlight w:val="none"/>
              </w:rPr>
              <w:t>位置</w:t>
            </w:r>
          </w:p>
        </w:tc>
        <w:tc>
          <w:tcPr>
            <w:tcW w:w="1418" w:type="dxa"/>
            <w:shd w:val="clear" w:color="auto" w:fill="auto"/>
            <w:vAlign w:val="center"/>
          </w:tcPr>
          <w:p w14:paraId="60A33C51">
            <w:pPr>
              <w:jc w:val="center"/>
              <w:rPr>
                <w:color w:val="auto"/>
                <w:highlight w:val="none"/>
              </w:rPr>
            </w:pPr>
            <w:r>
              <w:rPr>
                <w:rFonts w:eastAsia="方正仿宋_GBK"/>
                <w:color w:val="auto"/>
                <w:highlight w:val="none"/>
              </w:rPr>
              <w:t>TB 10422</w:t>
            </w:r>
          </w:p>
        </w:tc>
        <w:tc>
          <w:tcPr>
            <w:tcW w:w="850" w:type="dxa"/>
            <w:shd w:val="clear" w:color="auto" w:fill="auto"/>
            <w:vAlign w:val="center"/>
          </w:tcPr>
          <w:p w14:paraId="7F741589">
            <w:pPr>
              <w:ind w:left="-108" w:right="-108"/>
              <w:jc w:val="center"/>
              <w:rPr>
                <w:rFonts w:eastAsia="方正仿宋_GBK"/>
                <w:color w:val="auto"/>
                <w:highlight w:val="none"/>
              </w:rPr>
            </w:pPr>
            <w:r>
              <w:rPr>
                <w:rFonts w:hint="eastAsia" w:eastAsia="方正仿宋_GBK"/>
                <w:color w:val="auto"/>
                <w:highlight w:val="none"/>
              </w:rPr>
              <w:t>孔</w:t>
            </w:r>
          </w:p>
        </w:tc>
        <w:tc>
          <w:tcPr>
            <w:tcW w:w="1134" w:type="dxa"/>
            <w:vAlign w:val="center"/>
          </w:tcPr>
          <w:p w14:paraId="57CE5215">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033EF856">
            <w:pPr>
              <w:widowControl/>
              <w:adjustRightInd w:val="0"/>
              <w:snapToGrid w:val="0"/>
              <w:jc w:val="center"/>
              <w:rPr>
                <w:rFonts w:eastAsia="方正仿宋_GBK"/>
                <w:color w:val="auto"/>
                <w:highlight w:val="none"/>
              </w:rPr>
            </w:pPr>
          </w:p>
        </w:tc>
      </w:tr>
      <w:tr w14:paraId="34BF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vMerge w:val="restart"/>
            <w:shd w:val="clear" w:color="auto" w:fill="auto"/>
            <w:vAlign w:val="center"/>
          </w:tcPr>
          <w:p w14:paraId="110CEA1C">
            <w:pPr>
              <w:numPr>
                <w:ilvl w:val="0"/>
                <w:numId w:val="12"/>
              </w:numPr>
              <w:jc w:val="center"/>
              <w:rPr>
                <w:rFonts w:eastAsia="方正仿宋_GBK"/>
                <w:color w:val="auto"/>
                <w:highlight w:val="none"/>
              </w:rPr>
            </w:pPr>
          </w:p>
        </w:tc>
        <w:tc>
          <w:tcPr>
            <w:tcW w:w="1411" w:type="dxa"/>
            <w:vMerge w:val="continue"/>
            <w:shd w:val="clear" w:color="auto" w:fill="auto"/>
            <w:vAlign w:val="center"/>
          </w:tcPr>
          <w:p w14:paraId="09FB577A">
            <w:pPr>
              <w:jc w:val="center"/>
              <w:rPr>
                <w:rFonts w:eastAsia="方正仿宋_GBK"/>
                <w:color w:val="auto"/>
                <w:highlight w:val="none"/>
              </w:rPr>
            </w:pPr>
          </w:p>
        </w:tc>
        <w:tc>
          <w:tcPr>
            <w:tcW w:w="1984" w:type="dxa"/>
            <w:vMerge w:val="restart"/>
            <w:shd w:val="clear" w:color="auto" w:fill="auto"/>
            <w:vAlign w:val="center"/>
          </w:tcPr>
          <w:p w14:paraId="0F0AA890">
            <w:pPr>
              <w:ind w:left="-108" w:right="-108"/>
              <w:jc w:val="center"/>
              <w:rPr>
                <w:rFonts w:eastAsia="方正仿宋_GBK"/>
                <w:color w:val="auto"/>
                <w:highlight w:val="none"/>
              </w:rPr>
            </w:pPr>
            <w:r>
              <w:rPr>
                <w:rFonts w:hint="eastAsia" w:eastAsia="方正仿宋_GBK"/>
                <w:color w:val="auto"/>
                <w:highlight w:val="none"/>
              </w:rPr>
              <w:t>直径、孔深、偏斜度</w:t>
            </w:r>
          </w:p>
        </w:tc>
        <w:tc>
          <w:tcPr>
            <w:tcW w:w="1418" w:type="dxa"/>
            <w:vMerge w:val="restart"/>
            <w:shd w:val="clear" w:color="auto" w:fill="auto"/>
            <w:vAlign w:val="center"/>
          </w:tcPr>
          <w:p w14:paraId="1B6ADFEE">
            <w:pPr>
              <w:jc w:val="center"/>
              <w:rPr>
                <w:color w:val="auto"/>
                <w:highlight w:val="none"/>
              </w:rPr>
            </w:pPr>
            <w:r>
              <w:rPr>
                <w:rFonts w:eastAsia="方正仿宋_GBK"/>
                <w:color w:val="auto"/>
                <w:highlight w:val="none"/>
              </w:rPr>
              <w:t>TB 10422</w:t>
            </w:r>
          </w:p>
        </w:tc>
        <w:tc>
          <w:tcPr>
            <w:tcW w:w="850" w:type="dxa"/>
            <w:vMerge w:val="restart"/>
            <w:shd w:val="clear" w:color="auto" w:fill="auto"/>
            <w:vAlign w:val="center"/>
          </w:tcPr>
          <w:p w14:paraId="7D4398FD">
            <w:pPr>
              <w:ind w:left="-108" w:right="-108"/>
              <w:jc w:val="center"/>
              <w:rPr>
                <w:rFonts w:eastAsia="方正仿宋_GBK"/>
                <w:color w:val="auto"/>
                <w:highlight w:val="none"/>
              </w:rPr>
            </w:pPr>
            <w:r>
              <w:rPr>
                <w:rFonts w:hint="eastAsia" w:eastAsia="方正仿宋_GBK"/>
                <w:color w:val="auto"/>
                <w:highlight w:val="none"/>
              </w:rPr>
              <w:t>孔</w:t>
            </w:r>
          </w:p>
        </w:tc>
        <w:tc>
          <w:tcPr>
            <w:tcW w:w="1134" w:type="dxa"/>
            <w:vAlign w:val="center"/>
          </w:tcPr>
          <w:p w14:paraId="747C9407">
            <w:pPr>
              <w:widowControl/>
              <w:adjustRightInd w:val="0"/>
              <w:snapToGrid w:val="0"/>
              <w:jc w:val="center"/>
              <w:rPr>
                <w:rFonts w:eastAsia="方正仿宋_GBK"/>
                <w:color w:val="auto"/>
                <w:highlight w:val="none"/>
              </w:rPr>
            </w:pPr>
            <w:r>
              <w:rPr>
                <w:rFonts w:hint="eastAsia" w:eastAsia="方正仿宋_GBK"/>
                <w:color w:val="auto"/>
                <w:highlight w:val="none"/>
              </w:rPr>
              <w:t>6000</w:t>
            </w:r>
          </w:p>
        </w:tc>
        <w:tc>
          <w:tcPr>
            <w:tcW w:w="1547" w:type="dxa"/>
            <w:vAlign w:val="center"/>
          </w:tcPr>
          <w:p w14:paraId="3C4B98DC">
            <w:pPr>
              <w:widowControl/>
              <w:adjustRightInd w:val="0"/>
              <w:snapToGrid w:val="0"/>
              <w:jc w:val="center"/>
              <w:rPr>
                <w:rFonts w:eastAsia="方正仿宋_GBK"/>
                <w:color w:val="auto"/>
                <w:highlight w:val="none"/>
              </w:rPr>
            </w:pPr>
            <w:r>
              <w:rPr>
                <w:rFonts w:hint="eastAsia" w:eastAsia="方正仿宋_GBK"/>
                <w:color w:val="auto"/>
                <w:highlight w:val="none"/>
              </w:rPr>
              <w:t>接触式组合法</w:t>
            </w:r>
          </w:p>
        </w:tc>
      </w:tr>
      <w:tr w14:paraId="312FA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vMerge w:val="continue"/>
            <w:shd w:val="clear" w:color="auto" w:fill="auto"/>
            <w:vAlign w:val="center"/>
          </w:tcPr>
          <w:p w14:paraId="4B12D145">
            <w:pPr>
              <w:numPr>
                <w:ilvl w:val="0"/>
                <w:numId w:val="12"/>
              </w:numPr>
              <w:jc w:val="center"/>
              <w:rPr>
                <w:rFonts w:eastAsia="方正仿宋_GBK"/>
                <w:color w:val="auto"/>
                <w:highlight w:val="none"/>
              </w:rPr>
            </w:pPr>
          </w:p>
        </w:tc>
        <w:tc>
          <w:tcPr>
            <w:tcW w:w="1411" w:type="dxa"/>
            <w:vMerge w:val="continue"/>
            <w:shd w:val="clear" w:color="auto" w:fill="auto"/>
            <w:vAlign w:val="center"/>
          </w:tcPr>
          <w:p w14:paraId="4FFCDB50">
            <w:pPr>
              <w:jc w:val="center"/>
              <w:rPr>
                <w:rFonts w:eastAsia="方正仿宋_GBK"/>
                <w:color w:val="auto"/>
                <w:highlight w:val="none"/>
              </w:rPr>
            </w:pPr>
          </w:p>
        </w:tc>
        <w:tc>
          <w:tcPr>
            <w:tcW w:w="1984" w:type="dxa"/>
            <w:vMerge w:val="continue"/>
            <w:shd w:val="clear" w:color="auto" w:fill="auto"/>
            <w:vAlign w:val="center"/>
          </w:tcPr>
          <w:p w14:paraId="0ED9EA4D">
            <w:pPr>
              <w:ind w:left="-108" w:right="-108"/>
              <w:jc w:val="center"/>
              <w:rPr>
                <w:rFonts w:eastAsia="方正仿宋_GBK"/>
                <w:color w:val="auto"/>
                <w:highlight w:val="none"/>
              </w:rPr>
            </w:pPr>
          </w:p>
        </w:tc>
        <w:tc>
          <w:tcPr>
            <w:tcW w:w="1418" w:type="dxa"/>
            <w:vMerge w:val="continue"/>
            <w:shd w:val="clear" w:color="auto" w:fill="auto"/>
            <w:vAlign w:val="center"/>
          </w:tcPr>
          <w:p w14:paraId="479B44BE">
            <w:pPr>
              <w:jc w:val="center"/>
              <w:rPr>
                <w:rFonts w:eastAsia="方正仿宋_GBK"/>
                <w:color w:val="auto"/>
                <w:highlight w:val="none"/>
              </w:rPr>
            </w:pPr>
          </w:p>
        </w:tc>
        <w:tc>
          <w:tcPr>
            <w:tcW w:w="850" w:type="dxa"/>
            <w:vMerge w:val="continue"/>
            <w:shd w:val="clear" w:color="auto" w:fill="auto"/>
            <w:vAlign w:val="center"/>
          </w:tcPr>
          <w:p w14:paraId="4B520D89">
            <w:pPr>
              <w:ind w:left="-108" w:right="-108"/>
              <w:jc w:val="center"/>
              <w:rPr>
                <w:rFonts w:eastAsia="方正仿宋_GBK"/>
                <w:color w:val="auto"/>
                <w:highlight w:val="none"/>
              </w:rPr>
            </w:pPr>
          </w:p>
        </w:tc>
        <w:tc>
          <w:tcPr>
            <w:tcW w:w="1134" w:type="dxa"/>
            <w:vAlign w:val="center"/>
          </w:tcPr>
          <w:p w14:paraId="22F7ACDA">
            <w:pPr>
              <w:widowControl/>
              <w:adjustRightInd w:val="0"/>
              <w:snapToGrid w:val="0"/>
              <w:jc w:val="center"/>
              <w:rPr>
                <w:rFonts w:eastAsia="方正仿宋_GBK"/>
                <w:color w:val="auto"/>
                <w:highlight w:val="none"/>
              </w:rPr>
            </w:pPr>
            <w:r>
              <w:rPr>
                <w:rFonts w:hint="eastAsia" w:eastAsia="方正仿宋_GBK"/>
                <w:color w:val="auto"/>
                <w:highlight w:val="none"/>
              </w:rPr>
              <w:t>6500</w:t>
            </w:r>
          </w:p>
        </w:tc>
        <w:tc>
          <w:tcPr>
            <w:tcW w:w="1547" w:type="dxa"/>
            <w:vAlign w:val="center"/>
          </w:tcPr>
          <w:p w14:paraId="025A5EF2">
            <w:pPr>
              <w:widowControl/>
              <w:adjustRightInd w:val="0"/>
              <w:snapToGrid w:val="0"/>
              <w:jc w:val="center"/>
              <w:rPr>
                <w:rFonts w:eastAsia="方正仿宋_GBK"/>
                <w:color w:val="auto"/>
                <w:highlight w:val="none"/>
              </w:rPr>
            </w:pPr>
            <w:r>
              <w:rPr>
                <w:rFonts w:hint="eastAsia" w:eastAsia="方正仿宋_GBK"/>
                <w:color w:val="auto"/>
                <w:highlight w:val="none"/>
              </w:rPr>
              <w:t>超声波法</w:t>
            </w:r>
          </w:p>
        </w:tc>
      </w:tr>
      <w:tr w14:paraId="502C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12CDF7B2">
            <w:pPr>
              <w:numPr>
                <w:ilvl w:val="0"/>
                <w:numId w:val="12"/>
              </w:numPr>
              <w:jc w:val="center"/>
              <w:rPr>
                <w:rFonts w:eastAsia="方正仿宋_GBK"/>
                <w:color w:val="auto"/>
                <w:highlight w:val="none"/>
              </w:rPr>
            </w:pPr>
          </w:p>
        </w:tc>
        <w:tc>
          <w:tcPr>
            <w:tcW w:w="3395" w:type="dxa"/>
            <w:gridSpan w:val="2"/>
            <w:shd w:val="clear" w:color="auto" w:fill="auto"/>
            <w:vAlign w:val="center"/>
          </w:tcPr>
          <w:p w14:paraId="278D7743">
            <w:pPr>
              <w:ind w:left="-108" w:right="-108"/>
              <w:jc w:val="center"/>
              <w:rPr>
                <w:rFonts w:eastAsia="方正仿宋_GBK"/>
                <w:color w:val="auto"/>
                <w:highlight w:val="none"/>
              </w:rPr>
            </w:pPr>
            <w:r>
              <w:rPr>
                <w:rFonts w:hint="eastAsia" w:eastAsia="方正仿宋_GBK"/>
                <w:color w:val="auto"/>
                <w:highlight w:val="none"/>
              </w:rPr>
              <w:t>水位观测</w:t>
            </w:r>
          </w:p>
        </w:tc>
        <w:tc>
          <w:tcPr>
            <w:tcW w:w="1418" w:type="dxa"/>
            <w:shd w:val="clear" w:color="auto" w:fill="auto"/>
            <w:vAlign w:val="center"/>
          </w:tcPr>
          <w:p w14:paraId="3B7D8B5A">
            <w:pPr>
              <w:jc w:val="center"/>
              <w:rPr>
                <w:rFonts w:eastAsia="方正仿宋_GBK"/>
                <w:color w:val="auto"/>
                <w:highlight w:val="none"/>
              </w:rPr>
            </w:pPr>
            <w:r>
              <w:rPr>
                <w:rFonts w:eastAsia="方正仿宋_GBK"/>
                <w:color w:val="auto"/>
                <w:highlight w:val="none"/>
              </w:rPr>
              <w:t>TB 10422</w:t>
            </w:r>
          </w:p>
        </w:tc>
        <w:tc>
          <w:tcPr>
            <w:tcW w:w="850" w:type="dxa"/>
            <w:shd w:val="clear" w:color="auto" w:fill="auto"/>
            <w:vAlign w:val="center"/>
          </w:tcPr>
          <w:p w14:paraId="5CEAA67A">
            <w:pPr>
              <w:ind w:left="-108" w:right="-108"/>
              <w:jc w:val="center"/>
              <w:rPr>
                <w:rFonts w:eastAsia="方正仿宋_GBK"/>
                <w:color w:val="auto"/>
                <w:highlight w:val="none"/>
              </w:rPr>
            </w:pPr>
            <w:r>
              <w:rPr>
                <w:rFonts w:hint="eastAsia" w:eastAsia="方正仿宋_GBK"/>
                <w:color w:val="auto"/>
                <w:highlight w:val="none"/>
              </w:rPr>
              <w:t>次</w:t>
            </w:r>
          </w:p>
        </w:tc>
        <w:tc>
          <w:tcPr>
            <w:tcW w:w="1134" w:type="dxa"/>
            <w:vAlign w:val="center"/>
          </w:tcPr>
          <w:p w14:paraId="2F4C58DE">
            <w:pPr>
              <w:widowControl/>
              <w:adjustRightInd w:val="0"/>
              <w:snapToGrid w:val="0"/>
              <w:jc w:val="center"/>
              <w:rPr>
                <w:rFonts w:eastAsia="方正仿宋_GBK"/>
                <w:color w:val="auto"/>
                <w:highlight w:val="none"/>
              </w:rPr>
            </w:pPr>
            <w:r>
              <w:rPr>
                <w:rFonts w:hint="eastAsia" w:eastAsia="方正仿宋_GBK"/>
                <w:color w:val="auto"/>
                <w:highlight w:val="none"/>
              </w:rPr>
              <w:t>20</w:t>
            </w:r>
          </w:p>
        </w:tc>
        <w:tc>
          <w:tcPr>
            <w:tcW w:w="1547" w:type="dxa"/>
            <w:vAlign w:val="center"/>
          </w:tcPr>
          <w:p w14:paraId="5CAC3E74">
            <w:pPr>
              <w:widowControl/>
              <w:adjustRightInd w:val="0"/>
              <w:snapToGrid w:val="0"/>
              <w:jc w:val="center"/>
              <w:rPr>
                <w:rFonts w:eastAsia="方正仿宋_GBK"/>
                <w:color w:val="auto"/>
                <w:highlight w:val="none"/>
              </w:rPr>
            </w:pPr>
          </w:p>
        </w:tc>
      </w:tr>
      <w:tr w14:paraId="22D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0FF52794">
            <w:pPr>
              <w:numPr>
                <w:ilvl w:val="0"/>
                <w:numId w:val="12"/>
              </w:numPr>
              <w:jc w:val="center"/>
              <w:rPr>
                <w:rFonts w:eastAsia="方正仿宋_GBK"/>
                <w:color w:val="auto"/>
                <w:highlight w:val="none"/>
              </w:rPr>
            </w:pPr>
          </w:p>
        </w:tc>
        <w:tc>
          <w:tcPr>
            <w:tcW w:w="3395" w:type="dxa"/>
            <w:gridSpan w:val="2"/>
            <w:shd w:val="clear" w:color="auto" w:fill="auto"/>
            <w:vAlign w:val="center"/>
          </w:tcPr>
          <w:p w14:paraId="72E81503">
            <w:pPr>
              <w:ind w:left="-108" w:right="-108"/>
              <w:jc w:val="center"/>
              <w:rPr>
                <w:rFonts w:eastAsia="方正仿宋_GBK"/>
                <w:color w:val="auto"/>
                <w:highlight w:val="none"/>
              </w:rPr>
            </w:pPr>
            <w:r>
              <w:rPr>
                <w:rFonts w:hint="eastAsia" w:eastAsia="方正仿宋_GBK"/>
                <w:color w:val="auto"/>
                <w:highlight w:val="none"/>
              </w:rPr>
              <w:t>抽水试验</w:t>
            </w:r>
          </w:p>
        </w:tc>
        <w:tc>
          <w:tcPr>
            <w:tcW w:w="1418" w:type="dxa"/>
            <w:shd w:val="clear" w:color="auto" w:fill="auto"/>
            <w:vAlign w:val="center"/>
          </w:tcPr>
          <w:p w14:paraId="05860E75">
            <w:pPr>
              <w:jc w:val="center"/>
              <w:rPr>
                <w:color w:val="auto"/>
                <w:highlight w:val="none"/>
              </w:rPr>
            </w:pPr>
            <w:r>
              <w:rPr>
                <w:rFonts w:eastAsia="方正仿宋_GBK"/>
                <w:color w:val="auto"/>
                <w:highlight w:val="none"/>
              </w:rPr>
              <w:t>TB 10422</w:t>
            </w:r>
          </w:p>
        </w:tc>
        <w:tc>
          <w:tcPr>
            <w:tcW w:w="850" w:type="dxa"/>
            <w:shd w:val="clear" w:color="auto" w:fill="auto"/>
            <w:vAlign w:val="center"/>
          </w:tcPr>
          <w:p w14:paraId="3C36B29D">
            <w:pPr>
              <w:ind w:left="-108" w:right="-108"/>
              <w:jc w:val="center"/>
              <w:rPr>
                <w:rFonts w:eastAsia="方正仿宋_GBK"/>
                <w:color w:val="auto"/>
                <w:highlight w:val="none"/>
              </w:rPr>
            </w:pPr>
            <w:r>
              <w:rPr>
                <w:rFonts w:hint="eastAsia" w:eastAsia="方正仿宋_GBK"/>
                <w:color w:val="auto"/>
                <w:highlight w:val="none"/>
              </w:rPr>
              <w:t>台班</w:t>
            </w:r>
          </w:p>
        </w:tc>
        <w:tc>
          <w:tcPr>
            <w:tcW w:w="1134" w:type="dxa"/>
            <w:vAlign w:val="center"/>
          </w:tcPr>
          <w:p w14:paraId="1C3FFC68">
            <w:pPr>
              <w:widowControl/>
              <w:adjustRightInd w:val="0"/>
              <w:snapToGrid w:val="0"/>
              <w:jc w:val="center"/>
              <w:rPr>
                <w:rFonts w:eastAsia="方正仿宋_GBK"/>
                <w:color w:val="auto"/>
                <w:highlight w:val="none"/>
              </w:rPr>
            </w:pPr>
            <w:r>
              <w:rPr>
                <w:rFonts w:hint="eastAsia" w:eastAsia="方正仿宋_GBK"/>
                <w:color w:val="auto"/>
                <w:highlight w:val="none"/>
              </w:rPr>
              <w:t>840</w:t>
            </w:r>
          </w:p>
        </w:tc>
        <w:tc>
          <w:tcPr>
            <w:tcW w:w="1547" w:type="dxa"/>
            <w:vAlign w:val="center"/>
          </w:tcPr>
          <w:p w14:paraId="5514B3EC">
            <w:pPr>
              <w:widowControl/>
              <w:adjustRightInd w:val="0"/>
              <w:snapToGrid w:val="0"/>
              <w:jc w:val="center"/>
              <w:rPr>
                <w:rFonts w:eastAsia="方正仿宋_GBK"/>
                <w:color w:val="auto"/>
                <w:highlight w:val="none"/>
              </w:rPr>
            </w:pPr>
          </w:p>
        </w:tc>
      </w:tr>
      <w:tr w14:paraId="7AA10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726D57B3">
            <w:pPr>
              <w:numPr>
                <w:ilvl w:val="0"/>
                <w:numId w:val="12"/>
              </w:numPr>
              <w:jc w:val="center"/>
              <w:rPr>
                <w:rFonts w:eastAsia="方正仿宋_GBK"/>
                <w:color w:val="auto"/>
                <w:highlight w:val="none"/>
              </w:rPr>
            </w:pPr>
          </w:p>
        </w:tc>
        <w:tc>
          <w:tcPr>
            <w:tcW w:w="3395" w:type="dxa"/>
            <w:gridSpan w:val="2"/>
            <w:shd w:val="clear" w:color="auto" w:fill="auto"/>
            <w:vAlign w:val="center"/>
          </w:tcPr>
          <w:p w14:paraId="0AD3A37C">
            <w:pPr>
              <w:ind w:left="-108" w:right="-108"/>
              <w:jc w:val="center"/>
              <w:rPr>
                <w:rFonts w:eastAsia="方正仿宋_GBK"/>
                <w:color w:val="auto"/>
                <w:highlight w:val="none"/>
              </w:rPr>
            </w:pPr>
            <w:r>
              <w:rPr>
                <w:rFonts w:hint="eastAsia" w:eastAsia="方正仿宋_GBK"/>
                <w:color w:val="auto"/>
                <w:highlight w:val="none"/>
              </w:rPr>
              <w:t>水的含砂量</w:t>
            </w:r>
          </w:p>
        </w:tc>
        <w:tc>
          <w:tcPr>
            <w:tcW w:w="1418" w:type="dxa"/>
            <w:shd w:val="clear" w:color="auto" w:fill="auto"/>
            <w:vAlign w:val="center"/>
          </w:tcPr>
          <w:p w14:paraId="5DF1486E">
            <w:pPr>
              <w:jc w:val="center"/>
              <w:rPr>
                <w:color w:val="auto"/>
                <w:highlight w:val="none"/>
              </w:rPr>
            </w:pPr>
            <w:r>
              <w:rPr>
                <w:rFonts w:eastAsia="方正仿宋_GBK"/>
                <w:color w:val="auto"/>
                <w:highlight w:val="none"/>
              </w:rPr>
              <w:t>TB 10422</w:t>
            </w:r>
          </w:p>
        </w:tc>
        <w:tc>
          <w:tcPr>
            <w:tcW w:w="850" w:type="dxa"/>
            <w:shd w:val="clear" w:color="auto" w:fill="auto"/>
            <w:vAlign w:val="center"/>
          </w:tcPr>
          <w:p w14:paraId="38048BF2">
            <w:pPr>
              <w:widowControl/>
              <w:adjustRightInd w:val="0"/>
              <w:snapToGrid w:val="0"/>
              <w:jc w:val="center"/>
              <w:rPr>
                <w:rFonts w:eastAsia="方正仿宋_GBK"/>
                <w:color w:val="auto"/>
                <w:highlight w:val="none"/>
              </w:rPr>
            </w:pPr>
            <w:r>
              <w:rPr>
                <w:rFonts w:eastAsia="方正仿宋_GBK"/>
                <w:color w:val="auto"/>
                <w:highlight w:val="none"/>
              </w:rPr>
              <w:t>项</w:t>
            </w:r>
          </w:p>
        </w:tc>
        <w:tc>
          <w:tcPr>
            <w:tcW w:w="1134" w:type="dxa"/>
            <w:vAlign w:val="center"/>
          </w:tcPr>
          <w:p w14:paraId="60DED55F">
            <w:pPr>
              <w:widowControl/>
              <w:adjustRightInd w:val="0"/>
              <w:snapToGrid w:val="0"/>
              <w:jc w:val="center"/>
              <w:rPr>
                <w:rFonts w:eastAsia="方正仿宋_GBK"/>
                <w:color w:val="auto"/>
                <w:highlight w:val="none"/>
              </w:rPr>
            </w:pPr>
            <w:r>
              <w:rPr>
                <w:rFonts w:eastAsia="方正仿宋_GBK"/>
                <w:color w:val="auto"/>
                <w:highlight w:val="none"/>
              </w:rPr>
              <w:t>1</w:t>
            </w:r>
            <w:r>
              <w:rPr>
                <w:rFonts w:hint="eastAsia" w:eastAsia="方正仿宋_GBK"/>
                <w:color w:val="auto"/>
                <w:highlight w:val="none"/>
              </w:rPr>
              <w:t>3</w:t>
            </w:r>
            <w:r>
              <w:rPr>
                <w:rFonts w:eastAsia="方正仿宋_GBK"/>
                <w:color w:val="auto"/>
                <w:highlight w:val="none"/>
              </w:rPr>
              <w:t>0</w:t>
            </w:r>
          </w:p>
        </w:tc>
        <w:tc>
          <w:tcPr>
            <w:tcW w:w="1547" w:type="dxa"/>
            <w:vAlign w:val="center"/>
          </w:tcPr>
          <w:p w14:paraId="464BF8A0">
            <w:pPr>
              <w:widowControl/>
              <w:adjustRightInd w:val="0"/>
              <w:snapToGrid w:val="0"/>
              <w:jc w:val="center"/>
              <w:rPr>
                <w:rFonts w:eastAsia="方正仿宋_GBK"/>
                <w:color w:val="auto"/>
                <w:highlight w:val="none"/>
              </w:rPr>
            </w:pPr>
          </w:p>
        </w:tc>
      </w:tr>
      <w:tr w14:paraId="4B10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179C478B">
            <w:pPr>
              <w:numPr>
                <w:ilvl w:val="0"/>
                <w:numId w:val="12"/>
              </w:numPr>
              <w:jc w:val="center"/>
              <w:rPr>
                <w:rFonts w:eastAsia="方正仿宋_GBK"/>
                <w:color w:val="auto"/>
                <w:highlight w:val="none"/>
              </w:rPr>
            </w:pPr>
          </w:p>
        </w:tc>
        <w:tc>
          <w:tcPr>
            <w:tcW w:w="1411" w:type="dxa"/>
            <w:vMerge w:val="restart"/>
            <w:shd w:val="clear" w:color="auto" w:fill="auto"/>
            <w:vAlign w:val="center"/>
          </w:tcPr>
          <w:p w14:paraId="03301587">
            <w:pPr>
              <w:jc w:val="center"/>
              <w:rPr>
                <w:rFonts w:eastAsia="方正仿宋_GBK"/>
                <w:color w:val="auto"/>
                <w:highlight w:val="none"/>
              </w:rPr>
            </w:pPr>
            <w:r>
              <w:rPr>
                <w:rFonts w:hint="eastAsia" w:eastAsia="方正仿宋_GBK"/>
                <w:color w:val="auto"/>
                <w:highlight w:val="none"/>
              </w:rPr>
              <w:t>钢管外防腐层</w:t>
            </w:r>
          </w:p>
        </w:tc>
        <w:tc>
          <w:tcPr>
            <w:tcW w:w="1984" w:type="dxa"/>
            <w:shd w:val="clear" w:color="auto" w:fill="auto"/>
            <w:vAlign w:val="center"/>
          </w:tcPr>
          <w:p w14:paraId="7891C4D6">
            <w:pPr>
              <w:ind w:left="-108" w:right="-108"/>
              <w:jc w:val="center"/>
              <w:rPr>
                <w:rFonts w:eastAsia="方正仿宋_GBK"/>
                <w:color w:val="auto"/>
                <w:highlight w:val="none"/>
              </w:rPr>
            </w:pPr>
            <w:r>
              <w:rPr>
                <w:rFonts w:hint="eastAsia" w:eastAsia="方正仿宋_GBK"/>
                <w:color w:val="auto"/>
                <w:highlight w:val="none"/>
              </w:rPr>
              <w:t>厚度</w:t>
            </w:r>
          </w:p>
        </w:tc>
        <w:tc>
          <w:tcPr>
            <w:tcW w:w="1418" w:type="dxa"/>
            <w:vMerge w:val="restart"/>
            <w:shd w:val="clear" w:color="auto" w:fill="auto"/>
            <w:vAlign w:val="center"/>
          </w:tcPr>
          <w:p w14:paraId="5419536B">
            <w:pPr>
              <w:jc w:val="center"/>
              <w:rPr>
                <w:color w:val="auto"/>
                <w:highlight w:val="none"/>
              </w:rPr>
            </w:pPr>
            <w:r>
              <w:rPr>
                <w:rFonts w:eastAsia="方正仿宋_GBK"/>
                <w:color w:val="auto"/>
                <w:highlight w:val="none"/>
              </w:rPr>
              <w:t>TB 10422</w:t>
            </w:r>
          </w:p>
        </w:tc>
        <w:tc>
          <w:tcPr>
            <w:tcW w:w="850" w:type="dxa"/>
            <w:shd w:val="clear" w:color="auto" w:fill="auto"/>
            <w:vAlign w:val="center"/>
          </w:tcPr>
          <w:p w14:paraId="45D716A5">
            <w:pPr>
              <w:ind w:left="-108" w:right="-108"/>
              <w:jc w:val="center"/>
              <w:rPr>
                <w:rFonts w:eastAsia="方正仿宋_GBK"/>
                <w:color w:val="auto"/>
                <w:highlight w:val="none"/>
              </w:rPr>
            </w:pPr>
            <w:r>
              <w:rPr>
                <w:rFonts w:hint="eastAsia" w:eastAsia="方正仿宋_GBK"/>
                <w:color w:val="auto"/>
                <w:highlight w:val="none"/>
              </w:rPr>
              <w:t>根</w:t>
            </w:r>
          </w:p>
        </w:tc>
        <w:tc>
          <w:tcPr>
            <w:tcW w:w="1134" w:type="dxa"/>
            <w:vAlign w:val="center"/>
          </w:tcPr>
          <w:p w14:paraId="3C054D3A">
            <w:pPr>
              <w:widowControl/>
              <w:adjustRightInd w:val="0"/>
              <w:snapToGrid w:val="0"/>
              <w:jc w:val="center"/>
              <w:rPr>
                <w:rFonts w:eastAsia="方正仿宋_GBK"/>
                <w:color w:val="auto"/>
                <w:highlight w:val="none"/>
              </w:rPr>
            </w:pPr>
            <w:r>
              <w:rPr>
                <w:rFonts w:hint="eastAsia" w:eastAsia="方正仿宋_GBK"/>
                <w:color w:val="auto"/>
                <w:highlight w:val="none"/>
              </w:rPr>
              <w:t>100</w:t>
            </w:r>
          </w:p>
        </w:tc>
        <w:tc>
          <w:tcPr>
            <w:tcW w:w="1547" w:type="dxa"/>
            <w:vAlign w:val="center"/>
          </w:tcPr>
          <w:p w14:paraId="02232BC7">
            <w:pPr>
              <w:widowControl/>
              <w:adjustRightInd w:val="0"/>
              <w:snapToGrid w:val="0"/>
              <w:jc w:val="center"/>
              <w:rPr>
                <w:rFonts w:eastAsia="方正仿宋_GBK"/>
                <w:color w:val="auto"/>
                <w:highlight w:val="none"/>
              </w:rPr>
            </w:pPr>
          </w:p>
        </w:tc>
      </w:tr>
      <w:tr w14:paraId="754A8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34F018CB">
            <w:pPr>
              <w:numPr>
                <w:ilvl w:val="0"/>
                <w:numId w:val="12"/>
              </w:numPr>
              <w:jc w:val="center"/>
              <w:rPr>
                <w:rFonts w:eastAsia="方正仿宋_GBK"/>
                <w:color w:val="auto"/>
                <w:highlight w:val="none"/>
              </w:rPr>
            </w:pPr>
          </w:p>
        </w:tc>
        <w:tc>
          <w:tcPr>
            <w:tcW w:w="1411" w:type="dxa"/>
            <w:vMerge w:val="continue"/>
            <w:shd w:val="clear" w:color="auto" w:fill="auto"/>
            <w:vAlign w:val="center"/>
          </w:tcPr>
          <w:p w14:paraId="01CC56CE">
            <w:pPr>
              <w:jc w:val="center"/>
              <w:rPr>
                <w:rFonts w:eastAsia="方正仿宋_GBK"/>
                <w:color w:val="auto"/>
                <w:highlight w:val="none"/>
              </w:rPr>
            </w:pPr>
          </w:p>
        </w:tc>
        <w:tc>
          <w:tcPr>
            <w:tcW w:w="1984" w:type="dxa"/>
            <w:shd w:val="clear" w:color="auto" w:fill="auto"/>
            <w:vAlign w:val="center"/>
          </w:tcPr>
          <w:p w14:paraId="6FDA7E80">
            <w:pPr>
              <w:ind w:left="-108" w:right="-108"/>
              <w:jc w:val="center"/>
              <w:rPr>
                <w:rFonts w:eastAsia="方正仿宋_GBK"/>
                <w:color w:val="auto"/>
                <w:highlight w:val="none"/>
              </w:rPr>
            </w:pPr>
            <w:r>
              <w:rPr>
                <w:rFonts w:hint="eastAsia" w:eastAsia="方正仿宋_GBK"/>
                <w:color w:val="auto"/>
                <w:highlight w:val="none"/>
              </w:rPr>
              <w:t>外观</w:t>
            </w:r>
          </w:p>
        </w:tc>
        <w:tc>
          <w:tcPr>
            <w:tcW w:w="1418" w:type="dxa"/>
            <w:vMerge w:val="continue"/>
            <w:shd w:val="clear" w:color="auto" w:fill="auto"/>
            <w:vAlign w:val="center"/>
          </w:tcPr>
          <w:p w14:paraId="12290D16">
            <w:pPr>
              <w:jc w:val="center"/>
              <w:rPr>
                <w:color w:val="auto"/>
                <w:highlight w:val="none"/>
              </w:rPr>
            </w:pPr>
          </w:p>
        </w:tc>
        <w:tc>
          <w:tcPr>
            <w:tcW w:w="850" w:type="dxa"/>
            <w:shd w:val="clear" w:color="auto" w:fill="auto"/>
            <w:vAlign w:val="center"/>
          </w:tcPr>
          <w:p w14:paraId="3E8442A1">
            <w:pPr>
              <w:ind w:left="-108" w:right="-108"/>
              <w:jc w:val="center"/>
              <w:rPr>
                <w:rFonts w:eastAsia="方正仿宋_GBK"/>
                <w:color w:val="auto"/>
                <w:highlight w:val="none"/>
              </w:rPr>
            </w:pPr>
            <w:r>
              <w:rPr>
                <w:rFonts w:hint="eastAsia" w:eastAsia="方正仿宋_GBK"/>
                <w:color w:val="auto"/>
                <w:highlight w:val="none"/>
              </w:rPr>
              <w:t>根</w:t>
            </w:r>
          </w:p>
        </w:tc>
        <w:tc>
          <w:tcPr>
            <w:tcW w:w="1134" w:type="dxa"/>
            <w:vAlign w:val="center"/>
          </w:tcPr>
          <w:p w14:paraId="00F64706">
            <w:pPr>
              <w:widowControl/>
              <w:adjustRightInd w:val="0"/>
              <w:snapToGrid w:val="0"/>
              <w:jc w:val="center"/>
              <w:rPr>
                <w:rFonts w:eastAsia="方正仿宋_GBK"/>
                <w:color w:val="auto"/>
                <w:highlight w:val="none"/>
              </w:rPr>
            </w:pPr>
            <w:r>
              <w:rPr>
                <w:rFonts w:hint="eastAsia" w:eastAsia="方正仿宋_GBK"/>
                <w:color w:val="auto"/>
                <w:highlight w:val="none"/>
              </w:rPr>
              <w:t>10</w:t>
            </w:r>
          </w:p>
        </w:tc>
        <w:tc>
          <w:tcPr>
            <w:tcW w:w="1547" w:type="dxa"/>
            <w:vAlign w:val="center"/>
          </w:tcPr>
          <w:p w14:paraId="33E2918A">
            <w:pPr>
              <w:widowControl/>
              <w:adjustRightInd w:val="0"/>
              <w:snapToGrid w:val="0"/>
              <w:jc w:val="center"/>
              <w:rPr>
                <w:rFonts w:eastAsia="方正仿宋_GBK"/>
                <w:color w:val="auto"/>
                <w:highlight w:val="none"/>
              </w:rPr>
            </w:pPr>
          </w:p>
        </w:tc>
      </w:tr>
      <w:tr w14:paraId="65FE4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5C1BCB1C">
            <w:pPr>
              <w:numPr>
                <w:ilvl w:val="0"/>
                <w:numId w:val="12"/>
              </w:numPr>
              <w:jc w:val="center"/>
              <w:rPr>
                <w:rFonts w:eastAsia="方正仿宋_GBK"/>
                <w:color w:val="auto"/>
                <w:highlight w:val="none"/>
              </w:rPr>
            </w:pPr>
          </w:p>
        </w:tc>
        <w:tc>
          <w:tcPr>
            <w:tcW w:w="1411" w:type="dxa"/>
            <w:vMerge w:val="continue"/>
            <w:shd w:val="clear" w:color="auto" w:fill="auto"/>
            <w:vAlign w:val="center"/>
          </w:tcPr>
          <w:p w14:paraId="074590EB">
            <w:pPr>
              <w:jc w:val="center"/>
              <w:rPr>
                <w:rFonts w:eastAsia="方正仿宋_GBK"/>
                <w:color w:val="auto"/>
                <w:highlight w:val="none"/>
              </w:rPr>
            </w:pPr>
          </w:p>
        </w:tc>
        <w:tc>
          <w:tcPr>
            <w:tcW w:w="1984" w:type="dxa"/>
            <w:shd w:val="clear" w:color="auto" w:fill="auto"/>
            <w:vAlign w:val="center"/>
          </w:tcPr>
          <w:p w14:paraId="6B5219DD">
            <w:pPr>
              <w:ind w:left="-108" w:right="-108"/>
              <w:jc w:val="center"/>
              <w:rPr>
                <w:rFonts w:eastAsia="方正仿宋_GBK"/>
                <w:color w:val="auto"/>
                <w:highlight w:val="none"/>
              </w:rPr>
            </w:pPr>
            <w:r>
              <w:rPr>
                <w:rFonts w:hint="eastAsia" w:eastAsia="方正仿宋_GBK"/>
                <w:color w:val="auto"/>
                <w:highlight w:val="none"/>
              </w:rPr>
              <w:t>电压</w:t>
            </w:r>
          </w:p>
        </w:tc>
        <w:tc>
          <w:tcPr>
            <w:tcW w:w="1418" w:type="dxa"/>
            <w:vMerge w:val="continue"/>
            <w:shd w:val="clear" w:color="auto" w:fill="auto"/>
            <w:vAlign w:val="center"/>
          </w:tcPr>
          <w:p w14:paraId="18998CF6">
            <w:pPr>
              <w:jc w:val="center"/>
              <w:rPr>
                <w:color w:val="auto"/>
                <w:highlight w:val="none"/>
              </w:rPr>
            </w:pPr>
          </w:p>
        </w:tc>
        <w:tc>
          <w:tcPr>
            <w:tcW w:w="850" w:type="dxa"/>
            <w:shd w:val="clear" w:color="auto" w:fill="auto"/>
            <w:vAlign w:val="center"/>
          </w:tcPr>
          <w:p w14:paraId="17F72B8A">
            <w:pPr>
              <w:ind w:left="-108" w:right="-108"/>
              <w:jc w:val="center"/>
              <w:rPr>
                <w:rFonts w:eastAsia="方正仿宋_GBK"/>
                <w:color w:val="auto"/>
                <w:highlight w:val="none"/>
              </w:rPr>
            </w:pPr>
            <w:r>
              <w:rPr>
                <w:rFonts w:hint="eastAsia" w:eastAsia="方正仿宋_GBK"/>
                <w:color w:val="auto"/>
                <w:highlight w:val="none"/>
              </w:rPr>
              <w:t>根</w:t>
            </w:r>
          </w:p>
        </w:tc>
        <w:tc>
          <w:tcPr>
            <w:tcW w:w="1134" w:type="dxa"/>
            <w:vAlign w:val="center"/>
          </w:tcPr>
          <w:p w14:paraId="152E8CC6">
            <w:pPr>
              <w:widowControl/>
              <w:adjustRightInd w:val="0"/>
              <w:snapToGrid w:val="0"/>
              <w:jc w:val="center"/>
              <w:rPr>
                <w:rFonts w:eastAsia="方正仿宋_GBK"/>
                <w:color w:val="auto"/>
                <w:highlight w:val="none"/>
              </w:rPr>
            </w:pPr>
            <w:r>
              <w:rPr>
                <w:rFonts w:hint="eastAsia" w:eastAsia="方正仿宋_GBK"/>
                <w:color w:val="auto"/>
                <w:highlight w:val="none"/>
              </w:rPr>
              <w:t>200</w:t>
            </w:r>
          </w:p>
        </w:tc>
        <w:tc>
          <w:tcPr>
            <w:tcW w:w="1547" w:type="dxa"/>
            <w:vAlign w:val="center"/>
          </w:tcPr>
          <w:p w14:paraId="6CD12027">
            <w:pPr>
              <w:widowControl/>
              <w:adjustRightInd w:val="0"/>
              <w:snapToGrid w:val="0"/>
              <w:jc w:val="center"/>
              <w:rPr>
                <w:rFonts w:eastAsia="方正仿宋_GBK"/>
                <w:color w:val="auto"/>
                <w:highlight w:val="none"/>
              </w:rPr>
            </w:pPr>
          </w:p>
        </w:tc>
      </w:tr>
      <w:tr w14:paraId="2D673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5CEC3F0E">
            <w:pPr>
              <w:numPr>
                <w:ilvl w:val="0"/>
                <w:numId w:val="12"/>
              </w:numPr>
              <w:jc w:val="center"/>
              <w:rPr>
                <w:rFonts w:eastAsia="方正仿宋_GBK"/>
                <w:color w:val="auto"/>
                <w:highlight w:val="none"/>
              </w:rPr>
            </w:pPr>
          </w:p>
        </w:tc>
        <w:tc>
          <w:tcPr>
            <w:tcW w:w="1411" w:type="dxa"/>
            <w:vMerge w:val="continue"/>
            <w:shd w:val="clear" w:color="auto" w:fill="auto"/>
            <w:vAlign w:val="center"/>
          </w:tcPr>
          <w:p w14:paraId="6AFECFAC">
            <w:pPr>
              <w:jc w:val="center"/>
              <w:rPr>
                <w:rFonts w:eastAsia="方正仿宋_GBK"/>
                <w:color w:val="auto"/>
                <w:highlight w:val="none"/>
              </w:rPr>
            </w:pPr>
          </w:p>
        </w:tc>
        <w:tc>
          <w:tcPr>
            <w:tcW w:w="1984" w:type="dxa"/>
            <w:shd w:val="clear" w:color="auto" w:fill="auto"/>
            <w:vAlign w:val="center"/>
          </w:tcPr>
          <w:p w14:paraId="0D21D234">
            <w:pPr>
              <w:ind w:left="-108" w:right="-108"/>
              <w:jc w:val="center"/>
              <w:rPr>
                <w:rFonts w:eastAsia="方正仿宋_GBK"/>
                <w:color w:val="auto"/>
                <w:highlight w:val="none"/>
              </w:rPr>
            </w:pPr>
            <w:r>
              <w:rPr>
                <w:rFonts w:hint="eastAsia" w:eastAsia="方正仿宋_GBK"/>
                <w:color w:val="auto"/>
                <w:highlight w:val="none"/>
              </w:rPr>
              <w:t>黏附性</w:t>
            </w:r>
          </w:p>
        </w:tc>
        <w:tc>
          <w:tcPr>
            <w:tcW w:w="1418" w:type="dxa"/>
            <w:vMerge w:val="continue"/>
            <w:shd w:val="clear" w:color="auto" w:fill="auto"/>
            <w:vAlign w:val="center"/>
          </w:tcPr>
          <w:p w14:paraId="35CD620C">
            <w:pPr>
              <w:jc w:val="center"/>
              <w:rPr>
                <w:color w:val="auto"/>
                <w:highlight w:val="none"/>
              </w:rPr>
            </w:pPr>
          </w:p>
        </w:tc>
        <w:tc>
          <w:tcPr>
            <w:tcW w:w="850" w:type="dxa"/>
            <w:shd w:val="clear" w:color="auto" w:fill="auto"/>
            <w:vAlign w:val="center"/>
          </w:tcPr>
          <w:p w14:paraId="05E5B35E">
            <w:pPr>
              <w:ind w:left="-108" w:right="-108"/>
              <w:jc w:val="center"/>
              <w:rPr>
                <w:rFonts w:eastAsia="方正仿宋_GBK"/>
                <w:color w:val="auto"/>
                <w:highlight w:val="none"/>
              </w:rPr>
            </w:pPr>
            <w:r>
              <w:rPr>
                <w:rFonts w:hint="eastAsia" w:eastAsia="方正仿宋_GBK"/>
                <w:color w:val="auto"/>
                <w:highlight w:val="none"/>
              </w:rPr>
              <w:t>根</w:t>
            </w:r>
          </w:p>
        </w:tc>
        <w:tc>
          <w:tcPr>
            <w:tcW w:w="1134" w:type="dxa"/>
            <w:vAlign w:val="center"/>
          </w:tcPr>
          <w:p w14:paraId="1EDA5B4D">
            <w:pPr>
              <w:widowControl/>
              <w:adjustRightInd w:val="0"/>
              <w:snapToGrid w:val="0"/>
              <w:jc w:val="center"/>
              <w:rPr>
                <w:rFonts w:eastAsia="方正仿宋_GBK"/>
                <w:color w:val="auto"/>
                <w:highlight w:val="none"/>
              </w:rPr>
            </w:pPr>
            <w:r>
              <w:rPr>
                <w:rFonts w:hint="eastAsia" w:eastAsia="方正仿宋_GBK"/>
                <w:color w:val="auto"/>
                <w:highlight w:val="none"/>
              </w:rPr>
              <w:t>60</w:t>
            </w:r>
          </w:p>
        </w:tc>
        <w:tc>
          <w:tcPr>
            <w:tcW w:w="1547" w:type="dxa"/>
            <w:vAlign w:val="center"/>
          </w:tcPr>
          <w:p w14:paraId="0C1BDA7B">
            <w:pPr>
              <w:widowControl/>
              <w:adjustRightInd w:val="0"/>
              <w:snapToGrid w:val="0"/>
              <w:jc w:val="center"/>
              <w:rPr>
                <w:rFonts w:eastAsia="方正仿宋_GBK"/>
                <w:color w:val="auto"/>
                <w:highlight w:val="none"/>
              </w:rPr>
            </w:pPr>
          </w:p>
        </w:tc>
      </w:tr>
      <w:tr w14:paraId="0E6B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0D66B597">
            <w:pPr>
              <w:numPr>
                <w:ilvl w:val="0"/>
                <w:numId w:val="12"/>
              </w:numPr>
              <w:jc w:val="center"/>
              <w:rPr>
                <w:rFonts w:eastAsia="方正仿宋_GBK"/>
                <w:color w:val="auto"/>
                <w:highlight w:val="none"/>
              </w:rPr>
            </w:pPr>
          </w:p>
        </w:tc>
        <w:tc>
          <w:tcPr>
            <w:tcW w:w="3395" w:type="dxa"/>
            <w:gridSpan w:val="2"/>
            <w:shd w:val="clear" w:color="auto" w:fill="auto"/>
            <w:vAlign w:val="center"/>
          </w:tcPr>
          <w:p w14:paraId="367D34A1">
            <w:pPr>
              <w:ind w:left="-108" w:right="-108"/>
              <w:jc w:val="center"/>
              <w:rPr>
                <w:rFonts w:eastAsia="方正仿宋_GBK"/>
                <w:color w:val="auto"/>
                <w:highlight w:val="none"/>
              </w:rPr>
            </w:pPr>
            <w:r>
              <w:rPr>
                <w:rFonts w:hint="eastAsia" w:eastAsia="方正仿宋_GBK"/>
                <w:color w:val="auto"/>
                <w:highlight w:val="none"/>
              </w:rPr>
              <w:t>管顶埋深</w:t>
            </w:r>
          </w:p>
        </w:tc>
        <w:tc>
          <w:tcPr>
            <w:tcW w:w="1418" w:type="dxa"/>
            <w:shd w:val="clear" w:color="auto" w:fill="auto"/>
            <w:vAlign w:val="center"/>
          </w:tcPr>
          <w:p w14:paraId="732D323C">
            <w:pPr>
              <w:jc w:val="center"/>
              <w:rPr>
                <w:rFonts w:eastAsia="方正仿宋_GBK"/>
                <w:color w:val="auto"/>
                <w:highlight w:val="none"/>
              </w:rPr>
            </w:pPr>
            <w:r>
              <w:rPr>
                <w:rFonts w:eastAsia="方正仿宋_GBK"/>
                <w:color w:val="auto"/>
                <w:highlight w:val="none"/>
              </w:rPr>
              <w:t>TB 10422</w:t>
            </w:r>
          </w:p>
        </w:tc>
        <w:tc>
          <w:tcPr>
            <w:tcW w:w="850" w:type="dxa"/>
            <w:shd w:val="clear" w:color="auto" w:fill="auto"/>
            <w:vAlign w:val="center"/>
          </w:tcPr>
          <w:p w14:paraId="498275E1">
            <w:pPr>
              <w:ind w:left="-108" w:right="-108"/>
              <w:jc w:val="center"/>
              <w:rPr>
                <w:rFonts w:eastAsia="方正仿宋_GBK"/>
                <w:color w:val="auto"/>
                <w:highlight w:val="none"/>
              </w:rPr>
            </w:pPr>
            <w:r>
              <w:rPr>
                <w:rFonts w:hint="eastAsia" w:eastAsia="方正仿宋_GBK"/>
                <w:color w:val="auto"/>
                <w:highlight w:val="none"/>
              </w:rPr>
              <w:t>点</w:t>
            </w:r>
          </w:p>
        </w:tc>
        <w:tc>
          <w:tcPr>
            <w:tcW w:w="1134" w:type="dxa"/>
            <w:vAlign w:val="center"/>
          </w:tcPr>
          <w:p w14:paraId="4B77DAC3">
            <w:pPr>
              <w:widowControl/>
              <w:adjustRightInd w:val="0"/>
              <w:snapToGrid w:val="0"/>
              <w:jc w:val="center"/>
              <w:rPr>
                <w:rFonts w:eastAsia="方正仿宋_GBK"/>
                <w:color w:val="auto"/>
                <w:highlight w:val="none"/>
              </w:rPr>
            </w:pPr>
            <w:r>
              <w:rPr>
                <w:rFonts w:hint="eastAsia" w:eastAsia="方正仿宋_GBK"/>
                <w:color w:val="auto"/>
                <w:highlight w:val="none"/>
              </w:rPr>
              <w:t>40</w:t>
            </w:r>
          </w:p>
        </w:tc>
        <w:tc>
          <w:tcPr>
            <w:tcW w:w="1547" w:type="dxa"/>
            <w:vAlign w:val="center"/>
          </w:tcPr>
          <w:p w14:paraId="795B4C77">
            <w:pPr>
              <w:widowControl/>
              <w:adjustRightInd w:val="0"/>
              <w:snapToGrid w:val="0"/>
              <w:jc w:val="center"/>
              <w:rPr>
                <w:rFonts w:eastAsia="方正仿宋_GBK"/>
                <w:color w:val="auto"/>
                <w:highlight w:val="none"/>
              </w:rPr>
            </w:pPr>
          </w:p>
        </w:tc>
      </w:tr>
      <w:tr w14:paraId="0E73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0D8CBB85">
            <w:pPr>
              <w:numPr>
                <w:ilvl w:val="0"/>
                <w:numId w:val="12"/>
              </w:numPr>
              <w:jc w:val="center"/>
              <w:rPr>
                <w:rFonts w:eastAsia="方正仿宋_GBK"/>
                <w:color w:val="auto"/>
                <w:highlight w:val="none"/>
              </w:rPr>
            </w:pPr>
          </w:p>
        </w:tc>
        <w:tc>
          <w:tcPr>
            <w:tcW w:w="3395" w:type="dxa"/>
            <w:gridSpan w:val="2"/>
            <w:shd w:val="clear" w:color="auto" w:fill="auto"/>
            <w:vAlign w:val="center"/>
          </w:tcPr>
          <w:p w14:paraId="66D3FF1D">
            <w:pPr>
              <w:ind w:left="-108" w:right="-108"/>
              <w:jc w:val="center"/>
              <w:rPr>
                <w:rFonts w:eastAsia="方正仿宋_GBK"/>
                <w:color w:val="auto"/>
                <w:highlight w:val="none"/>
              </w:rPr>
            </w:pPr>
            <w:r>
              <w:rPr>
                <w:rFonts w:hint="eastAsia" w:eastAsia="方正仿宋_GBK"/>
                <w:color w:val="auto"/>
                <w:highlight w:val="none"/>
              </w:rPr>
              <w:t>管道电视检测</w:t>
            </w:r>
          </w:p>
        </w:tc>
        <w:tc>
          <w:tcPr>
            <w:tcW w:w="1418" w:type="dxa"/>
            <w:shd w:val="clear" w:color="auto" w:fill="auto"/>
            <w:vAlign w:val="center"/>
          </w:tcPr>
          <w:p w14:paraId="22B941FA">
            <w:pPr>
              <w:jc w:val="center"/>
              <w:rPr>
                <w:rFonts w:eastAsia="方正仿宋_GBK"/>
                <w:color w:val="auto"/>
                <w:highlight w:val="none"/>
              </w:rPr>
            </w:pPr>
            <w:r>
              <w:rPr>
                <w:rFonts w:eastAsia="方正仿宋_GBK"/>
                <w:color w:val="auto"/>
                <w:highlight w:val="none"/>
              </w:rPr>
              <w:t>TB 10422</w:t>
            </w:r>
          </w:p>
        </w:tc>
        <w:tc>
          <w:tcPr>
            <w:tcW w:w="850" w:type="dxa"/>
            <w:shd w:val="clear" w:color="auto" w:fill="auto"/>
            <w:vAlign w:val="center"/>
          </w:tcPr>
          <w:p w14:paraId="22843A8F">
            <w:pPr>
              <w:ind w:left="-108" w:right="-108"/>
              <w:jc w:val="center"/>
              <w:rPr>
                <w:rFonts w:eastAsia="方正仿宋_GBK"/>
                <w:color w:val="auto"/>
                <w:highlight w:val="none"/>
              </w:rPr>
            </w:pPr>
            <w:r>
              <w:rPr>
                <w:rFonts w:hint="eastAsia" w:eastAsia="方正仿宋_GBK"/>
                <w:color w:val="auto"/>
                <w:highlight w:val="none"/>
              </w:rPr>
              <w:t>米</w:t>
            </w:r>
          </w:p>
        </w:tc>
        <w:tc>
          <w:tcPr>
            <w:tcW w:w="1134" w:type="dxa"/>
            <w:vAlign w:val="center"/>
          </w:tcPr>
          <w:p w14:paraId="10974C46">
            <w:pPr>
              <w:widowControl/>
              <w:adjustRightInd w:val="0"/>
              <w:snapToGrid w:val="0"/>
              <w:jc w:val="center"/>
              <w:rPr>
                <w:rFonts w:eastAsia="方正仿宋_GBK"/>
                <w:color w:val="auto"/>
                <w:highlight w:val="none"/>
              </w:rPr>
            </w:pPr>
            <w:r>
              <w:rPr>
                <w:rFonts w:hint="eastAsia" w:eastAsia="方正仿宋_GBK"/>
                <w:color w:val="auto"/>
                <w:highlight w:val="none"/>
              </w:rPr>
              <w:t>70</w:t>
            </w:r>
          </w:p>
        </w:tc>
        <w:tc>
          <w:tcPr>
            <w:tcW w:w="1547" w:type="dxa"/>
            <w:vAlign w:val="center"/>
          </w:tcPr>
          <w:p w14:paraId="4FBFDED5">
            <w:pPr>
              <w:widowControl/>
              <w:adjustRightInd w:val="0"/>
              <w:snapToGrid w:val="0"/>
              <w:jc w:val="center"/>
              <w:rPr>
                <w:rFonts w:eastAsia="方正仿宋_GBK"/>
                <w:color w:val="auto"/>
                <w:highlight w:val="none"/>
              </w:rPr>
            </w:pPr>
          </w:p>
        </w:tc>
      </w:tr>
      <w:tr w14:paraId="4174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1DFA6B22">
            <w:pPr>
              <w:numPr>
                <w:ilvl w:val="0"/>
                <w:numId w:val="12"/>
              </w:numPr>
              <w:jc w:val="center"/>
              <w:rPr>
                <w:rFonts w:eastAsia="方正仿宋_GBK"/>
                <w:color w:val="auto"/>
                <w:highlight w:val="none"/>
              </w:rPr>
            </w:pPr>
          </w:p>
        </w:tc>
        <w:tc>
          <w:tcPr>
            <w:tcW w:w="3395" w:type="dxa"/>
            <w:gridSpan w:val="2"/>
            <w:shd w:val="clear" w:color="auto" w:fill="auto"/>
            <w:vAlign w:val="center"/>
          </w:tcPr>
          <w:p w14:paraId="4C96BD98">
            <w:pPr>
              <w:ind w:left="-108" w:right="-108"/>
              <w:jc w:val="center"/>
              <w:rPr>
                <w:rFonts w:eastAsia="方正仿宋_GBK"/>
                <w:color w:val="auto"/>
                <w:highlight w:val="none"/>
              </w:rPr>
            </w:pPr>
            <w:r>
              <w:rPr>
                <w:rFonts w:hint="eastAsia" w:eastAsia="方正仿宋_GBK"/>
                <w:color w:val="auto"/>
                <w:highlight w:val="none"/>
              </w:rPr>
              <w:t>管道闭水试验</w:t>
            </w:r>
          </w:p>
        </w:tc>
        <w:tc>
          <w:tcPr>
            <w:tcW w:w="1418" w:type="dxa"/>
            <w:shd w:val="clear" w:color="auto" w:fill="auto"/>
            <w:vAlign w:val="center"/>
          </w:tcPr>
          <w:p w14:paraId="3516D5F1">
            <w:pPr>
              <w:jc w:val="center"/>
              <w:rPr>
                <w:color w:val="auto"/>
                <w:highlight w:val="none"/>
              </w:rPr>
            </w:pPr>
            <w:r>
              <w:rPr>
                <w:rFonts w:eastAsia="方正仿宋_GBK"/>
                <w:color w:val="auto"/>
                <w:highlight w:val="none"/>
              </w:rPr>
              <w:t>TB 10422</w:t>
            </w:r>
          </w:p>
        </w:tc>
        <w:tc>
          <w:tcPr>
            <w:tcW w:w="850" w:type="dxa"/>
            <w:shd w:val="clear" w:color="auto" w:fill="auto"/>
            <w:vAlign w:val="center"/>
          </w:tcPr>
          <w:p w14:paraId="6C0B3DED">
            <w:pPr>
              <w:jc w:val="center"/>
              <w:rPr>
                <w:color w:val="auto"/>
                <w:highlight w:val="none"/>
              </w:rPr>
            </w:pPr>
            <w:r>
              <w:rPr>
                <w:rFonts w:hint="eastAsia" w:eastAsia="方正仿宋_GBK"/>
                <w:color w:val="auto"/>
                <w:highlight w:val="none"/>
              </w:rPr>
              <w:t>米</w:t>
            </w:r>
          </w:p>
        </w:tc>
        <w:tc>
          <w:tcPr>
            <w:tcW w:w="1134" w:type="dxa"/>
            <w:vAlign w:val="center"/>
          </w:tcPr>
          <w:p w14:paraId="65596CA2">
            <w:pPr>
              <w:widowControl/>
              <w:adjustRightInd w:val="0"/>
              <w:snapToGrid w:val="0"/>
              <w:jc w:val="center"/>
              <w:rPr>
                <w:rFonts w:eastAsia="方正仿宋_GBK"/>
                <w:color w:val="auto"/>
                <w:highlight w:val="none"/>
              </w:rPr>
            </w:pPr>
            <w:r>
              <w:rPr>
                <w:rFonts w:hint="eastAsia" w:eastAsia="方正仿宋_GBK"/>
                <w:color w:val="auto"/>
                <w:highlight w:val="none"/>
              </w:rPr>
              <w:t>15</w:t>
            </w:r>
          </w:p>
        </w:tc>
        <w:tc>
          <w:tcPr>
            <w:tcW w:w="1547" w:type="dxa"/>
            <w:vAlign w:val="center"/>
          </w:tcPr>
          <w:p w14:paraId="099E3FF4">
            <w:pPr>
              <w:widowControl/>
              <w:adjustRightInd w:val="0"/>
              <w:snapToGrid w:val="0"/>
              <w:jc w:val="center"/>
              <w:rPr>
                <w:rFonts w:eastAsia="方正仿宋_GBK"/>
                <w:color w:val="auto"/>
                <w:highlight w:val="none"/>
              </w:rPr>
            </w:pPr>
          </w:p>
        </w:tc>
      </w:tr>
      <w:tr w14:paraId="3A73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7DF40E2D">
            <w:pPr>
              <w:numPr>
                <w:ilvl w:val="0"/>
                <w:numId w:val="12"/>
              </w:numPr>
              <w:jc w:val="center"/>
              <w:rPr>
                <w:rFonts w:eastAsia="方正仿宋_GBK"/>
                <w:color w:val="auto"/>
                <w:highlight w:val="none"/>
              </w:rPr>
            </w:pPr>
          </w:p>
        </w:tc>
        <w:tc>
          <w:tcPr>
            <w:tcW w:w="3395" w:type="dxa"/>
            <w:gridSpan w:val="2"/>
            <w:shd w:val="clear" w:color="auto" w:fill="auto"/>
            <w:vAlign w:val="center"/>
          </w:tcPr>
          <w:p w14:paraId="0F5C753A">
            <w:pPr>
              <w:ind w:left="-108" w:right="-108"/>
              <w:jc w:val="center"/>
              <w:rPr>
                <w:rFonts w:eastAsia="方正仿宋_GBK"/>
                <w:color w:val="auto"/>
                <w:highlight w:val="none"/>
              </w:rPr>
            </w:pPr>
            <w:r>
              <w:rPr>
                <w:rFonts w:hint="eastAsia" w:eastAsia="方正仿宋_GBK"/>
                <w:color w:val="auto"/>
                <w:highlight w:val="none"/>
              </w:rPr>
              <w:t>管道气密试验</w:t>
            </w:r>
          </w:p>
        </w:tc>
        <w:tc>
          <w:tcPr>
            <w:tcW w:w="1418" w:type="dxa"/>
            <w:shd w:val="clear" w:color="auto" w:fill="auto"/>
            <w:vAlign w:val="center"/>
          </w:tcPr>
          <w:p w14:paraId="2992009E">
            <w:pPr>
              <w:jc w:val="center"/>
              <w:rPr>
                <w:color w:val="auto"/>
                <w:highlight w:val="none"/>
              </w:rPr>
            </w:pPr>
            <w:r>
              <w:rPr>
                <w:rFonts w:eastAsia="方正仿宋_GBK"/>
                <w:color w:val="auto"/>
                <w:highlight w:val="none"/>
              </w:rPr>
              <w:t>TB 10422</w:t>
            </w:r>
          </w:p>
        </w:tc>
        <w:tc>
          <w:tcPr>
            <w:tcW w:w="850" w:type="dxa"/>
            <w:shd w:val="clear" w:color="auto" w:fill="auto"/>
            <w:vAlign w:val="center"/>
          </w:tcPr>
          <w:p w14:paraId="729EA164">
            <w:pPr>
              <w:jc w:val="center"/>
              <w:rPr>
                <w:color w:val="auto"/>
                <w:highlight w:val="none"/>
              </w:rPr>
            </w:pPr>
            <w:r>
              <w:rPr>
                <w:rFonts w:hint="eastAsia" w:eastAsia="方正仿宋_GBK"/>
                <w:color w:val="auto"/>
                <w:highlight w:val="none"/>
              </w:rPr>
              <w:t>米</w:t>
            </w:r>
          </w:p>
        </w:tc>
        <w:tc>
          <w:tcPr>
            <w:tcW w:w="1134" w:type="dxa"/>
            <w:vAlign w:val="center"/>
          </w:tcPr>
          <w:p w14:paraId="27FC37F4">
            <w:pPr>
              <w:widowControl/>
              <w:adjustRightInd w:val="0"/>
              <w:snapToGrid w:val="0"/>
              <w:jc w:val="center"/>
              <w:rPr>
                <w:rFonts w:eastAsia="方正仿宋_GBK"/>
                <w:color w:val="auto"/>
                <w:highlight w:val="none"/>
              </w:rPr>
            </w:pPr>
            <w:r>
              <w:rPr>
                <w:rFonts w:hint="eastAsia" w:eastAsia="方正仿宋_GBK"/>
                <w:color w:val="auto"/>
                <w:highlight w:val="none"/>
              </w:rPr>
              <w:t>15</w:t>
            </w:r>
          </w:p>
        </w:tc>
        <w:tc>
          <w:tcPr>
            <w:tcW w:w="1547" w:type="dxa"/>
            <w:vAlign w:val="center"/>
          </w:tcPr>
          <w:p w14:paraId="551463E8">
            <w:pPr>
              <w:widowControl/>
              <w:adjustRightInd w:val="0"/>
              <w:snapToGrid w:val="0"/>
              <w:jc w:val="center"/>
              <w:rPr>
                <w:rFonts w:eastAsia="方正仿宋_GBK"/>
                <w:color w:val="auto"/>
                <w:highlight w:val="none"/>
              </w:rPr>
            </w:pPr>
          </w:p>
        </w:tc>
      </w:tr>
      <w:tr w14:paraId="0E6E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2E48AC44">
            <w:pPr>
              <w:numPr>
                <w:ilvl w:val="0"/>
                <w:numId w:val="12"/>
              </w:numPr>
              <w:jc w:val="center"/>
              <w:rPr>
                <w:rFonts w:eastAsia="方正仿宋_GBK"/>
                <w:color w:val="auto"/>
                <w:highlight w:val="none"/>
              </w:rPr>
            </w:pPr>
          </w:p>
        </w:tc>
        <w:tc>
          <w:tcPr>
            <w:tcW w:w="3395" w:type="dxa"/>
            <w:gridSpan w:val="2"/>
            <w:shd w:val="clear" w:color="auto" w:fill="auto"/>
            <w:vAlign w:val="center"/>
          </w:tcPr>
          <w:p w14:paraId="352AA29B">
            <w:pPr>
              <w:ind w:left="-108" w:right="-108"/>
              <w:jc w:val="center"/>
              <w:rPr>
                <w:rFonts w:eastAsia="方正仿宋_GBK"/>
                <w:color w:val="auto"/>
                <w:highlight w:val="none"/>
              </w:rPr>
            </w:pPr>
            <w:r>
              <w:rPr>
                <w:rFonts w:hint="eastAsia" w:eastAsia="方正仿宋_GBK"/>
                <w:color w:val="auto"/>
                <w:highlight w:val="none"/>
              </w:rPr>
              <w:t>管道水压试验</w:t>
            </w:r>
          </w:p>
        </w:tc>
        <w:tc>
          <w:tcPr>
            <w:tcW w:w="1418" w:type="dxa"/>
            <w:shd w:val="clear" w:color="auto" w:fill="auto"/>
            <w:vAlign w:val="center"/>
          </w:tcPr>
          <w:p w14:paraId="547DE28E">
            <w:pPr>
              <w:jc w:val="center"/>
              <w:rPr>
                <w:color w:val="auto"/>
                <w:highlight w:val="none"/>
              </w:rPr>
            </w:pPr>
            <w:r>
              <w:rPr>
                <w:rFonts w:eastAsia="方正仿宋_GBK"/>
                <w:color w:val="auto"/>
                <w:highlight w:val="none"/>
              </w:rPr>
              <w:t>TB 10422</w:t>
            </w:r>
          </w:p>
        </w:tc>
        <w:tc>
          <w:tcPr>
            <w:tcW w:w="850" w:type="dxa"/>
            <w:shd w:val="clear" w:color="auto" w:fill="auto"/>
            <w:vAlign w:val="center"/>
          </w:tcPr>
          <w:p w14:paraId="7A2D276E">
            <w:pPr>
              <w:jc w:val="center"/>
              <w:rPr>
                <w:color w:val="auto"/>
                <w:highlight w:val="none"/>
              </w:rPr>
            </w:pPr>
            <w:r>
              <w:rPr>
                <w:rFonts w:hint="eastAsia" w:eastAsia="方正仿宋_GBK"/>
                <w:color w:val="auto"/>
                <w:highlight w:val="none"/>
              </w:rPr>
              <w:t>米</w:t>
            </w:r>
          </w:p>
        </w:tc>
        <w:tc>
          <w:tcPr>
            <w:tcW w:w="1134" w:type="dxa"/>
            <w:vAlign w:val="center"/>
          </w:tcPr>
          <w:p w14:paraId="6B755A68">
            <w:pPr>
              <w:widowControl/>
              <w:adjustRightInd w:val="0"/>
              <w:snapToGrid w:val="0"/>
              <w:jc w:val="center"/>
              <w:rPr>
                <w:rFonts w:eastAsia="方正仿宋_GBK"/>
                <w:color w:val="auto"/>
                <w:highlight w:val="none"/>
              </w:rPr>
            </w:pPr>
            <w:r>
              <w:rPr>
                <w:rFonts w:hint="eastAsia" w:eastAsia="方正仿宋_GBK"/>
                <w:color w:val="auto"/>
                <w:highlight w:val="none"/>
              </w:rPr>
              <w:t>25</w:t>
            </w:r>
          </w:p>
        </w:tc>
        <w:tc>
          <w:tcPr>
            <w:tcW w:w="1547" w:type="dxa"/>
            <w:vAlign w:val="center"/>
          </w:tcPr>
          <w:p w14:paraId="5A27B541">
            <w:pPr>
              <w:widowControl/>
              <w:adjustRightInd w:val="0"/>
              <w:snapToGrid w:val="0"/>
              <w:jc w:val="center"/>
              <w:rPr>
                <w:rFonts w:eastAsia="方正仿宋_GBK"/>
                <w:color w:val="auto"/>
                <w:highlight w:val="none"/>
              </w:rPr>
            </w:pPr>
          </w:p>
        </w:tc>
      </w:tr>
      <w:tr w14:paraId="11065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shd w:val="clear" w:color="auto" w:fill="auto"/>
            <w:vAlign w:val="center"/>
          </w:tcPr>
          <w:p w14:paraId="0C670312">
            <w:pPr>
              <w:numPr>
                <w:ilvl w:val="0"/>
                <w:numId w:val="12"/>
              </w:numPr>
              <w:jc w:val="center"/>
              <w:rPr>
                <w:rFonts w:eastAsia="方正仿宋_GBK"/>
                <w:color w:val="auto"/>
                <w:highlight w:val="none"/>
              </w:rPr>
            </w:pPr>
          </w:p>
        </w:tc>
        <w:tc>
          <w:tcPr>
            <w:tcW w:w="3395" w:type="dxa"/>
            <w:gridSpan w:val="2"/>
            <w:shd w:val="clear" w:color="auto" w:fill="auto"/>
            <w:vAlign w:val="center"/>
          </w:tcPr>
          <w:p w14:paraId="2A7338A2">
            <w:pPr>
              <w:ind w:left="-108" w:right="-108"/>
              <w:jc w:val="center"/>
              <w:rPr>
                <w:rFonts w:eastAsia="方正仿宋_GBK"/>
                <w:color w:val="auto"/>
                <w:highlight w:val="none"/>
              </w:rPr>
            </w:pPr>
            <w:r>
              <w:rPr>
                <w:rFonts w:hint="eastAsia" w:eastAsia="方正仿宋_GBK"/>
                <w:color w:val="auto"/>
                <w:highlight w:val="none"/>
              </w:rPr>
              <w:t>管道气压试验</w:t>
            </w:r>
          </w:p>
        </w:tc>
        <w:tc>
          <w:tcPr>
            <w:tcW w:w="1418" w:type="dxa"/>
            <w:shd w:val="clear" w:color="auto" w:fill="auto"/>
            <w:vAlign w:val="center"/>
          </w:tcPr>
          <w:p w14:paraId="218AFA73">
            <w:pPr>
              <w:jc w:val="center"/>
              <w:rPr>
                <w:rFonts w:eastAsia="方正仿宋_GBK"/>
                <w:color w:val="auto"/>
                <w:highlight w:val="none"/>
              </w:rPr>
            </w:pPr>
            <w:r>
              <w:rPr>
                <w:rFonts w:eastAsia="方正仿宋_GBK"/>
                <w:color w:val="auto"/>
                <w:highlight w:val="none"/>
              </w:rPr>
              <w:t>TB 10422</w:t>
            </w:r>
          </w:p>
        </w:tc>
        <w:tc>
          <w:tcPr>
            <w:tcW w:w="850" w:type="dxa"/>
            <w:shd w:val="clear" w:color="auto" w:fill="auto"/>
            <w:vAlign w:val="center"/>
          </w:tcPr>
          <w:p w14:paraId="48CB0C40">
            <w:pPr>
              <w:jc w:val="center"/>
              <w:rPr>
                <w:color w:val="auto"/>
                <w:highlight w:val="none"/>
              </w:rPr>
            </w:pPr>
            <w:r>
              <w:rPr>
                <w:rFonts w:hint="eastAsia" w:eastAsia="方正仿宋_GBK"/>
                <w:color w:val="auto"/>
                <w:highlight w:val="none"/>
              </w:rPr>
              <w:t>米</w:t>
            </w:r>
          </w:p>
        </w:tc>
        <w:tc>
          <w:tcPr>
            <w:tcW w:w="1134" w:type="dxa"/>
            <w:vAlign w:val="center"/>
          </w:tcPr>
          <w:p w14:paraId="27BBF908">
            <w:pPr>
              <w:widowControl/>
              <w:adjustRightInd w:val="0"/>
              <w:snapToGrid w:val="0"/>
              <w:jc w:val="center"/>
              <w:rPr>
                <w:rFonts w:eastAsia="方正仿宋_GBK"/>
                <w:color w:val="auto"/>
                <w:highlight w:val="none"/>
              </w:rPr>
            </w:pPr>
            <w:r>
              <w:rPr>
                <w:rFonts w:hint="eastAsia" w:eastAsia="方正仿宋_GBK"/>
                <w:color w:val="auto"/>
                <w:highlight w:val="none"/>
              </w:rPr>
              <w:t>25</w:t>
            </w:r>
          </w:p>
        </w:tc>
        <w:tc>
          <w:tcPr>
            <w:tcW w:w="1547" w:type="dxa"/>
            <w:vAlign w:val="center"/>
          </w:tcPr>
          <w:p w14:paraId="61453326">
            <w:pPr>
              <w:widowControl/>
              <w:adjustRightInd w:val="0"/>
              <w:snapToGrid w:val="0"/>
              <w:jc w:val="center"/>
              <w:rPr>
                <w:rFonts w:eastAsia="方正仿宋_GBK"/>
                <w:color w:val="auto"/>
                <w:highlight w:val="none"/>
              </w:rPr>
            </w:pPr>
          </w:p>
        </w:tc>
      </w:tr>
    </w:tbl>
    <w:p w14:paraId="1F723D1C">
      <w:pPr>
        <w:outlineLvl w:val="0"/>
        <w:rPr>
          <w:color w:val="auto"/>
          <w:highlight w:val="none"/>
        </w:rPr>
      </w:pPr>
      <w:r>
        <w:rPr>
          <w:rFonts w:hint="eastAsia" w:eastAsia="方正仿宋_GBK"/>
          <w:b/>
          <w:color w:val="auto"/>
          <w:sz w:val="24"/>
          <w:highlight w:val="none"/>
        </w:rPr>
        <w:t>十六、“四电”工程</w:t>
      </w:r>
    </w:p>
    <w:tbl>
      <w:tblPr>
        <w:tblStyle w:val="6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3402"/>
        <w:gridCol w:w="1418"/>
        <w:gridCol w:w="850"/>
        <w:gridCol w:w="1134"/>
        <w:gridCol w:w="1547"/>
      </w:tblGrid>
      <w:tr w14:paraId="46C2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21" w:type="dxa"/>
            <w:shd w:val="clear" w:color="auto" w:fill="auto"/>
            <w:vAlign w:val="center"/>
          </w:tcPr>
          <w:p w14:paraId="5E2B78A9">
            <w:pPr>
              <w:jc w:val="center"/>
              <w:rPr>
                <w:rFonts w:eastAsia="方正仿宋_GBK"/>
                <w:b/>
                <w:color w:val="auto"/>
                <w:highlight w:val="none"/>
              </w:rPr>
            </w:pPr>
            <w:r>
              <w:rPr>
                <w:rFonts w:hint="eastAsia" w:eastAsia="方正仿宋_GBK"/>
                <w:b/>
                <w:color w:val="auto"/>
                <w:highlight w:val="none"/>
              </w:rPr>
              <w:t>序号</w:t>
            </w:r>
          </w:p>
        </w:tc>
        <w:tc>
          <w:tcPr>
            <w:tcW w:w="3402" w:type="dxa"/>
            <w:shd w:val="clear" w:color="auto" w:fill="auto"/>
            <w:vAlign w:val="center"/>
          </w:tcPr>
          <w:p w14:paraId="2A2CEA99">
            <w:pPr>
              <w:jc w:val="center"/>
              <w:rPr>
                <w:rFonts w:eastAsia="方正仿宋_GBK"/>
                <w:b/>
                <w:color w:val="auto"/>
                <w:highlight w:val="none"/>
              </w:rPr>
            </w:pPr>
            <w:r>
              <w:rPr>
                <w:rFonts w:hint="eastAsia" w:eastAsia="方正仿宋_GBK"/>
                <w:b/>
                <w:color w:val="auto"/>
                <w:highlight w:val="none"/>
              </w:rPr>
              <w:t>检测项目</w:t>
            </w:r>
          </w:p>
        </w:tc>
        <w:tc>
          <w:tcPr>
            <w:tcW w:w="1418" w:type="dxa"/>
            <w:shd w:val="clear" w:color="auto" w:fill="auto"/>
            <w:vAlign w:val="center"/>
          </w:tcPr>
          <w:p w14:paraId="3E3D01DB">
            <w:pPr>
              <w:jc w:val="center"/>
              <w:rPr>
                <w:rFonts w:eastAsia="方正仿宋_GBK"/>
                <w:b/>
                <w:color w:val="auto"/>
                <w:highlight w:val="none"/>
              </w:rPr>
            </w:pPr>
            <w:r>
              <w:rPr>
                <w:rFonts w:hint="eastAsia" w:eastAsia="方正仿宋_GBK"/>
                <w:b/>
                <w:color w:val="auto"/>
                <w:highlight w:val="none"/>
              </w:rPr>
              <w:t>试验规程</w:t>
            </w:r>
          </w:p>
        </w:tc>
        <w:tc>
          <w:tcPr>
            <w:tcW w:w="850" w:type="dxa"/>
            <w:shd w:val="clear" w:color="auto" w:fill="auto"/>
            <w:vAlign w:val="center"/>
          </w:tcPr>
          <w:p w14:paraId="4000EEE8">
            <w:pPr>
              <w:jc w:val="center"/>
              <w:rPr>
                <w:rFonts w:eastAsia="方正仿宋_GBK"/>
                <w:b/>
                <w:color w:val="auto"/>
                <w:highlight w:val="none"/>
              </w:rPr>
            </w:pPr>
            <w:r>
              <w:rPr>
                <w:rFonts w:hint="eastAsia" w:eastAsia="方正仿宋_GBK"/>
                <w:b/>
                <w:color w:val="auto"/>
                <w:highlight w:val="none"/>
              </w:rPr>
              <w:t>单位</w:t>
            </w:r>
          </w:p>
        </w:tc>
        <w:tc>
          <w:tcPr>
            <w:tcW w:w="1134" w:type="dxa"/>
            <w:vAlign w:val="center"/>
          </w:tcPr>
          <w:p w14:paraId="46EC92CE">
            <w:pPr>
              <w:jc w:val="center"/>
              <w:rPr>
                <w:rFonts w:eastAsia="方正仿宋_GBK"/>
                <w:b/>
                <w:color w:val="auto"/>
                <w:highlight w:val="none"/>
              </w:rPr>
            </w:pPr>
            <w:r>
              <w:rPr>
                <w:rFonts w:hint="eastAsia" w:eastAsia="方正仿宋_GBK"/>
                <w:b/>
                <w:color w:val="auto"/>
                <w:highlight w:val="none"/>
              </w:rPr>
              <w:t>单价（元）</w:t>
            </w:r>
          </w:p>
        </w:tc>
        <w:tc>
          <w:tcPr>
            <w:tcW w:w="1547" w:type="dxa"/>
            <w:vAlign w:val="center"/>
          </w:tcPr>
          <w:p w14:paraId="4A0190C4">
            <w:pPr>
              <w:jc w:val="center"/>
              <w:rPr>
                <w:rFonts w:eastAsia="方正仿宋_GBK"/>
                <w:b/>
                <w:color w:val="auto"/>
                <w:highlight w:val="none"/>
              </w:rPr>
            </w:pPr>
            <w:r>
              <w:rPr>
                <w:rFonts w:hint="eastAsia" w:eastAsia="方正仿宋_GBK"/>
                <w:b/>
                <w:color w:val="auto"/>
                <w:highlight w:val="none"/>
              </w:rPr>
              <w:t>备注</w:t>
            </w:r>
          </w:p>
        </w:tc>
      </w:tr>
      <w:tr w14:paraId="4762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08A9100">
            <w:pPr>
              <w:numPr>
                <w:ilvl w:val="0"/>
                <w:numId w:val="12"/>
              </w:numPr>
              <w:jc w:val="center"/>
              <w:rPr>
                <w:rFonts w:eastAsia="方正仿宋_GBK"/>
                <w:color w:val="auto"/>
                <w:highlight w:val="none"/>
              </w:rPr>
            </w:pPr>
          </w:p>
        </w:tc>
        <w:tc>
          <w:tcPr>
            <w:tcW w:w="3402" w:type="dxa"/>
            <w:shd w:val="clear" w:color="auto" w:fill="auto"/>
            <w:vAlign w:val="center"/>
          </w:tcPr>
          <w:p w14:paraId="2AE79875">
            <w:pPr>
              <w:ind w:left="-108" w:right="-108"/>
              <w:jc w:val="center"/>
              <w:rPr>
                <w:rFonts w:eastAsia="方正仿宋_GBK"/>
                <w:color w:val="auto"/>
                <w:highlight w:val="none"/>
              </w:rPr>
            </w:pPr>
            <w:r>
              <w:rPr>
                <w:rFonts w:hint="eastAsia" w:eastAsia="方正仿宋_GBK"/>
                <w:color w:val="auto"/>
                <w:highlight w:val="none"/>
              </w:rPr>
              <w:t>低压电缆</w:t>
            </w:r>
          </w:p>
        </w:tc>
        <w:tc>
          <w:tcPr>
            <w:tcW w:w="1418" w:type="dxa"/>
            <w:shd w:val="clear" w:color="auto" w:fill="auto"/>
            <w:vAlign w:val="center"/>
          </w:tcPr>
          <w:p w14:paraId="17133DA3">
            <w:pPr>
              <w:ind w:left="-108" w:right="-108"/>
              <w:jc w:val="center"/>
              <w:rPr>
                <w:rFonts w:eastAsia="方正仿宋_GBK"/>
                <w:color w:val="auto"/>
                <w:highlight w:val="none"/>
              </w:rPr>
            </w:pPr>
            <w:r>
              <w:rPr>
                <w:rFonts w:eastAsia="方正仿宋_GBK"/>
                <w:color w:val="auto"/>
                <w:highlight w:val="none"/>
              </w:rPr>
              <w:t>GB/T 12527</w:t>
            </w:r>
          </w:p>
        </w:tc>
        <w:tc>
          <w:tcPr>
            <w:tcW w:w="850" w:type="dxa"/>
            <w:shd w:val="clear" w:color="auto" w:fill="auto"/>
            <w:vAlign w:val="center"/>
          </w:tcPr>
          <w:p w14:paraId="39B3AAF2">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24B1EE2F">
            <w:pPr>
              <w:widowControl/>
              <w:snapToGrid w:val="0"/>
              <w:ind w:left="-108" w:right="-108"/>
              <w:jc w:val="center"/>
              <w:rPr>
                <w:rFonts w:eastAsia="方正仿宋_GBK"/>
                <w:color w:val="auto"/>
                <w:highlight w:val="none"/>
              </w:rPr>
            </w:pPr>
            <w:r>
              <w:rPr>
                <w:rFonts w:hint="eastAsia" w:eastAsia="方正仿宋_GBK"/>
                <w:color w:val="auto"/>
                <w:highlight w:val="none"/>
              </w:rPr>
              <w:t>12000</w:t>
            </w:r>
          </w:p>
        </w:tc>
        <w:tc>
          <w:tcPr>
            <w:tcW w:w="1547" w:type="dxa"/>
            <w:vAlign w:val="center"/>
          </w:tcPr>
          <w:p w14:paraId="4E9C2D04">
            <w:pPr>
              <w:widowControl/>
              <w:snapToGrid w:val="0"/>
              <w:ind w:left="-108" w:right="-108"/>
              <w:jc w:val="center"/>
              <w:rPr>
                <w:rFonts w:eastAsia="方正仿宋_GBK"/>
                <w:color w:val="auto"/>
                <w:highlight w:val="none"/>
              </w:rPr>
            </w:pPr>
          </w:p>
        </w:tc>
      </w:tr>
      <w:tr w14:paraId="32A0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5B4974D">
            <w:pPr>
              <w:numPr>
                <w:ilvl w:val="0"/>
                <w:numId w:val="12"/>
              </w:numPr>
              <w:jc w:val="center"/>
              <w:rPr>
                <w:rFonts w:eastAsia="方正仿宋_GBK"/>
                <w:color w:val="auto"/>
                <w:highlight w:val="none"/>
              </w:rPr>
            </w:pPr>
          </w:p>
        </w:tc>
        <w:tc>
          <w:tcPr>
            <w:tcW w:w="3402" w:type="dxa"/>
            <w:shd w:val="clear" w:color="auto" w:fill="auto"/>
            <w:vAlign w:val="center"/>
          </w:tcPr>
          <w:p w14:paraId="364CB41B">
            <w:pPr>
              <w:ind w:left="-108" w:right="-108"/>
              <w:jc w:val="center"/>
              <w:rPr>
                <w:rFonts w:eastAsia="方正仿宋_GBK"/>
                <w:color w:val="auto"/>
                <w:highlight w:val="none"/>
              </w:rPr>
            </w:pPr>
            <w:r>
              <w:rPr>
                <w:rFonts w:hint="eastAsia" w:eastAsia="方正仿宋_GBK"/>
                <w:color w:val="auto"/>
                <w:highlight w:val="none"/>
              </w:rPr>
              <w:t>高压电缆</w:t>
            </w:r>
          </w:p>
        </w:tc>
        <w:tc>
          <w:tcPr>
            <w:tcW w:w="1418" w:type="dxa"/>
            <w:shd w:val="clear" w:color="auto" w:fill="auto"/>
            <w:vAlign w:val="center"/>
          </w:tcPr>
          <w:p w14:paraId="501A30D8">
            <w:pPr>
              <w:ind w:left="-108" w:right="-108"/>
              <w:jc w:val="center"/>
              <w:rPr>
                <w:rFonts w:eastAsia="方正仿宋_GBK"/>
                <w:color w:val="auto"/>
                <w:highlight w:val="none"/>
              </w:rPr>
            </w:pPr>
            <w:r>
              <w:rPr>
                <w:rFonts w:eastAsia="方正仿宋_GBK"/>
                <w:color w:val="auto"/>
                <w:highlight w:val="none"/>
              </w:rPr>
              <w:t>GB/T 14049</w:t>
            </w:r>
          </w:p>
        </w:tc>
        <w:tc>
          <w:tcPr>
            <w:tcW w:w="850" w:type="dxa"/>
            <w:shd w:val="clear" w:color="auto" w:fill="auto"/>
            <w:vAlign w:val="center"/>
          </w:tcPr>
          <w:p w14:paraId="50C75474">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67FFB926">
            <w:pPr>
              <w:widowControl/>
              <w:snapToGrid w:val="0"/>
              <w:ind w:left="-108" w:right="-108"/>
              <w:jc w:val="center"/>
              <w:rPr>
                <w:rFonts w:eastAsia="方正仿宋_GBK"/>
                <w:color w:val="auto"/>
                <w:highlight w:val="none"/>
              </w:rPr>
            </w:pPr>
            <w:r>
              <w:rPr>
                <w:rFonts w:hint="eastAsia" w:eastAsia="方正仿宋_GBK"/>
                <w:color w:val="auto"/>
                <w:highlight w:val="none"/>
              </w:rPr>
              <w:t>14000</w:t>
            </w:r>
          </w:p>
        </w:tc>
        <w:tc>
          <w:tcPr>
            <w:tcW w:w="1547" w:type="dxa"/>
            <w:vAlign w:val="center"/>
          </w:tcPr>
          <w:p w14:paraId="33AC551C">
            <w:pPr>
              <w:widowControl/>
              <w:snapToGrid w:val="0"/>
              <w:ind w:left="-108" w:right="-108"/>
              <w:jc w:val="center"/>
              <w:rPr>
                <w:rFonts w:eastAsia="方正仿宋_GBK"/>
                <w:color w:val="auto"/>
                <w:highlight w:val="none"/>
              </w:rPr>
            </w:pPr>
          </w:p>
        </w:tc>
      </w:tr>
      <w:tr w14:paraId="369ED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085D38A0">
            <w:pPr>
              <w:numPr>
                <w:ilvl w:val="0"/>
                <w:numId w:val="12"/>
              </w:numPr>
              <w:jc w:val="center"/>
              <w:rPr>
                <w:rFonts w:eastAsia="方正仿宋_GBK"/>
                <w:color w:val="auto"/>
                <w:highlight w:val="none"/>
              </w:rPr>
            </w:pPr>
          </w:p>
        </w:tc>
        <w:tc>
          <w:tcPr>
            <w:tcW w:w="3402" w:type="dxa"/>
            <w:shd w:val="clear" w:color="auto" w:fill="auto"/>
            <w:vAlign w:val="center"/>
          </w:tcPr>
          <w:p w14:paraId="226588D2">
            <w:pPr>
              <w:ind w:left="-108" w:right="-108"/>
              <w:jc w:val="center"/>
              <w:rPr>
                <w:rFonts w:eastAsia="方正仿宋_GBK"/>
                <w:color w:val="auto"/>
                <w:highlight w:val="none"/>
              </w:rPr>
            </w:pPr>
            <w:r>
              <w:rPr>
                <w:rFonts w:hint="eastAsia" w:eastAsia="方正仿宋_GBK"/>
                <w:color w:val="auto"/>
                <w:highlight w:val="none"/>
              </w:rPr>
              <w:t>铁路专用27.5kV电缆</w:t>
            </w:r>
          </w:p>
        </w:tc>
        <w:tc>
          <w:tcPr>
            <w:tcW w:w="1418" w:type="dxa"/>
            <w:shd w:val="clear" w:color="auto" w:fill="auto"/>
            <w:vAlign w:val="center"/>
          </w:tcPr>
          <w:p w14:paraId="5B33819D">
            <w:pPr>
              <w:ind w:left="-108" w:right="-108"/>
              <w:jc w:val="center"/>
              <w:rPr>
                <w:rFonts w:eastAsia="方正仿宋_GBK"/>
                <w:color w:val="auto"/>
                <w:highlight w:val="none"/>
              </w:rPr>
            </w:pPr>
            <w:r>
              <w:rPr>
                <w:rFonts w:eastAsia="方正仿宋_GBK"/>
                <w:color w:val="auto"/>
                <w:highlight w:val="none"/>
              </w:rPr>
              <w:t>GB/T 28427</w:t>
            </w:r>
          </w:p>
        </w:tc>
        <w:tc>
          <w:tcPr>
            <w:tcW w:w="850" w:type="dxa"/>
            <w:shd w:val="clear" w:color="auto" w:fill="auto"/>
            <w:vAlign w:val="center"/>
          </w:tcPr>
          <w:p w14:paraId="642E3C3F">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2A5E3557">
            <w:pPr>
              <w:widowControl/>
              <w:snapToGrid w:val="0"/>
              <w:ind w:left="-108" w:right="-108"/>
              <w:jc w:val="center"/>
              <w:rPr>
                <w:rFonts w:eastAsia="方正仿宋_GBK"/>
                <w:color w:val="auto"/>
                <w:highlight w:val="none"/>
              </w:rPr>
            </w:pPr>
            <w:r>
              <w:rPr>
                <w:rFonts w:hint="eastAsia" w:eastAsia="方正仿宋_GBK"/>
                <w:color w:val="auto"/>
                <w:highlight w:val="none"/>
              </w:rPr>
              <w:t>13000</w:t>
            </w:r>
          </w:p>
        </w:tc>
        <w:tc>
          <w:tcPr>
            <w:tcW w:w="1547" w:type="dxa"/>
            <w:vAlign w:val="center"/>
          </w:tcPr>
          <w:p w14:paraId="7473181C">
            <w:pPr>
              <w:widowControl/>
              <w:snapToGrid w:val="0"/>
              <w:ind w:left="-108" w:right="-108"/>
              <w:jc w:val="center"/>
              <w:rPr>
                <w:rFonts w:eastAsia="方正仿宋_GBK"/>
                <w:color w:val="auto"/>
                <w:highlight w:val="none"/>
              </w:rPr>
            </w:pPr>
          </w:p>
        </w:tc>
      </w:tr>
      <w:tr w14:paraId="08C6E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368273A4">
            <w:pPr>
              <w:numPr>
                <w:ilvl w:val="0"/>
                <w:numId w:val="12"/>
              </w:numPr>
              <w:jc w:val="center"/>
              <w:rPr>
                <w:rFonts w:eastAsia="方正仿宋_GBK"/>
                <w:color w:val="auto"/>
                <w:highlight w:val="none"/>
              </w:rPr>
            </w:pPr>
          </w:p>
        </w:tc>
        <w:tc>
          <w:tcPr>
            <w:tcW w:w="3402" w:type="dxa"/>
            <w:shd w:val="clear" w:color="auto" w:fill="auto"/>
            <w:vAlign w:val="center"/>
          </w:tcPr>
          <w:p w14:paraId="27670EF8">
            <w:pPr>
              <w:ind w:left="-108" w:right="-108"/>
              <w:jc w:val="center"/>
              <w:rPr>
                <w:rFonts w:eastAsia="方正仿宋_GBK"/>
                <w:color w:val="auto"/>
                <w:highlight w:val="none"/>
              </w:rPr>
            </w:pPr>
            <w:r>
              <w:rPr>
                <w:rFonts w:hint="eastAsia" w:eastAsia="方正仿宋_GBK"/>
                <w:color w:val="auto"/>
                <w:highlight w:val="none"/>
              </w:rPr>
              <w:t>承力索及接触线</w:t>
            </w:r>
          </w:p>
        </w:tc>
        <w:tc>
          <w:tcPr>
            <w:tcW w:w="1418" w:type="dxa"/>
            <w:vMerge w:val="restart"/>
            <w:shd w:val="clear" w:color="auto" w:fill="auto"/>
            <w:vAlign w:val="center"/>
          </w:tcPr>
          <w:p w14:paraId="20812ADE">
            <w:pPr>
              <w:ind w:left="-108" w:right="-108"/>
              <w:jc w:val="center"/>
              <w:rPr>
                <w:rFonts w:eastAsia="方正仿宋_GBK"/>
                <w:color w:val="auto"/>
                <w:highlight w:val="none"/>
              </w:rPr>
            </w:pPr>
            <w:r>
              <w:rPr>
                <w:rFonts w:hint="eastAsia" w:eastAsia="方正仿宋_GBK"/>
                <w:color w:val="auto"/>
                <w:highlight w:val="none"/>
              </w:rPr>
              <w:t>TB/T 2074</w:t>
            </w:r>
          </w:p>
        </w:tc>
        <w:tc>
          <w:tcPr>
            <w:tcW w:w="850" w:type="dxa"/>
            <w:shd w:val="clear" w:color="auto" w:fill="auto"/>
            <w:vAlign w:val="center"/>
          </w:tcPr>
          <w:p w14:paraId="62159E03">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56610676">
            <w:pPr>
              <w:widowControl/>
              <w:snapToGrid w:val="0"/>
              <w:ind w:left="-108" w:right="-108"/>
              <w:jc w:val="center"/>
              <w:rPr>
                <w:rFonts w:eastAsia="方正仿宋_GBK"/>
                <w:color w:val="auto"/>
                <w:highlight w:val="none"/>
              </w:rPr>
            </w:pPr>
            <w:r>
              <w:rPr>
                <w:rFonts w:hint="eastAsia" w:eastAsia="方正仿宋_GBK"/>
                <w:color w:val="auto"/>
                <w:highlight w:val="none"/>
              </w:rPr>
              <w:t>12000</w:t>
            </w:r>
          </w:p>
        </w:tc>
        <w:tc>
          <w:tcPr>
            <w:tcW w:w="1547" w:type="dxa"/>
            <w:vAlign w:val="center"/>
          </w:tcPr>
          <w:p w14:paraId="3ADC5C3F">
            <w:pPr>
              <w:widowControl/>
              <w:snapToGrid w:val="0"/>
              <w:ind w:left="-108" w:right="-108"/>
              <w:jc w:val="center"/>
              <w:rPr>
                <w:rFonts w:eastAsia="方正仿宋_GBK"/>
                <w:color w:val="auto"/>
                <w:highlight w:val="none"/>
              </w:rPr>
            </w:pPr>
          </w:p>
        </w:tc>
      </w:tr>
      <w:tr w14:paraId="1918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3522F583">
            <w:pPr>
              <w:numPr>
                <w:ilvl w:val="0"/>
                <w:numId w:val="12"/>
              </w:numPr>
              <w:jc w:val="center"/>
              <w:rPr>
                <w:rFonts w:eastAsia="方正仿宋_GBK"/>
                <w:color w:val="auto"/>
                <w:highlight w:val="none"/>
              </w:rPr>
            </w:pPr>
          </w:p>
        </w:tc>
        <w:tc>
          <w:tcPr>
            <w:tcW w:w="3402" w:type="dxa"/>
            <w:shd w:val="clear" w:color="auto" w:fill="auto"/>
            <w:vAlign w:val="center"/>
          </w:tcPr>
          <w:p w14:paraId="265E1822">
            <w:pPr>
              <w:ind w:left="-108" w:right="-108"/>
              <w:jc w:val="center"/>
              <w:rPr>
                <w:rFonts w:eastAsia="方正仿宋_GBK"/>
                <w:color w:val="auto"/>
                <w:highlight w:val="none"/>
              </w:rPr>
            </w:pPr>
            <w:r>
              <w:rPr>
                <w:rFonts w:hint="eastAsia" w:eastAsia="方正仿宋_GBK"/>
                <w:color w:val="auto"/>
                <w:highlight w:val="none"/>
              </w:rPr>
              <w:t>中心锚接线夹</w:t>
            </w:r>
          </w:p>
        </w:tc>
        <w:tc>
          <w:tcPr>
            <w:tcW w:w="1418" w:type="dxa"/>
            <w:vMerge w:val="continue"/>
            <w:shd w:val="clear" w:color="auto" w:fill="auto"/>
            <w:vAlign w:val="center"/>
          </w:tcPr>
          <w:p w14:paraId="51AD7BEB">
            <w:pPr>
              <w:ind w:left="-108" w:right="-108"/>
              <w:jc w:val="center"/>
              <w:rPr>
                <w:rFonts w:eastAsia="方正仿宋_GBK"/>
                <w:color w:val="auto"/>
                <w:highlight w:val="none"/>
              </w:rPr>
            </w:pPr>
          </w:p>
        </w:tc>
        <w:tc>
          <w:tcPr>
            <w:tcW w:w="850" w:type="dxa"/>
            <w:shd w:val="clear" w:color="auto" w:fill="auto"/>
            <w:vAlign w:val="center"/>
          </w:tcPr>
          <w:p w14:paraId="47B0C811">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53F1B035">
            <w:pPr>
              <w:widowControl/>
              <w:snapToGrid w:val="0"/>
              <w:ind w:left="-108" w:right="-108"/>
              <w:jc w:val="center"/>
              <w:rPr>
                <w:rFonts w:eastAsia="方正仿宋_GBK"/>
                <w:color w:val="auto"/>
                <w:highlight w:val="none"/>
              </w:rPr>
            </w:pPr>
            <w:r>
              <w:rPr>
                <w:rFonts w:hint="eastAsia" w:eastAsia="方正仿宋_GBK"/>
                <w:color w:val="auto"/>
                <w:highlight w:val="none"/>
              </w:rPr>
              <w:t>10000</w:t>
            </w:r>
          </w:p>
        </w:tc>
        <w:tc>
          <w:tcPr>
            <w:tcW w:w="1547" w:type="dxa"/>
            <w:vAlign w:val="center"/>
          </w:tcPr>
          <w:p w14:paraId="3FA0FA0F">
            <w:pPr>
              <w:widowControl/>
              <w:snapToGrid w:val="0"/>
              <w:ind w:left="-108" w:right="-108"/>
              <w:jc w:val="center"/>
              <w:rPr>
                <w:rFonts w:eastAsia="方正仿宋_GBK"/>
                <w:color w:val="auto"/>
                <w:highlight w:val="none"/>
              </w:rPr>
            </w:pPr>
          </w:p>
        </w:tc>
      </w:tr>
      <w:tr w14:paraId="3B255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327284C">
            <w:pPr>
              <w:numPr>
                <w:ilvl w:val="0"/>
                <w:numId w:val="12"/>
              </w:numPr>
              <w:jc w:val="center"/>
              <w:rPr>
                <w:rFonts w:eastAsia="方正仿宋_GBK"/>
                <w:color w:val="auto"/>
                <w:highlight w:val="none"/>
              </w:rPr>
            </w:pPr>
          </w:p>
        </w:tc>
        <w:tc>
          <w:tcPr>
            <w:tcW w:w="3402" w:type="dxa"/>
            <w:shd w:val="clear" w:color="auto" w:fill="auto"/>
            <w:vAlign w:val="center"/>
          </w:tcPr>
          <w:p w14:paraId="6921294A">
            <w:pPr>
              <w:ind w:left="-108" w:right="-108"/>
              <w:jc w:val="center"/>
              <w:rPr>
                <w:rFonts w:eastAsia="方正仿宋_GBK"/>
                <w:color w:val="auto"/>
                <w:highlight w:val="none"/>
              </w:rPr>
            </w:pPr>
            <w:r>
              <w:rPr>
                <w:rFonts w:hint="eastAsia" w:eastAsia="方正仿宋_GBK"/>
                <w:color w:val="auto"/>
                <w:highlight w:val="none"/>
              </w:rPr>
              <w:t>隔离开关</w:t>
            </w:r>
          </w:p>
        </w:tc>
        <w:tc>
          <w:tcPr>
            <w:tcW w:w="1418" w:type="dxa"/>
            <w:vMerge w:val="continue"/>
            <w:shd w:val="clear" w:color="auto" w:fill="auto"/>
            <w:vAlign w:val="center"/>
          </w:tcPr>
          <w:p w14:paraId="5AD2C90D">
            <w:pPr>
              <w:ind w:left="-108" w:right="-108"/>
              <w:jc w:val="center"/>
              <w:rPr>
                <w:rFonts w:eastAsia="方正仿宋_GBK"/>
                <w:color w:val="auto"/>
                <w:highlight w:val="none"/>
              </w:rPr>
            </w:pPr>
          </w:p>
        </w:tc>
        <w:tc>
          <w:tcPr>
            <w:tcW w:w="850" w:type="dxa"/>
            <w:shd w:val="clear" w:color="auto" w:fill="auto"/>
            <w:vAlign w:val="center"/>
          </w:tcPr>
          <w:p w14:paraId="16BC2EF2">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F5BBD20">
            <w:pPr>
              <w:widowControl/>
              <w:snapToGrid w:val="0"/>
              <w:ind w:left="-108" w:right="-108"/>
              <w:jc w:val="center"/>
              <w:rPr>
                <w:rFonts w:eastAsia="方正仿宋_GBK"/>
                <w:color w:val="auto"/>
                <w:highlight w:val="none"/>
              </w:rPr>
            </w:pPr>
            <w:r>
              <w:rPr>
                <w:rFonts w:hint="eastAsia" w:eastAsia="方正仿宋_GBK"/>
                <w:color w:val="auto"/>
                <w:highlight w:val="none"/>
              </w:rPr>
              <w:t>5000</w:t>
            </w:r>
          </w:p>
        </w:tc>
        <w:tc>
          <w:tcPr>
            <w:tcW w:w="1547" w:type="dxa"/>
            <w:vAlign w:val="center"/>
          </w:tcPr>
          <w:p w14:paraId="62D62E85">
            <w:pPr>
              <w:widowControl/>
              <w:snapToGrid w:val="0"/>
              <w:ind w:left="-108" w:right="-108"/>
              <w:jc w:val="center"/>
              <w:rPr>
                <w:rFonts w:eastAsia="方正仿宋_GBK"/>
                <w:color w:val="auto"/>
                <w:highlight w:val="none"/>
              </w:rPr>
            </w:pPr>
          </w:p>
        </w:tc>
      </w:tr>
      <w:tr w14:paraId="66441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3D1DBFCF">
            <w:pPr>
              <w:numPr>
                <w:ilvl w:val="0"/>
                <w:numId w:val="12"/>
              </w:numPr>
              <w:jc w:val="center"/>
              <w:rPr>
                <w:rFonts w:eastAsia="方正仿宋_GBK"/>
                <w:color w:val="auto"/>
                <w:highlight w:val="none"/>
              </w:rPr>
            </w:pPr>
          </w:p>
        </w:tc>
        <w:tc>
          <w:tcPr>
            <w:tcW w:w="3402" w:type="dxa"/>
            <w:shd w:val="clear" w:color="auto" w:fill="auto"/>
            <w:vAlign w:val="center"/>
          </w:tcPr>
          <w:p w14:paraId="7B5BE2A9">
            <w:pPr>
              <w:ind w:left="-108" w:right="-108"/>
              <w:jc w:val="center"/>
              <w:rPr>
                <w:rFonts w:eastAsia="方正仿宋_GBK"/>
                <w:color w:val="auto"/>
                <w:highlight w:val="none"/>
              </w:rPr>
            </w:pPr>
            <w:r>
              <w:rPr>
                <w:rFonts w:hint="eastAsia" w:eastAsia="方正仿宋_GBK"/>
                <w:color w:val="auto"/>
                <w:highlight w:val="none"/>
              </w:rPr>
              <w:t>避雷器</w:t>
            </w:r>
          </w:p>
        </w:tc>
        <w:tc>
          <w:tcPr>
            <w:tcW w:w="1418" w:type="dxa"/>
            <w:vMerge w:val="continue"/>
            <w:shd w:val="clear" w:color="auto" w:fill="auto"/>
            <w:vAlign w:val="center"/>
          </w:tcPr>
          <w:p w14:paraId="2392E723">
            <w:pPr>
              <w:ind w:left="-108" w:right="-108"/>
              <w:jc w:val="center"/>
              <w:rPr>
                <w:rFonts w:eastAsia="方正仿宋_GBK"/>
                <w:color w:val="auto"/>
                <w:highlight w:val="none"/>
              </w:rPr>
            </w:pPr>
          </w:p>
        </w:tc>
        <w:tc>
          <w:tcPr>
            <w:tcW w:w="850" w:type="dxa"/>
            <w:shd w:val="clear" w:color="auto" w:fill="auto"/>
            <w:vAlign w:val="center"/>
          </w:tcPr>
          <w:p w14:paraId="12DECAD8">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6306DC1C">
            <w:pPr>
              <w:widowControl/>
              <w:snapToGrid w:val="0"/>
              <w:ind w:left="-108" w:right="-108"/>
              <w:jc w:val="center"/>
              <w:rPr>
                <w:rFonts w:eastAsia="方正仿宋_GBK"/>
                <w:color w:val="auto"/>
                <w:highlight w:val="none"/>
              </w:rPr>
            </w:pPr>
            <w:r>
              <w:rPr>
                <w:rFonts w:hint="eastAsia" w:eastAsia="方正仿宋_GBK"/>
                <w:color w:val="auto"/>
                <w:highlight w:val="none"/>
              </w:rPr>
              <w:t>5000</w:t>
            </w:r>
          </w:p>
        </w:tc>
        <w:tc>
          <w:tcPr>
            <w:tcW w:w="1547" w:type="dxa"/>
            <w:vAlign w:val="center"/>
          </w:tcPr>
          <w:p w14:paraId="684A1FC2">
            <w:pPr>
              <w:widowControl/>
              <w:snapToGrid w:val="0"/>
              <w:ind w:left="-108" w:right="-108"/>
              <w:jc w:val="center"/>
              <w:rPr>
                <w:rFonts w:eastAsia="方正仿宋_GBK"/>
                <w:color w:val="auto"/>
                <w:highlight w:val="none"/>
              </w:rPr>
            </w:pPr>
          </w:p>
        </w:tc>
      </w:tr>
      <w:tr w14:paraId="00F5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589E3AB7">
            <w:pPr>
              <w:numPr>
                <w:ilvl w:val="0"/>
                <w:numId w:val="12"/>
              </w:numPr>
              <w:jc w:val="center"/>
              <w:rPr>
                <w:rFonts w:eastAsia="方正仿宋_GBK"/>
                <w:color w:val="auto"/>
                <w:highlight w:val="none"/>
              </w:rPr>
            </w:pPr>
          </w:p>
        </w:tc>
        <w:tc>
          <w:tcPr>
            <w:tcW w:w="3402" w:type="dxa"/>
            <w:shd w:val="clear" w:color="auto" w:fill="auto"/>
            <w:vAlign w:val="center"/>
          </w:tcPr>
          <w:p w14:paraId="050AB4CF">
            <w:pPr>
              <w:ind w:left="-108" w:right="-108"/>
              <w:jc w:val="center"/>
              <w:rPr>
                <w:rFonts w:eastAsia="方正仿宋_GBK"/>
                <w:color w:val="auto"/>
                <w:highlight w:val="none"/>
              </w:rPr>
            </w:pPr>
            <w:r>
              <w:rPr>
                <w:rFonts w:hint="eastAsia" w:eastAsia="方正仿宋_GBK"/>
                <w:color w:val="auto"/>
                <w:highlight w:val="none"/>
              </w:rPr>
              <w:t>胶黏剂</w:t>
            </w:r>
          </w:p>
        </w:tc>
        <w:tc>
          <w:tcPr>
            <w:tcW w:w="1418" w:type="dxa"/>
            <w:vMerge w:val="continue"/>
            <w:shd w:val="clear" w:color="auto" w:fill="auto"/>
            <w:vAlign w:val="center"/>
          </w:tcPr>
          <w:p w14:paraId="78DCDB9D">
            <w:pPr>
              <w:ind w:left="-108" w:right="-108"/>
              <w:jc w:val="center"/>
              <w:rPr>
                <w:rFonts w:eastAsia="方正仿宋_GBK"/>
                <w:color w:val="auto"/>
                <w:highlight w:val="none"/>
              </w:rPr>
            </w:pPr>
          </w:p>
        </w:tc>
        <w:tc>
          <w:tcPr>
            <w:tcW w:w="850" w:type="dxa"/>
            <w:shd w:val="clear" w:color="auto" w:fill="auto"/>
            <w:vAlign w:val="center"/>
          </w:tcPr>
          <w:p w14:paraId="495BBE47">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618208A">
            <w:pPr>
              <w:widowControl/>
              <w:snapToGrid w:val="0"/>
              <w:ind w:left="-108" w:right="-108"/>
              <w:jc w:val="center"/>
              <w:rPr>
                <w:rFonts w:eastAsia="方正仿宋_GBK"/>
                <w:color w:val="auto"/>
                <w:highlight w:val="none"/>
              </w:rPr>
            </w:pPr>
            <w:r>
              <w:rPr>
                <w:rFonts w:hint="eastAsia" w:eastAsia="方正仿宋_GBK"/>
                <w:color w:val="auto"/>
                <w:highlight w:val="none"/>
              </w:rPr>
              <w:t>12000</w:t>
            </w:r>
          </w:p>
        </w:tc>
        <w:tc>
          <w:tcPr>
            <w:tcW w:w="1547" w:type="dxa"/>
            <w:vAlign w:val="center"/>
          </w:tcPr>
          <w:p w14:paraId="1803A48E">
            <w:pPr>
              <w:widowControl/>
              <w:snapToGrid w:val="0"/>
              <w:ind w:left="-108" w:right="-108"/>
              <w:jc w:val="center"/>
              <w:rPr>
                <w:rFonts w:eastAsia="方正仿宋_GBK"/>
                <w:color w:val="auto"/>
                <w:highlight w:val="none"/>
              </w:rPr>
            </w:pPr>
          </w:p>
        </w:tc>
      </w:tr>
      <w:tr w14:paraId="55E87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2A681D1B">
            <w:pPr>
              <w:numPr>
                <w:ilvl w:val="0"/>
                <w:numId w:val="12"/>
              </w:numPr>
              <w:jc w:val="center"/>
              <w:rPr>
                <w:rFonts w:eastAsia="方正仿宋_GBK"/>
                <w:color w:val="auto"/>
                <w:highlight w:val="none"/>
              </w:rPr>
            </w:pPr>
          </w:p>
        </w:tc>
        <w:tc>
          <w:tcPr>
            <w:tcW w:w="3402" w:type="dxa"/>
            <w:shd w:val="clear" w:color="auto" w:fill="auto"/>
            <w:vAlign w:val="center"/>
          </w:tcPr>
          <w:p w14:paraId="68C4F098">
            <w:pPr>
              <w:ind w:left="-108" w:right="-108"/>
              <w:jc w:val="center"/>
              <w:rPr>
                <w:rFonts w:eastAsia="方正仿宋_GBK"/>
                <w:color w:val="auto"/>
                <w:highlight w:val="none"/>
              </w:rPr>
            </w:pPr>
            <w:r>
              <w:rPr>
                <w:rFonts w:hint="eastAsia" w:eastAsia="方正仿宋_GBK"/>
                <w:color w:val="auto"/>
                <w:highlight w:val="none"/>
              </w:rPr>
              <w:t>补偿装置</w:t>
            </w:r>
          </w:p>
        </w:tc>
        <w:tc>
          <w:tcPr>
            <w:tcW w:w="1418" w:type="dxa"/>
            <w:vMerge w:val="continue"/>
            <w:shd w:val="clear" w:color="auto" w:fill="auto"/>
            <w:vAlign w:val="center"/>
          </w:tcPr>
          <w:p w14:paraId="0BAE0A97">
            <w:pPr>
              <w:ind w:left="-108" w:right="-108"/>
              <w:jc w:val="center"/>
              <w:rPr>
                <w:rFonts w:eastAsia="方正仿宋_GBK"/>
                <w:color w:val="auto"/>
                <w:highlight w:val="none"/>
              </w:rPr>
            </w:pPr>
          </w:p>
        </w:tc>
        <w:tc>
          <w:tcPr>
            <w:tcW w:w="850" w:type="dxa"/>
            <w:shd w:val="clear" w:color="auto" w:fill="auto"/>
            <w:vAlign w:val="center"/>
          </w:tcPr>
          <w:p w14:paraId="343C4E41">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3955AC44">
            <w:pPr>
              <w:widowControl/>
              <w:snapToGrid w:val="0"/>
              <w:ind w:left="-108" w:right="-108"/>
              <w:jc w:val="center"/>
              <w:rPr>
                <w:rFonts w:eastAsia="方正仿宋_GBK"/>
                <w:color w:val="auto"/>
                <w:highlight w:val="none"/>
              </w:rPr>
            </w:pPr>
            <w:r>
              <w:rPr>
                <w:rFonts w:hint="eastAsia" w:eastAsia="方正仿宋_GBK"/>
                <w:color w:val="auto"/>
                <w:highlight w:val="none"/>
              </w:rPr>
              <w:t>8000</w:t>
            </w:r>
          </w:p>
        </w:tc>
        <w:tc>
          <w:tcPr>
            <w:tcW w:w="1547" w:type="dxa"/>
            <w:vAlign w:val="center"/>
          </w:tcPr>
          <w:p w14:paraId="5755D856">
            <w:pPr>
              <w:widowControl/>
              <w:snapToGrid w:val="0"/>
              <w:ind w:left="-108" w:right="-108"/>
              <w:jc w:val="center"/>
              <w:rPr>
                <w:rFonts w:eastAsia="方正仿宋_GBK"/>
                <w:color w:val="auto"/>
                <w:highlight w:val="none"/>
              </w:rPr>
            </w:pPr>
          </w:p>
        </w:tc>
      </w:tr>
      <w:tr w14:paraId="0430B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1DA32CBD">
            <w:pPr>
              <w:numPr>
                <w:ilvl w:val="0"/>
                <w:numId w:val="12"/>
              </w:numPr>
              <w:jc w:val="center"/>
              <w:rPr>
                <w:rFonts w:eastAsia="方正仿宋_GBK"/>
                <w:color w:val="auto"/>
                <w:highlight w:val="none"/>
              </w:rPr>
            </w:pPr>
          </w:p>
        </w:tc>
        <w:tc>
          <w:tcPr>
            <w:tcW w:w="3402" w:type="dxa"/>
            <w:shd w:val="clear" w:color="auto" w:fill="auto"/>
            <w:vAlign w:val="center"/>
          </w:tcPr>
          <w:p w14:paraId="01419C71">
            <w:pPr>
              <w:ind w:left="-108" w:right="-108"/>
              <w:jc w:val="center"/>
              <w:rPr>
                <w:rFonts w:eastAsia="方正仿宋_GBK"/>
                <w:color w:val="auto"/>
                <w:highlight w:val="none"/>
              </w:rPr>
            </w:pPr>
            <w:r>
              <w:rPr>
                <w:rFonts w:hint="eastAsia" w:eastAsia="方正仿宋_GBK"/>
                <w:color w:val="auto"/>
                <w:highlight w:val="none"/>
              </w:rPr>
              <w:t>铁路信号点灯单元</w:t>
            </w:r>
          </w:p>
        </w:tc>
        <w:tc>
          <w:tcPr>
            <w:tcW w:w="1418" w:type="dxa"/>
            <w:vMerge w:val="restart"/>
            <w:shd w:val="clear" w:color="auto" w:fill="auto"/>
            <w:vAlign w:val="center"/>
          </w:tcPr>
          <w:p w14:paraId="2E15BA44">
            <w:pPr>
              <w:ind w:left="-108" w:right="-108"/>
              <w:jc w:val="center"/>
              <w:rPr>
                <w:rFonts w:eastAsia="方正仿宋_GBK"/>
                <w:color w:val="auto"/>
                <w:highlight w:val="none"/>
              </w:rPr>
            </w:pPr>
            <w:r>
              <w:rPr>
                <w:rFonts w:hint="eastAsia" w:eastAsia="方正仿宋_GBK"/>
                <w:color w:val="auto"/>
                <w:highlight w:val="none"/>
              </w:rPr>
              <w:t>TB 10418</w:t>
            </w:r>
          </w:p>
          <w:p w14:paraId="1A2273DF">
            <w:pPr>
              <w:ind w:left="-108" w:right="-108"/>
              <w:jc w:val="center"/>
              <w:rPr>
                <w:rFonts w:eastAsia="方正仿宋_GBK"/>
                <w:color w:val="auto"/>
                <w:highlight w:val="none"/>
              </w:rPr>
            </w:pPr>
            <w:r>
              <w:rPr>
                <w:rFonts w:hint="eastAsia" w:eastAsia="方正仿宋_GBK"/>
                <w:color w:val="auto"/>
                <w:highlight w:val="none"/>
              </w:rPr>
              <w:t>TB 10419</w:t>
            </w:r>
          </w:p>
          <w:p w14:paraId="2177611C">
            <w:pPr>
              <w:ind w:left="-108" w:right="-108"/>
              <w:jc w:val="center"/>
              <w:rPr>
                <w:rFonts w:eastAsia="方正仿宋_GBK"/>
                <w:color w:val="auto"/>
                <w:highlight w:val="none"/>
              </w:rPr>
            </w:pPr>
            <w:r>
              <w:rPr>
                <w:rFonts w:hint="eastAsia" w:eastAsia="方正仿宋_GBK"/>
                <w:color w:val="auto"/>
                <w:highlight w:val="none"/>
              </w:rPr>
              <w:t>TB 10755</w:t>
            </w:r>
          </w:p>
          <w:p w14:paraId="023D55CF">
            <w:pPr>
              <w:ind w:left="-108" w:right="-108"/>
              <w:jc w:val="center"/>
              <w:rPr>
                <w:rFonts w:eastAsia="方正仿宋_GBK"/>
                <w:color w:val="auto"/>
                <w:highlight w:val="none"/>
              </w:rPr>
            </w:pPr>
            <w:r>
              <w:rPr>
                <w:rFonts w:hint="eastAsia" w:eastAsia="方正仿宋_GBK"/>
                <w:color w:val="auto"/>
                <w:highlight w:val="none"/>
              </w:rPr>
              <w:t>TB 10756</w:t>
            </w:r>
          </w:p>
        </w:tc>
        <w:tc>
          <w:tcPr>
            <w:tcW w:w="850" w:type="dxa"/>
            <w:shd w:val="clear" w:color="auto" w:fill="auto"/>
            <w:vAlign w:val="center"/>
          </w:tcPr>
          <w:p w14:paraId="73CF5592">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2AFDB8C7">
            <w:pPr>
              <w:widowControl/>
              <w:snapToGrid w:val="0"/>
              <w:ind w:left="-108" w:right="-108"/>
              <w:jc w:val="center"/>
              <w:rPr>
                <w:rFonts w:eastAsia="方正仿宋_GBK"/>
                <w:color w:val="auto"/>
                <w:highlight w:val="none"/>
              </w:rPr>
            </w:pPr>
            <w:r>
              <w:rPr>
                <w:rFonts w:hint="eastAsia" w:eastAsia="方正仿宋_GBK"/>
                <w:color w:val="auto"/>
                <w:highlight w:val="none"/>
              </w:rPr>
              <w:t>2500</w:t>
            </w:r>
          </w:p>
        </w:tc>
        <w:tc>
          <w:tcPr>
            <w:tcW w:w="1547" w:type="dxa"/>
            <w:vAlign w:val="center"/>
          </w:tcPr>
          <w:p w14:paraId="31E32BCC">
            <w:pPr>
              <w:widowControl/>
              <w:snapToGrid w:val="0"/>
              <w:ind w:left="-108" w:right="-108"/>
              <w:jc w:val="center"/>
              <w:rPr>
                <w:rFonts w:eastAsia="方正仿宋_GBK"/>
                <w:color w:val="auto"/>
                <w:highlight w:val="none"/>
              </w:rPr>
            </w:pPr>
          </w:p>
        </w:tc>
      </w:tr>
      <w:tr w14:paraId="71796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3C4B3E8B">
            <w:pPr>
              <w:numPr>
                <w:ilvl w:val="0"/>
                <w:numId w:val="12"/>
              </w:numPr>
              <w:jc w:val="center"/>
              <w:rPr>
                <w:rFonts w:eastAsia="方正仿宋_GBK"/>
                <w:color w:val="auto"/>
                <w:highlight w:val="none"/>
              </w:rPr>
            </w:pPr>
          </w:p>
        </w:tc>
        <w:tc>
          <w:tcPr>
            <w:tcW w:w="3402" w:type="dxa"/>
            <w:shd w:val="clear" w:color="auto" w:fill="auto"/>
            <w:vAlign w:val="center"/>
          </w:tcPr>
          <w:p w14:paraId="526FD4BF">
            <w:pPr>
              <w:ind w:left="-108" w:right="-108"/>
              <w:jc w:val="center"/>
              <w:rPr>
                <w:rFonts w:eastAsia="方正仿宋_GBK"/>
                <w:color w:val="auto"/>
                <w:highlight w:val="none"/>
              </w:rPr>
            </w:pPr>
            <w:r>
              <w:rPr>
                <w:rFonts w:hint="eastAsia" w:eastAsia="方正仿宋_GBK"/>
                <w:color w:val="auto"/>
                <w:highlight w:val="none"/>
              </w:rPr>
              <w:t>铁路信号电缆</w:t>
            </w:r>
          </w:p>
        </w:tc>
        <w:tc>
          <w:tcPr>
            <w:tcW w:w="1418" w:type="dxa"/>
            <w:vMerge w:val="continue"/>
            <w:shd w:val="clear" w:color="auto" w:fill="auto"/>
            <w:vAlign w:val="center"/>
          </w:tcPr>
          <w:p w14:paraId="2A879E56">
            <w:pPr>
              <w:ind w:left="-108" w:right="-108"/>
              <w:jc w:val="center"/>
              <w:rPr>
                <w:rFonts w:eastAsia="方正仿宋_GBK"/>
                <w:color w:val="auto"/>
                <w:highlight w:val="none"/>
              </w:rPr>
            </w:pPr>
          </w:p>
        </w:tc>
        <w:tc>
          <w:tcPr>
            <w:tcW w:w="850" w:type="dxa"/>
            <w:shd w:val="clear" w:color="auto" w:fill="auto"/>
            <w:vAlign w:val="center"/>
          </w:tcPr>
          <w:p w14:paraId="43BCD2A0">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07F3A238">
            <w:pPr>
              <w:widowControl/>
              <w:snapToGrid w:val="0"/>
              <w:ind w:left="-108" w:right="-108"/>
              <w:jc w:val="center"/>
              <w:rPr>
                <w:rFonts w:eastAsia="方正仿宋_GBK"/>
                <w:color w:val="auto"/>
                <w:highlight w:val="none"/>
              </w:rPr>
            </w:pPr>
            <w:r>
              <w:rPr>
                <w:rFonts w:hint="eastAsia" w:eastAsia="方正仿宋_GBK"/>
                <w:color w:val="auto"/>
                <w:highlight w:val="none"/>
              </w:rPr>
              <w:t>15000</w:t>
            </w:r>
          </w:p>
        </w:tc>
        <w:tc>
          <w:tcPr>
            <w:tcW w:w="1547" w:type="dxa"/>
            <w:vAlign w:val="center"/>
          </w:tcPr>
          <w:p w14:paraId="62579623">
            <w:pPr>
              <w:widowControl/>
              <w:snapToGrid w:val="0"/>
              <w:ind w:left="-108" w:right="-108"/>
              <w:jc w:val="center"/>
              <w:rPr>
                <w:rFonts w:eastAsia="方正仿宋_GBK"/>
                <w:color w:val="auto"/>
                <w:highlight w:val="none"/>
              </w:rPr>
            </w:pPr>
          </w:p>
        </w:tc>
      </w:tr>
      <w:tr w14:paraId="52ED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FD74B97">
            <w:pPr>
              <w:numPr>
                <w:ilvl w:val="0"/>
                <w:numId w:val="12"/>
              </w:numPr>
              <w:jc w:val="center"/>
              <w:rPr>
                <w:rFonts w:eastAsia="方正仿宋_GBK"/>
                <w:color w:val="auto"/>
                <w:highlight w:val="none"/>
              </w:rPr>
            </w:pPr>
          </w:p>
        </w:tc>
        <w:tc>
          <w:tcPr>
            <w:tcW w:w="3402" w:type="dxa"/>
            <w:shd w:val="clear" w:color="auto" w:fill="auto"/>
            <w:vAlign w:val="center"/>
          </w:tcPr>
          <w:p w14:paraId="1D21936F">
            <w:pPr>
              <w:ind w:left="-108" w:right="-108"/>
              <w:jc w:val="center"/>
              <w:rPr>
                <w:rFonts w:eastAsia="方正仿宋_GBK"/>
                <w:color w:val="auto"/>
                <w:highlight w:val="none"/>
              </w:rPr>
            </w:pPr>
            <w:r>
              <w:rPr>
                <w:rFonts w:hint="eastAsia" w:eastAsia="方正仿宋_GBK"/>
                <w:color w:val="auto"/>
                <w:highlight w:val="none"/>
              </w:rPr>
              <w:t>铁路贯通地线</w:t>
            </w:r>
          </w:p>
        </w:tc>
        <w:tc>
          <w:tcPr>
            <w:tcW w:w="1418" w:type="dxa"/>
            <w:vMerge w:val="continue"/>
            <w:shd w:val="clear" w:color="auto" w:fill="auto"/>
            <w:vAlign w:val="center"/>
          </w:tcPr>
          <w:p w14:paraId="05D67C83">
            <w:pPr>
              <w:ind w:left="-108" w:right="-108"/>
              <w:jc w:val="center"/>
              <w:rPr>
                <w:rFonts w:eastAsia="方正仿宋_GBK"/>
                <w:color w:val="auto"/>
                <w:highlight w:val="none"/>
              </w:rPr>
            </w:pPr>
          </w:p>
        </w:tc>
        <w:tc>
          <w:tcPr>
            <w:tcW w:w="850" w:type="dxa"/>
            <w:shd w:val="clear" w:color="auto" w:fill="auto"/>
            <w:vAlign w:val="center"/>
          </w:tcPr>
          <w:p w14:paraId="795A84E7">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A9BCB25">
            <w:pPr>
              <w:widowControl/>
              <w:snapToGrid w:val="0"/>
              <w:ind w:left="-108" w:right="-108"/>
              <w:jc w:val="center"/>
              <w:rPr>
                <w:rFonts w:eastAsia="方正仿宋_GBK"/>
                <w:color w:val="auto"/>
                <w:highlight w:val="none"/>
              </w:rPr>
            </w:pPr>
            <w:r>
              <w:rPr>
                <w:rFonts w:hint="eastAsia" w:eastAsia="方正仿宋_GBK"/>
                <w:color w:val="auto"/>
                <w:highlight w:val="none"/>
              </w:rPr>
              <w:t>10000</w:t>
            </w:r>
          </w:p>
        </w:tc>
        <w:tc>
          <w:tcPr>
            <w:tcW w:w="1547" w:type="dxa"/>
            <w:vAlign w:val="center"/>
          </w:tcPr>
          <w:p w14:paraId="7F6A1169">
            <w:pPr>
              <w:widowControl/>
              <w:snapToGrid w:val="0"/>
              <w:ind w:left="-108" w:right="-108"/>
              <w:jc w:val="center"/>
              <w:rPr>
                <w:rFonts w:eastAsia="方正仿宋_GBK"/>
                <w:color w:val="auto"/>
                <w:highlight w:val="none"/>
              </w:rPr>
            </w:pPr>
          </w:p>
        </w:tc>
      </w:tr>
      <w:tr w14:paraId="5C36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75E99551">
            <w:pPr>
              <w:numPr>
                <w:ilvl w:val="0"/>
                <w:numId w:val="12"/>
              </w:numPr>
              <w:jc w:val="center"/>
              <w:rPr>
                <w:rFonts w:eastAsia="方正仿宋_GBK"/>
                <w:color w:val="auto"/>
                <w:highlight w:val="none"/>
              </w:rPr>
            </w:pPr>
          </w:p>
        </w:tc>
        <w:tc>
          <w:tcPr>
            <w:tcW w:w="3402" w:type="dxa"/>
            <w:shd w:val="clear" w:color="auto" w:fill="auto"/>
            <w:vAlign w:val="center"/>
          </w:tcPr>
          <w:p w14:paraId="44327FFD">
            <w:pPr>
              <w:ind w:left="-108" w:right="-108"/>
              <w:jc w:val="center"/>
              <w:rPr>
                <w:rFonts w:eastAsia="方正仿宋_GBK"/>
                <w:color w:val="auto"/>
                <w:highlight w:val="none"/>
              </w:rPr>
            </w:pPr>
            <w:r>
              <w:rPr>
                <w:rFonts w:hint="eastAsia" w:eastAsia="方正仿宋_GBK"/>
                <w:color w:val="auto"/>
                <w:highlight w:val="none"/>
              </w:rPr>
              <w:t>信号变压器</w:t>
            </w:r>
          </w:p>
        </w:tc>
        <w:tc>
          <w:tcPr>
            <w:tcW w:w="1418" w:type="dxa"/>
            <w:vMerge w:val="continue"/>
            <w:shd w:val="clear" w:color="auto" w:fill="auto"/>
            <w:vAlign w:val="center"/>
          </w:tcPr>
          <w:p w14:paraId="047EBD76">
            <w:pPr>
              <w:ind w:left="-108" w:right="-108"/>
              <w:jc w:val="center"/>
              <w:rPr>
                <w:rFonts w:eastAsia="方正仿宋_GBK"/>
                <w:color w:val="auto"/>
                <w:highlight w:val="none"/>
              </w:rPr>
            </w:pPr>
          </w:p>
        </w:tc>
        <w:tc>
          <w:tcPr>
            <w:tcW w:w="850" w:type="dxa"/>
            <w:shd w:val="clear" w:color="auto" w:fill="auto"/>
            <w:vAlign w:val="center"/>
          </w:tcPr>
          <w:p w14:paraId="67EE48C9">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024D1983">
            <w:pPr>
              <w:widowControl/>
              <w:snapToGrid w:val="0"/>
              <w:ind w:left="-108" w:right="-108"/>
              <w:jc w:val="center"/>
              <w:rPr>
                <w:rFonts w:eastAsia="方正仿宋_GBK"/>
                <w:color w:val="auto"/>
                <w:highlight w:val="none"/>
              </w:rPr>
            </w:pPr>
            <w:r>
              <w:rPr>
                <w:rFonts w:hint="eastAsia" w:eastAsia="方正仿宋_GBK"/>
                <w:color w:val="auto"/>
                <w:highlight w:val="none"/>
              </w:rPr>
              <w:t>4000</w:t>
            </w:r>
          </w:p>
        </w:tc>
        <w:tc>
          <w:tcPr>
            <w:tcW w:w="1547" w:type="dxa"/>
            <w:vAlign w:val="center"/>
          </w:tcPr>
          <w:p w14:paraId="12F0E563">
            <w:pPr>
              <w:widowControl/>
              <w:snapToGrid w:val="0"/>
              <w:ind w:left="-108" w:right="-108"/>
              <w:jc w:val="center"/>
              <w:rPr>
                <w:rFonts w:eastAsia="方正仿宋_GBK"/>
                <w:color w:val="auto"/>
                <w:highlight w:val="none"/>
              </w:rPr>
            </w:pPr>
          </w:p>
        </w:tc>
      </w:tr>
      <w:tr w14:paraId="3BF5C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6C7F9141">
            <w:pPr>
              <w:numPr>
                <w:ilvl w:val="0"/>
                <w:numId w:val="12"/>
              </w:numPr>
              <w:jc w:val="center"/>
              <w:rPr>
                <w:rFonts w:eastAsia="方正仿宋_GBK"/>
                <w:color w:val="auto"/>
                <w:highlight w:val="none"/>
              </w:rPr>
            </w:pPr>
          </w:p>
        </w:tc>
        <w:tc>
          <w:tcPr>
            <w:tcW w:w="3402" w:type="dxa"/>
            <w:shd w:val="clear" w:color="auto" w:fill="auto"/>
            <w:vAlign w:val="center"/>
          </w:tcPr>
          <w:p w14:paraId="6B9D32A6">
            <w:pPr>
              <w:ind w:left="-108" w:right="-108"/>
              <w:jc w:val="center"/>
              <w:rPr>
                <w:rFonts w:eastAsia="方正仿宋_GBK"/>
                <w:color w:val="auto"/>
                <w:highlight w:val="none"/>
              </w:rPr>
            </w:pPr>
            <w:r>
              <w:rPr>
                <w:rFonts w:hint="eastAsia" w:eastAsia="方正仿宋_GBK"/>
                <w:color w:val="auto"/>
                <w:highlight w:val="none"/>
              </w:rPr>
              <w:t>转辙机</w:t>
            </w:r>
          </w:p>
        </w:tc>
        <w:tc>
          <w:tcPr>
            <w:tcW w:w="1418" w:type="dxa"/>
            <w:vMerge w:val="continue"/>
            <w:shd w:val="clear" w:color="auto" w:fill="auto"/>
            <w:vAlign w:val="center"/>
          </w:tcPr>
          <w:p w14:paraId="1DFCFF32">
            <w:pPr>
              <w:ind w:left="-108" w:right="-108"/>
              <w:jc w:val="center"/>
              <w:rPr>
                <w:rFonts w:eastAsia="方正仿宋_GBK"/>
                <w:color w:val="auto"/>
                <w:highlight w:val="none"/>
              </w:rPr>
            </w:pPr>
          </w:p>
        </w:tc>
        <w:tc>
          <w:tcPr>
            <w:tcW w:w="850" w:type="dxa"/>
            <w:shd w:val="clear" w:color="auto" w:fill="auto"/>
            <w:vAlign w:val="center"/>
          </w:tcPr>
          <w:p w14:paraId="2A351ABA">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17B8BE73">
            <w:pPr>
              <w:widowControl/>
              <w:snapToGrid w:val="0"/>
              <w:ind w:left="-108" w:right="-108"/>
              <w:jc w:val="center"/>
              <w:rPr>
                <w:rFonts w:eastAsia="方正仿宋_GBK"/>
                <w:color w:val="auto"/>
                <w:highlight w:val="none"/>
              </w:rPr>
            </w:pPr>
            <w:r>
              <w:rPr>
                <w:rFonts w:hint="eastAsia" w:eastAsia="方正仿宋_GBK"/>
                <w:color w:val="auto"/>
                <w:highlight w:val="none"/>
              </w:rPr>
              <w:t>10000</w:t>
            </w:r>
          </w:p>
        </w:tc>
        <w:tc>
          <w:tcPr>
            <w:tcW w:w="1547" w:type="dxa"/>
            <w:vAlign w:val="center"/>
          </w:tcPr>
          <w:p w14:paraId="48881669">
            <w:pPr>
              <w:widowControl/>
              <w:snapToGrid w:val="0"/>
              <w:ind w:left="-108" w:right="-108"/>
              <w:jc w:val="center"/>
              <w:rPr>
                <w:rFonts w:eastAsia="方正仿宋_GBK"/>
                <w:color w:val="auto"/>
                <w:highlight w:val="none"/>
              </w:rPr>
            </w:pPr>
          </w:p>
        </w:tc>
      </w:tr>
      <w:tr w14:paraId="11FB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1" w:type="dxa"/>
            <w:shd w:val="clear" w:color="auto" w:fill="auto"/>
            <w:vAlign w:val="center"/>
          </w:tcPr>
          <w:p w14:paraId="4A166A5D">
            <w:pPr>
              <w:numPr>
                <w:ilvl w:val="0"/>
                <w:numId w:val="12"/>
              </w:numPr>
              <w:jc w:val="center"/>
              <w:rPr>
                <w:rFonts w:eastAsia="方正仿宋_GBK"/>
                <w:color w:val="auto"/>
                <w:highlight w:val="none"/>
              </w:rPr>
            </w:pPr>
          </w:p>
        </w:tc>
        <w:tc>
          <w:tcPr>
            <w:tcW w:w="3402" w:type="dxa"/>
            <w:shd w:val="clear" w:color="auto" w:fill="auto"/>
            <w:vAlign w:val="center"/>
          </w:tcPr>
          <w:p w14:paraId="13A860C8">
            <w:pPr>
              <w:ind w:left="-108" w:right="-108"/>
              <w:jc w:val="center"/>
              <w:rPr>
                <w:rFonts w:eastAsia="方正仿宋_GBK"/>
                <w:color w:val="auto"/>
                <w:highlight w:val="none"/>
              </w:rPr>
            </w:pPr>
            <w:r>
              <w:rPr>
                <w:rFonts w:hint="eastAsia" w:eastAsia="方正仿宋_GBK"/>
                <w:color w:val="auto"/>
                <w:highlight w:val="none"/>
              </w:rPr>
              <w:t>继电器</w:t>
            </w:r>
          </w:p>
        </w:tc>
        <w:tc>
          <w:tcPr>
            <w:tcW w:w="1418" w:type="dxa"/>
            <w:vMerge w:val="continue"/>
            <w:shd w:val="clear" w:color="auto" w:fill="auto"/>
            <w:vAlign w:val="center"/>
          </w:tcPr>
          <w:p w14:paraId="5FD20369">
            <w:pPr>
              <w:ind w:left="-108" w:right="-108"/>
              <w:jc w:val="center"/>
              <w:rPr>
                <w:rFonts w:eastAsia="方正仿宋_GBK"/>
                <w:color w:val="auto"/>
                <w:highlight w:val="none"/>
              </w:rPr>
            </w:pPr>
          </w:p>
        </w:tc>
        <w:tc>
          <w:tcPr>
            <w:tcW w:w="850" w:type="dxa"/>
            <w:shd w:val="clear" w:color="auto" w:fill="auto"/>
            <w:vAlign w:val="center"/>
          </w:tcPr>
          <w:p w14:paraId="3D5FA3E3">
            <w:pPr>
              <w:ind w:left="-108" w:right="-108"/>
              <w:jc w:val="center"/>
              <w:rPr>
                <w:rFonts w:eastAsia="方正仿宋_GBK"/>
                <w:color w:val="auto"/>
                <w:highlight w:val="none"/>
              </w:rPr>
            </w:pPr>
            <w:r>
              <w:rPr>
                <w:rFonts w:hint="eastAsia" w:eastAsia="方正仿宋_GBK"/>
                <w:color w:val="auto"/>
                <w:highlight w:val="none"/>
              </w:rPr>
              <w:t>组</w:t>
            </w:r>
          </w:p>
        </w:tc>
        <w:tc>
          <w:tcPr>
            <w:tcW w:w="1134" w:type="dxa"/>
            <w:vAlign w:val="center"/>
          </w:tcPr>
          <w:p w14:paraId="5186344B">
            <w:pPr>
              <w:widowControl/>
              <w:snapToGrid w:val="0"/>
              <w:ind w:left="-108" w:right="-108"/>
              <w:jc w:val="center"/>
              <w:rPr>
                <w:rFonts w:eastAsia="方正仿宋_GBK"/>
                <w:color w:val="auto"/>
                <w:highlight w:val="none"/>
              </w:rPr>
            </w:pPr>
            <w:r>
              <w:rPr>
                <w:rFonts w:hint="eastAsia" w:eastAsia="方正仿宋_GBK"/>
                <w:color w:val="auto"/>
                <w:highlight w:val="none"/>
              </w:rPr>
              <w:t>2500</w:t>
            </w:r>
          </w:p>
        </w:tc>
        <w:tc>
          <w:tcPr>
            <w:tcW w:w="1547" w:type="dxa"/>
            <w:vAlign w:val="center"/>
          </w:tcPr>
          <w:p w14:paraId="1EE5ADF2">
            <w:pPr>
              <w:widowControl/>
              <w:snapToGrid w:val="0"/>
              <w:ind w:left="-108" w:right="-108"/>
              <w:jc w:val="center"/>
              <w:rPr>
                <w:rFonts w:eastAsia="方正仿宋_GBK"/>
                <w:color w:val="auto"/>
                <w:highlight w:val="none"/>
              </w:rPr>
            </w:pPr>
          </w:p>
        </w:tc>
      </w:tr>
    </w:tbl>
    <w:p w14:paraId="59F25A3D">
      <w:pPr>
        <w:adjustRightInd w:val="0"/>
        <w:snapToGrid w:val="0"/>
        <w:spacing w:line="560" w:lineRule="exact"/>
        <w:outlineLvl w:val="0"/>
        <w:rPr>
          <w:rFonts w:eastAsia="仿宋_GB2312"/>
          <w:color w:val="auto"/>
          <w:sz w:val="24"/>
          <w:highlight w:val="none"/>
        </w:rPr>
      </w:pPr>
      <w:r>
        <w:rPr>
          <w:rFonts w:hint="eastAsia" w:eastAsia="仿宋_GB2312"/>
          <w:color w:val="auto"/>
          <w:sz w:val="24"/>
          <w:highlight w:val="none"/>
        </w:rPr>
        <w:t>说明：</w:t>
      </w:r>
    </w:p>
    <w:p w14:paraId="2AB77E26">
      <w:pPr>
        <w:adjustRightInd w:val="0"/>
        <w:snapToGrid w:val="0"/>
        <w:spacing w:line="560" w:lineRule="exact"/>
        <w:ind w:firstLine="530" w:firstLineChars="221"/>
        <w:rPr>
          <w:rFonts w:eastAsia="仿宋_GB2312"/>
          <w:color w:val="auto"/>
          <w:sz w:val="24"/>
          <w:highlight w:val="none"/>
        </w:rPr>
      </w:pPr>
      <w:r>
        <w:rPr>
          <w:rFonts w:hint="eastAsia" w:eastAsia="仿宋_GB2312"/>
          <w:color w:val="auto"/>
          <w:sz w:val="24"/>
          <w:highlight w:val="none"/>
        </w:rPr>
        <w:t>1、本综合单价供江苏省地方铁路建设工程质量监督检查与试验检测服务费估算、结算参考使用。</w:t>
      </w:r>
    </w:p>
    <w:p w14:paraId="51F6891D">
      <w:pPr>
        <w:adjustRightInd w:val="0"/>
        <w:snapToGrid w:val="0"/>
        <w:spacing w:line="560" w:lineRule="exact"/>
        <w:ind w:firstLine="530" w:firstLineChars="221"/>
        <w:rPr>
          <w:rFonts w:eastAsia="仿宋_GB2312"/>
          <w:color w:val="auto"/>
          <w:sz w:val="24"/>
          <w:highlight w:val="none"/>
        </w:rPr>
      </w:pPr>
      <w:r>
        <w:rPr>
          <w:rFonts w:hint="eastAsia" w:eastAsia="仿宋_GB2312"/>
          <w:color w:val="auto"/>
          <w:sz w:val="24"/>
          <w:highlight w:val="none"/>
        </w:rPr>
        <w:t>2、本综合单价中涉及的试验检测过程，必须符合国家现行的铁路工程相关试验检测标准、规范、规程及安全操作规程。费用中仅包含了其对应的标准、规范、规程中试验检测的相关费用，其它费用另计。</w:t>
      </w:r>
    </w:p>
    <w:p w14:paraId="64B41C8D">
      <w:pPr>
        <w:adjustRightInd w:val="0"/>
        <w:snapToGrid w:val="0"/>
        <w:spacing w:line="560" w:lineRule="exact"/>
        <w:ind w:firstLine="530" w:firstLineChars="221"/>
        <w:rPr>
          <w:rFonts w:eastAsia="仿宋_GB2312"/>
          <w:color w:val="auto"/>
          <w:sz w:val="24"/>
          <w:highlight w:val="none"/>
        </w:rPr>
      </w:pPr>
      <w:r>
        <w:rPr>
          <w:rFonts w:hint="eastAsia" w:eastAsia="仿宋_GB2312"/>
          <w:color w:val="auto"/>
          <w:sz w:val="24"/>
          <w:highlight w:val="none"/>
        </w:rPr>
        <w:t>3、台班按每工日8小时为一台班计。</w:t>
      </w:r>
    </w:p>
    <w:p w14:paraId="135B7B3A">
      <w:pPr>
        <w:adjustRightInd w:val="0"/>
        <w:snapToGrid w:val="0"/>
        <w:spacing w:line="560" w:lineRule="exact"/>
        <w:ind w:firstLine="530" w:firstLineChars="221"/>
        <w:rPr>
          <w:rFonts w:eastAsia="仿宋_GB2312"/>
          <w:color w:val="auto"/>
          <w:sz w:val="24"/>
          <w:highlight w:val="none"/>
        </w:rPr>
      </w:pPr>
      <w:r>
        <w:rPr>
          <w:rFonts w:hint="eastAsia" w:eastAsia="仿宋_GB2312"/>
          <w:color w:val="auto"/>
          <w:sz w:val="24"/>
          <w:highlight w:val="none"/>
        </w:rPr>
        <w:t>4、本综合单价不包括房屋租赁费及大型检测设备进出场费。</w:t>
      </w:r>
    </w:p>
    <w:p w14:paraId="65E2D2D9">
      <w:pPr>
        <w:spacing w:line="360" w:lineRule="auto"/>
        <w:jc w:val="center"/>
        <w:rPr>
          <w:color w:val="auto"/>
          <w:highlight w:val="none"/>
        </w:rPr>
      </w:pPr>
    </w:p>
    <w:p w14:paraId="30D3098B">
      <w:pPr>
        <w:widowControl/>
        <w:jc w:val="left"/>
        <w:rPr>
          <w:color w:val="auto"/>
          <w:highlight w:val="none"/>
        </w:rPr>
      </w:pPr>
    </w:p>
    <w:sectPr>
      <w:headerReference r:id="rId22" w:type="first"/>
      <w:headerReference r:id="rId21"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Book Antiqua">
    <w:panose1 w:val="02040602050305030304"/>
    <w:charset w:val="00"/>
    <w:family w:val="roman"/>
    <w:pitch w:val="default"/>
    <w:sig w:usb0="00000287" w:usb1="00000000" w:usb2="00000000" w:usb3="00000000" w:csb0="2000009F" w:csb1="DFD70000"/>
  </w:font>
  <w:font w:name="Arial Black">
    <w:panose1 w:val="020B0A04020102020204"/>
    <w:charset w:val="00"/>
    <w:family w:val="swiss"/>
    <w:pitch w:val="default"/>
    <w:sig w:usb0="A00002AF" w:usb1="400078FB" w:usb2="00000000" w:usb3="00000000" w:csb0="6000009F" w:csb1="DFD70000"/>
  </w:font>
  <w:font w:name="仿宋体">
    <w:altName w:val="宋体"/>
    <w:panose1 w:val="00000000000000000000"/>
    <w:charset w:val="86"/>
    <w:family w:val="roma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Abadi MT Condensed Light">
    <w:altName w:val="Courier New"/>
    <w:panose1 w:val="00000000000000000000"/>
    <w:charset w:val="00"/>
    <w:family w:val="swiss"/>
    <w:pitch w:val="default"/>
    <w:sig w:usb0="00000000" w:usb1="00000000" w:usb2="00000000" w:usb3="00000000" w:csb0="00000001" w:csb1="00000000"/>
  </w:font>
  <w:font w:name="｣ﾍ｣ﾓ ﾃｯ">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仿宋_GB2312">
    <w:panose1 w:val="02010609030101010101"/>
    <w:charset w:val="86"/>
    <w:family w:val="modern"/>
    <w:pitch w:val="default"/>
    <w:sig w:usb0="00000001" w:usb1="080E0000" w:usb2="00000000" w:usb3="00000000" w:csb0="00040000" w:csb1="00000000"/>
    <w:embedRegular r:id="rId1" w:fontKey="{BE7949BE-EF4B-4E0A-9098-58BCAFCEF0A9}"/>
  </w:font>
  <w:font w:name="金山简魏碑">
    <w:altName w:val="宋体"/>
    <w:panose1 w:val="00000000000000000000"/>
    <w:charset w:val="86"/>
    <w:family w:val="modern"/>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font>
  <w:font w:name="Engravers MT">
    <w:altName w:val="Segoe Print"/>
    <w:panose1 w:val="0209070708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方正小标宋简体">
    <w:altName w:val="方正舒体"/>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微软简老宋">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长城楷体">
    <w:altName w:val="宋体"/>
    <w:panose1 w:val="00000000000000000000"/>
    <w:charset w:val="86"/>
    <w:family w:val="modern"/>
    <w:pitch w:val="default"/>
    <w:sig w:usb0="00000000" w:usb1="00000000" w:usb2="00000010" w:usb3="00000000" w:csb0="00040000" w:csb1="00000000"/>
  </w:font>
  <w:font w:name="Garamond">
    <w:panose1 w:val="02020404030301010803"/>
    <w:charset w:val="00"/>
    <w:family w:val="roman"/>
    <w:pitch w:val="default"/>
    <w:sig w:usb0="00000287" w:usb1="00000000" w:usb2="00000000" w:usb3="00000000" w:csb0="0000009F" w:csb1="DFD70000"/>
  </w:font>
  <w:font w:name="汉鼎繁粗宋">
    <w:altName w:val="宋体"/>
    <w:panose1 w:val="00000000000000000000"/>
    <w:charset w:val="86"/>
    <w:family w:val="modern"/>
    <w:pitch w:val="default"/>
    <w:sig w:usb0="00000000" w:usb1="00000000" w:usb2="00000010" w:usb3="00000000" w:csb0="00040000" w:csb1="00000000"/>
  </w:font>
  <w:font w:name="Arial Narrow">
    <w:panose1 w:val="020B0606020202030204"/>
    <w:charset w:val="00"/>
    <w:family w:val="swiss"/>
    <w:pitch w:val="default"/>
    <w:sig w:usb0="00000287" w:usb1="00000800" w:usb2="00000000" w:usb3="00000000" w:csb0="2000009F" w:csb1="DFD70000"/>
  </w:font>
  <w:font w:name="昆仑楷体">
    <w:altName w:val="黑体"/>
    <w:panose1 w:val="00000000000000000000"/>
    <w:charset w:val="86"/>
    <w:family w:val="modern"/>
    <w:pitch w:val="default"/>
    <w:sig w:usb0="00000000" w:usb1="00000000" w:usb2="00000010" w:usb3="00000000" w:csb0="00040000" w:csb1="00000000"/>
  </w:font>
  <w:font w:name="文鼎粗黑">
    <w:altName w:val="黑体"/>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黑体_GBK">
    <w:altName w:val="微软雅黑"/>
    <w:panose1 w:val="02010600010101010101"/>
    <w:charset w:val="86"/>
    <w:family w:val="script"/>
    <w:pitch w:val="default"/>
    <w:sig w:usb0="00000000" w:usb1="00000000" w:usb2="00000000" w:usb3="00000000" w:csb0="00040000" w:csb1="00000000"/>
  </w:font>
  <w:font w:name="方正小标宋_GBK">
    <w:panose1 w:val="02000000000000000000"/>
    <w:charset w:val="86"/>
    <w:family w:val="script"/>
    <w:pitch w:val="default"/>
    <w:sig w:usb0="A00002BF" w:usb1="38CF7CFA" w:usb2="00082016" w:usb3="00000000" w:csb0="00040001" w:csb1="00000000"/>
  </w:font>
  <w:font w:name="Segoe UI Symbol">
    <w:panose1 w:val="020B0502040204020203"/>
    <w:charset w:val="00"/>
    <w:family w:val="swiss"/>
    <w:pitch w:val="default"/>
    <w:sig w:usb0="800001E3" w:usb1="1200FFEF" w:usb2="00040000" w:usb3="04000000" w:csb0="00000001" w:csb1="40000000"/>
    <w:embedRegular r:id="rId2" w:fontKey="{25C3F9BA-8473-432C-86B3-98538E9CCA93}"/>
  </w:font>
  <w:font w:name="方正仿宋_GBK">
    <w:panose1 w:val="02000000000000000000"/>
    <w:charset w:val="86"/>
    <w:family w:val="script"/>
    <w:pitch w:val="default"/>
    <w:sig w:usb0="A00002BF" w:usb1="38CF7CFA" w:usb2="00082016" w:usb3="00000000" w:csb0="00040001" w:csb1="00000000"/>
    <w:embedRegular r:id="rId3" w:fontKey="{A64AB202-6F13-4A2E-B30F-4D66A7589B0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38981">
    <w:pPr>
      <w:pStyle w:val="42"/>
      <w:framePr w:wrap="around" w:vAnchor="text" w:hAnchor="page" w:x="5938" w:y="112"/>
      <w:rPr>
        <w:rStyle w:val="73"/>
      </w:rPr>
    </w:pPr>
    <w:r>
      <w:fldChar w:fldCharType="begin"/>
    </w:r>
    <w:r>
      <w:rPr>
        <w:rStyle w:val="73"/>
      </w:rPr>
      <w:instrText xml:space="preserve">PAGE  </w:instrText>
    </w:r>
    <w:r>
      <w:fldChar w:fldCharType="separate"/>
    </w:r>
    <w:r>
      <w:rPr>
        <w:rStyle w:val="73"/>
      </w:rPr>
      <w:t>1</w:t>
    </w:r>
    <w:r>
      <w:fldChar w:fldCharType="end"/>
    </w:r>
  </w:p>
  <w:p w14:paraId="5A97F0F4">
    <w:pPr>
      <w:pStyle w:val="42"/>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D00C2">
    <w:pPr>
      <w:pStyle w:val="42"/>
      <w:framePr w:wrap="around" w:vAnchor="text" w:hAnchor="margin" w:xAlign="right" w:y="1"/>
      <w:rPr>
        <w:rStyle w:val="73"/>
      </w:rPr>
    </w:pPr>
    <w:r>
      <w:fldChar w:fldCharType="begin"/>
    </w:r>
    <w:r>
      <w:rPr>
        <w:rStyle w:val="73"/>
      </w:rPr>
      <w:instrText xml:space="preserve">PAGE  </w:instrText>
    </w:r>
    <w:r>
      <w:fldChar w:fldCharType="separate"/>
    </w:r>
    <w:r>
      <w:rPr>
        <w:rStyle w:val="73"/>
      </w:rPr>
      <w:t>0</w:t>
    </w:r>
    <w:r>
      <w:fldChar w:fldCharType="end"/>
    </w:r>
  </w:p>
  <w:p w14:paraId="73F66E47">
    <w:pPr>
      <w:pStyle w:val="42"/>
      <w:ind w:right="360"/>
      <w:rPr>
        <w:rStyle w:val="73"/>
      </w:rPr>
    </w:pPr>
  </w:p>
  <w:p w14:paraId="53192F58">
    <w:pPr>
      <w:pStyle w:val="42"/>
    </w:pPr>
  </w:p>
  <w:p w14:paraId="4995E55E">
    <w:pPr>
      <w:pStyle w:val="4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5E9FC">
    <w:pPr>
      <w:pStyle w:val="4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DC9EE">
    <w:pPr>
      <w:pStyle w:val="42"/>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21B63">
    <w:pPr>
      <w:pStyle w:val="42"/>
      <w:jc w:val="center"/>
    </w:pPr>
    <w:r>
      <w:fldChar w:fldCharType="begin"/>
    </w:r>
    <w:r>
      <w:instrText xml:space="preserve"> PAGE   \* MERGEFORMAT </w:instrText>
    </w:r>
    <w:r>
      <w:fldChar w:fldCharType="separate"/>
    </w:r>
    <w:r>
      <w:t>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6DE53">
    <w:pPr>
      <w:pStyle w:val="42"/>
      <w:jc w:val="center"/>
    </w:pPr>
    <w:r>
      <w:fldChar w:fldCharType="begin"/>
    </w:r>
    <w:r>
      <w:instrText xml:space="preserve"> PAGE   \* MERGEFORMAT </w:instrText>
    </w:r>
    <w:r>
      <w:fldChar w:fldCharType="separate"/>
    </w:r>
    <w: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3FB0B">
    <w:pPr>
      <w:pStyle w:val="42"/>
      <w:jc w:val="center"/>
    </w:pPr>
    <w:r>
      <w:fldChar w:fldCharType="begin"/>
    </w:r>
    <w:r>
      <w:instrText xml:space="preserve"> PAGE   \* MERGEFORMAT </w:instrText>
    </w:r>
    <w:r>
      <w:fldChar w:fldCharType="separate"/>
    </w:r>
    <w:r>
      <w:t>5</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4EDB0">
    <w:pPr>
      <w:pStyle w:val="42"/>
      <w:jc w:val="center"/>
    </w:pPr>
    <w:r>
      <w:fldChar w:fldCharType="begin"/>
    </w:r>
    <w:r>
      <w:instrText xml:space="preserve"> PAGE   \* MERGEFORMAT </w:instrText>
    </w:r>
    <w:r>
      <w:fldChar w:fldCharType="separate"/>
    </w:r>
    <w:r>
      <w:t>19</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416CD">
    <w:pPr>
      <w:pStyle w:val="42"/>
      <w:jc w:val="center"/>
    </w:pPr>
    <w:r>
      <w:fldChar w:fldCharType="begin"/>
    </w:r>
    <w:r>
      <w:instrText xml:space="preserve"> PAGE   \* MERGEFORMAT </w:instrText>
    </w:r>
    <w:r>
      <w:fldChar w:fldCharType="separate"/>
    </w:r>
    <w:r>
      <w:t>18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C1AF3">
    <w:pPr>
      <w:pStyle w:val="4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A4F1C">
    <w:pPr>
      <w:pStyle w:val="4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89AA0">
    <w:pPr>
      <w:pStyle w:val="4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94899">
    <w:pPr>
      <w:pStyle w:val="43"/>
    </w:pPr>
  </w:p>
  <w:p w14:paraId="20C5750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A16E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88E9F">
    <w:r>
      <w:tab/>
    </w:r>
    <w: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717B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FD513">
    <w:r>
      <w:tab/>
    </w:r>
    <w: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1549B"/>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A867F">
    <w:r>
      <w:tab/>
    </w:r>
    <w:r>
      <w:tab/>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21AB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05270"/>
    <w:multiLevelType w:val="multilevel"/>
    <w:tmpl w:val="8E805270"/>
    <w:lvl w:ilvl="0" w:tentative="0">
      <w:start w:val="1"/>
      <w:numFmt w:val="decimal"/>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EE13359A"/>
    <w:multiLevelType w:val="singleLevel"/>
    <w:tmpl w:val="EE13359A"/>
    <w:lvl w:ilvl="0" w:tentative="0">
      <w:start w:val="1"/>
      <w:numFmt w:val="decimal"/>
      <w:pStyle w:val="15"/>
      <w:suff w:val="nothing"/>
      <w:lvlText w:val="%1、"/>
      <w:lvlJc w:val="left"/>
    </w:lvl>
  </w:abstractNum>
  <w:abstractNum w:abstractNumId="2">
    <w:nsid w:val="00000003"/>
    <w:multiLevelType w:val="singleLevel"/>
    <w:tmpl w:val="00000003"/>
    <w:lvl w:ilvl="0" w:tentative="0">
      <w:start w:val="1"/>
      <w:numFmt w:val="decimal"/>
      <w:pStyle w:val="410"/>
      <w:lvlText w:val="%1."/>
      <w:lvlJc w:val="left"/>
      <w:pPr>
        <w:tabs>
          <w:tab w:val="left" w:pos="1631"/>
        </w:tabs>
        <w:ind w:left="1631" w:hanging="360"/>
      </w:pPr>
    </w:lvl>
  </w:abstractNum>
  <w:abstractNum w:abstractNumId="3">
    <w:nsid w:val="00000006"/>
    <w:multiLevelType w:val="singleLevel"/>
    <w:tmpl w:val="00000006"/>
    <w:lvl w:ilvl="0" w:tentative="0">
      <w:start w:val="1"/>
      <w:numFmt w:val="bullet"/>
      <w:pStyle w:val="25"/>
      <w:lvlText w:val=""/>
      <w:lvlJc w:val="left"/>
      <w:pPr>
        <w:tabs>
          <w:tab w:val="left" w:pos="1620"/>
        </w:tabs>
        <w:ind w:left="1620" w:hanging="360"/>
      </w:pPr>
      <w:rPr>
        <w:rFonts w:hint="default" w:ascii="Wingdings" w:hAnsi="Wingdings"/>
      </w:rPr>
    </w:lvl>
  </w:abstractNum>
  <w:abstractNum w:abstractNumId="4">
    <w:nsid w:val="00000009"/>
    <w:multiLevelType w:val="multilevel"/>
    <w:tmpl w:val="00000009"/>
    <w:lvl w:ilvl="0" w:tentative="0">
      <w:start w:val="1"/>
      <w:numFmt w:val="upperLetter"/>
      <w:pStyle w:val="404"/>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0000000A"/>
    <w:multiLevelType w:val="multilevel"/>
    <w:tmpl w:val="0000000A"/>
    <w:lvl w:ilvl="0" w:tentative="0">
      <w:start w:val="8"/>
      <w:numFmt w:val="decimal"/>
      <w:pStyle w:val="483"/>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12"/>
    <w:multiLevelType w:val="singleLevel"/>
    <w:tmpl w:val="00000012"/>
    <w:lvl w:ilvl="0" w:tentative="0">
      <w:start w:val="1"/>
      <w:numFmt w:val="bullet"/>
      <w:pStyle w:val="425"/>
      <w:lvlText w:val=""/>
      <w:lvlJc w:val="left"/>
      <w:pPr>
        <w:tabs>
          <w:tab w:val="left" w:pos="780"/>
        </w:tabs>
        <w:ind w:left="780" w:hanging="360"/>
      </w:pPr>
      <w:rPr>
        <w:rFonts w:hint="default" w:ascii="Wingdings" w:hAnsi="Wingdings"/>
      </w:rPr>
    </w:lvl>
  </w:abstractNum>
  <w:abstractNum w:abstractNumId="7">
    <w:nsid w:val="00000017"/>
    <w:multiLevelType w:val="singleLevel"/>
    <w:tmpl w:val="00000017"/>
    <w:lvl w:ilvl="0" w:tentative="0">
      <w:start w:val="1"/>
      <w:numFmt w:val="bullet"/>
      <w:pStyle w:val="419"/>
      <w:lvlText w:val=""/>
      <w:lvlJc w:val="left"/>
      <w:pPr>
        <w:tabs>
          <w:tab w:val="left" w:pos="1200"/>
        </w:tabs>
        <w:ind w:left="1200" w:hanging="360"/>
      </w:pPr>
      <w:rPr>
        <w:rFonts w:hint="default" w:ascii="Wingdings" w:hAnsi="Wingdings"/>
      </w:rPr>
    </w:lvl>
  </w:abstractNum>
  <w:abstractNum w:abstractNumId="8">
    <w:nsid w:val="000729E1"/>
    <w:multiLevelType w:val="multilevel"/>
    <w:tmpl w:val="000729E1"/>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30A2188"/>
    <w:multiLevelType w:val="multilevel"/>
    <w:tmpl w:val="130A2188"/>
    <w:lvl w:ilvl="0" w:tentative="0">
      <w:start w:val="1"/>
      <w:numFmt w:val="chineseCountingThousand"/>
      <w:pStyle w:val="601"/>
      <w:lvlText w:val="%1"/>
      <w:lvlJc w:val="left"/>
      <w:pPr>
        <w:ind w:left="425" w:hanging="425"/>
      </w:pPr>
      <w:rPr>
        <w:rFonts w:hint="eastAsia" w:ascii="Arial Unicode MS" w:hAnsi="Arial Unicode MS" w:eastAsia="微软雅黑"/>
        <w:b/>
        <w:i w:val="0"/>
        <w:lang w:val="en-US"/>
      </w:rPr>
    </w:lvl>
    <w:lvl w:ilvl="1" w:tentative="0">
      <w:start w:val="1"/>
      <w:numFmt w:val="decimal"/>
      <w:pStyle w:val="611"/>
      <w:isLgl/>
      <w:lvlText w:val="%1.%2"/>
      <w:lvlJc w:val="left"/>
      <w:pPr>
        <w:ind w:left="425" w:hanging="425"/>
      </w:pPr>
      <w:rPr>
        <w:rFonts w:hint="eastAsia" w:ascii="Arial Unicode MS" w:hAnsi="Arial Unicode MS" w:eastAsia="微软雅黑"/>
        <w:b/>
        <w:i w:val="0"/>
      </w:rPr>
    </w:lvl>
    <w:lvl w:ilvl="2" w:tentative="0">
      <w:start w:val="1"/>
      <w:numFmt w:val="decimal"/>
      <w:pStyle w:val="621"/>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0">
    <w:nsid w:val="54FF083D"/>
    <w:multiLevelType w:val="multilevel"/>
    <w:tmpl w:val="54FF083D"/>
    <w:lvl w:ilvl="0" w:tentative="0">
      <w:start w:val="1"/>
      <w:numFmt w:val="chineseCountingThousand"/>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67BF5459"/>
    <w:multiLevelType w:val="multilevel"/>
    <w:tmpl w:val="67BF5459"/>
    <w:lvl w:ilvl="0" w:tentative="0">
      <w:start w:val="1"/>
      <w:numFmt w:val="decimal"/>
      <w:lvlText w:val="%1."/>
      <w:lvlJc w:val="left"/>
      <w:pPr>
        <w:tabs>
          <w:tab w:val="left" w:pos="435"/>
        </w:tabs>
        <w:ind w:left="775" w:hanging="340"/>
      </w:pPr>
      <w:rPr>
        <w:rFonts w:hint="eastAsia"/>
      </w:rPr>
    </w:lvl>
    <w:lvl w:ilvl="1" w:tentative="0">
      <w:start w:val="1"/>
      <w:numFmt w:val="lowerLetter"/>
      <w:pStyle w:val="396"/>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num w:numId="1">
    <w:abstractNumId w:val="1"/>
  </w:num>
  <w:num w:numId="2">
    <w:abstractNumId w:val="3"/>
  </w:num>
  <w:num w:numId="3">
    <w:abstractNumId w:val="11"/>
  </w:num>
  <w:num w:numId="4">
    <w:abstractNumId w:val="4"/>
  </w:num>
  <w:num w:numId="5">
    <w:abstractNumId w:val="2"/>
  </w:num>
  <w:num w:numId="6">
    <w:abstractNumId w:val="7"/>
  </w:num>
  <w:num w:numId="7">
    <w:abstractNumId w:val="6"/>
  </w:num>
  <w:num w:numId="8">
    <w:abstractNumId w:val="5"/>
  </w:num>
  <w:num w:numId="9">
    <w:abstractNumId w:val="9"/>
  </w:num>
  <w:num w:numId="10">
    <w:abstractNumId w:val="0"/>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trackRevisions w:val="1"/>
  <w:documentProtection w:enforcement="0"/>
  <w:defaultTabStop w:val="420"/>
  <w:drawingGridHorizontalSpacing w:val="105"/>
  <w:drawingGridVerticalSpacing w:val="435"/>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djNmU3MmQxMWI3Yzc1OWI2MjkyNTJiNGMzZDRjYjcifQ=="/>
    <w:docVar w:name="KGWebUrl" w:val="http://jszfcg.jscz.gov.cn/jszc/gateWay/joffice/office?access_token=3582aeb2-6d84-43de-b89d-0e1c7943c413"/>
  </w:docVars>
  <w:rsids>
    <w:rsidRoot w:val="00172A27"/>
    <w:rsid w:val="0000049B"/>
    <w:rsid w:val="000008A7"/>
    <w:rsid w:val="000008FD"/>
    <w:rsid w:val="00002631"/>
    <w:rsid w:val="00003B96"/>
    <w:rsid w:val="00003E22"/>
    <w:rsid w:val="00005865"/>
    <w:rsid w:val="00006A03"/>
    <w:rsid w:val="00007A53"/>
    <w:rsid w:val="0001251D"/>
    <w:rsid w:val="00013AB6"/>
    <w:rsid w:val="00013D83"/>
    <w:rsid w:val="000140B9"/>
    <w:rsid w:val="00014956"/>
    <w:rsid w:val="00015257"/>
    <w:rsid w:val="00015BFC"/>
    <w:rsid w:val="00015C06"/>
    <w:rsid w:val="00015D9E"/>
    <w:rsid w:val="000168B3"/>
    <w:rsid w:val="00017BB2"/>
    <w:rsid w:val="00022BD9"/>
    <w:rsid w:val="00022D67"/>
    <w:rsid w:val="00022DBF"/>
    <w:rsid w:val="00030D23"/>
    <w:rsid w:val="00031792"/>
    <w:rsid w:val="000317E0"/>
    <w:rsid w:val="0003323E"/>
    <w:rsid w:val="0003536A"/>
    <w:rsid w:val="000358B5"/>
    <w:rsid w:val="000406DD"/>
    <w:rsid w:val="00041C96"/>
    <w:rsid w:val="000430ED"/>
    <w:rsid w:val="000440E0"/>
    <w:rsid w:val="00044396"/>
    <w:rsid w:val="000450A4"/>
    <w:rsid w:val="00046122"/>
    <w:rsid w:val="0004776B"/>
    <w:rsid w:val="00050982"/>
    <w:rsid w:val="00052A91"/>
    <w:rsid w:val="0005407C"/>
    <w:rsid w:val="00054535"/>
    <w:rsid w:val="00054B6F"/>
    <w:rsid w:val="00054CFF"/>
    <w:rsid w:val="0005734E"/>
    <w:rsid w:val="00060509"/>
    <w:rsid w:val="0006057F"/>
    <w:rsid w:val="000609D9"/>
    <w:rsid w:val="000609F1"/>
    <w:rsid w:val="00060AE3"/>
    <w:rsid w:val="00060C24"/>
    <w:rsid w:val="000614CD"/>
    <w:rsid w:val="000651A8"/>
    <w:rsid w:val="0006540F"/>
    <w:rsid w:val="000670D6"/>
    <w:rsid w:val="00067DF4"/>
    <w:rsid w:val="0007019C"/>
    <w:rsid w:val="0007089C"/>
    <w:rsid w:val="00070934"/>
    <w:rsid w:val="00070B1E"/>
    <w:rsid w:val="00071BF9"/>
    <w:rsid w:val="0007205C"/>
    <w:rsid w:val="0007385F"/>
    <w:rsid w:val="00073CBE"/>
    <w:rsid w:val="000741E8"/>
    <w:rsid w:val="00074565"/>
    <w:rsid w:val="000759FD"/>
    <w:rsid w:val="00076B7D"/>
    <w:rsid w:val="00076C6B"/>
    <w:rsid w:val="000772E4"/>
    <w:rsid w:val="00077A4A"/>
    <w:rsid w:val="00077FE0"/>
    <w:rsid w:val="000803A0"/>
    <w:rsid w:val="00081334"/>
    <w:rsid w:val="00082DD2"/>
    <w:rsid w:val="00083B01"/>
    <w:rsid w:val="00085823"/>
    <w:rsid w:val="00085853"/>
    <w:rsid w:val="00085C2F"/>
    <w:rsid w:val="0008608A"/>
    <w:rsid w:val="000869FB"/>
    <w:rsid w:val="0008791A"/>
    <w:rsid w:val="0009086D"/>
    <w:rsid w:val="0009350D"/>
    <w:rsid w:val="00093780"/>
    <w:rsid w:val="00094108"/>
    <w:rsid w:val="00094C5F"/>
    <w:rsid w:val="00094E82"/>
    <w:rsid w:val="00095FE2"/>
    <w:rsid w:val="000962DD"/>
    <w:rsid w:val="00096D36"/>
    <w:rsid w:val="00097A55"/>
    <w:rsid w:val="000A0066"/>
    <w:rsid w:val="000A0B46"/>
    <w:rsid w:val="000A468A"/>
    <w:rsid w:val="000A4B4D"/>
    <w:rsid w:val="000A5076"/>
    <w:rsid w:val="000A734F"/>
    <w:rsid w:val="000A7D4A"/>
    <w:rsid w:val="000B0283"/>
    <w:rsid w:val="000B0C57"/>
    <w:rsid w:val="000B1EED"/>
    <w:rsid w:val="000B2E39"/>
    <w:rsid w:val="000B4E31"/>
    <w:rsid w:val="000B5493"/>
    <w:rsid w:val="000B553A"/>
    <w:rsid w:val="000B592A"/>
    <w:rsid w:val="000B7653"/>
    <w:rsid w:val="000B79A5"/>
    <w:rsid w:val="000B7E67"/>
    <w:rsid w:val="000C0D50"/>
    <w:rsid w:val="000C30C9"/>
    <w:rsid w:val="000C5234"/>
    <w:rsid w:val="000C6A5A"/>
    <w:rsid w:val="000C759A"/>
    <w:rsid w:val="000D08EE"/>
    <w:rsid w:val="000D11CD"/>
    <w:rsid w:val="000D156D"/>
    <w:rsid w:val="000D251D"/>
    <w:rsid w:val="000D2A1E"/>
    <w:rsid w:val="000D468F"/>
    <w:rsid w:val="000D50CC"/>
    <w:rsid w:val="000D6335"/>
    <w:rsid w:val="000D6E42"/>
    <w:rsid w:val="000D79E2"/>
    <w:rsid w:val="000D7BA7"/>
    <w:rsid w:val="000D7EF3"/>
    <w:rsid w:val="000E01F9"/>
    <w:rsid w:val="000E063B"/>
    <w:rsid w:val="000E0A55"/>
    <w:rsid w:val="000E1234"/>
    <w:rsid w:val="000E19D3"/>
    <w:rsid w:val="000E1E05"/>
    <w:rsid w:val="000E35B4"/>
    <w:rsid w:val="000E3BF3"/>
    <w:rsid w:val="000E3FCD"/>
    <w:rsid w:val="000E4847"/>
    <w:rsid w:val="000E52B7"/>
    <w:rsid w:val="000E61E5"/>
    <w:rsid w:val="000E66BA"/>
    <w:rsid w:val="000E6DE6"/>
    <w:rsid w:val="000E7891"/>
    <w:rsid w:val="000F1AEA"/>
    <w:rsid w:val="000F1B1E"/>
    <w:rsid w:val="000F588B"/>
    <w:rsid w:val="000F66EE"/>
    <w:rsid w:val="001002A0"/>
    <w:rsid w:val="001003DB"/>
    <w:rsid w:val="0010043F"/>
    <w:rsid w:val="00100C9E"/>
    <w:rsid w:val="001034A6"/>
    <w:rsid w:val="00103F58"/>
    <w:rsid w:val="00104C1B"/>
    <w:rsid w:val="001069EB"/>
    <w:rsid w:val="00107A0D"/>
    <w:rsid w:val="00111E85"/>
    <w:rsid w:val="001122DF"/>
    <w:rsid w:val="0011641C"/>
    <w:rsid w:val="00116673"/>
    <w:rsid w:val="00121FE6"/>
    <w:rsid w:val="0012230A"/>
    <w:rsid w:val="001224BF"/>
    <w:rsid w:val="00125061"/>
    <w:rsid w:val="00126B70"/>
    <w:rsid w:val="00126E27"/>
    <w:rsid w:val="00127672"/>
    <w:rsid w:val="001276AF"/>
    <w:rsid w:val="001279DB"/>
    <w:rsid w:val="001308BA"/>
    <w:rsid w:val="00130B29"/>
    <w:rsid w:val="00130B8E"/>
    <w:rsid w:val="00130FA3"/>
    <w:rsid w:val="00131BC2"/>
    <w:rsid w:val="00132E6F"/>
    <w:rsid w:val="001336E2"/>
    <w:rsid w:val="00133739"/>
    <w:rsid w:val="00135CFA"/>
    <w:rsid w:val="00136040"/>
    <w:rsid w:val="0013682C"/>
    <w:rsid w:val="00136DF6"/>
    <w:rsid w:val="0014051D"/>
    <w:rsid w:val="00141789"/>
    <w:rsid w:val="001429FF"/>
    <w:rsid w:val="00144EAF"/>
    <w:rsid w:val="00144EF9"/>
    <w:rsid w:val="0014503F"/>
    <w:rsid w:val="00146959"/>
    <w:rsid w:val="00147AD5"/>
    <w:rsid w:val="00151072"/>
    <w:rsid w:val="00151353"/>
    <w:rsid w:val="00151658"/>
    <w:rsid w:val="001529A8"/>
    <w:rsid w:val="001529BD"/>
    <w:rsid w:val="00152FFD"/>
    <w:rsid w:val="00154EFF"/>
    <w:rsid w:val="00155690"/>
    <w:rsid w:val="001560EC"/>
    <w:rsid w:val="0015742D"/>
    <w:rsid w:val="00161BFA"/>
    <w:rsid w:val="00161C80"/>
    <w:rsid w:val="00162727"/>
    <w:rsid w:val="0016294A"/>
    <w:rsid w:val="00163414"/>
    <w:rsid w:val="00165E63"/>
    <w:rsid w:val="00166B02"/>
    <w:rsid w:val="00167CE3"/>
    <w:rsid w:val="00167D33"/>
    <w:rsid w:val="00170D12"/>
    <w:rsid w:val="00172A27"/>
    <w:rsid w:val="00172AFB"/>
    <w:rsid w:val="00173CC1"/>
    <w:rsid w:val="001740BF"/>
    <w:rsid w:val="0017510C"/>
    <w:rsid w:val="001765AE"/>
    <w:rsid w:val="00176BA4"/>
    <w:rsid w:val="00176F22"/>
    <w:rsid w:val="00177846"/>
    <w:rsid w:val="0018038D"/>
    <w:rsid w:val="0018261E"/>
    <w:rsid w:val="00182B39"/>
    <w:rsid w:val="00183777"/>
    <w:rsid w:val="0018491A"/>
    <w:rsid w:val="00184CB9"/>
    <w:rsid w:val="0018510B"/>
    <w:rsid w:val="001876DD"/>
    <w:rsid w:val="001903FB"/>
    <w:rsid w:val="00190D64"/>
    <w:rsid w:val="00190E0D"/>
    <w:rsid w:val="00191440"/>
    <w:rsid w:val="00192CCA"/>
    <w:rsid w:val="00192D75"/>
    <w:rsid w:val="00192EB8"/>
    <w:rsid w:val="001930C8"/>
    <w:rsid w:val="00193DE4"/>
    <w:rsid w:val="0019554F"/>
    <w:rsid w:val="00195B5B"/>
    <w:rsid w:val="001979C6"/>
    <w:rsid w:val="001A1323"/>
    <w:rsid w:val="001A1EDA"/>
    <w:rsid w:val="001A3724"/>
    <w:rsid w:val="001A3979"/>
    <w:rsid w:val="001A5BCD"/>
    <w:rsid w:val="001A794E"/>
    <w:rsid w:val="001B061C"/>
    <w:rsid w:val="001B0D73"/>
    <w:rsid w:val="001B10C7"/>
    <w:rsid w:val="001B14D0"/>
    <w:rsid w:val="001B25AC"/>
    <w:rsid w:val="001B2989"/>
    <w:rsid w:val="001B38AA"/>
    <w:rsid w:val="001B3E60"/>
    <w:rsid w:val="001B456B"/>
    <w:rsid w:val="001B5931"/>
    <w:rsid w:val="001C1158"/>
    <w:rsid w:val="001C1D27"/>
    <w:rsid w:val="001C2FC4"/>
    <w:rsid w:val="001C308D"/>
    <w:rsid w:val="001C3C51"/>
    <w:rsid w:val="001C3E0A"/>
    <w:rsid w:val="001C3F3D"/>
    <w:rsid w:val="001C4110"/>
    <w:rsid w:val="001C4AB0"/>
    <w:rsid w:val="001C4B07"/>
    <w:rsid w:val="001C4D1D"/>
    <w:rsid w:val="001C74BF"/>
    <w:rsid w:val="001D05C7"/>
    <w:rsid w:val="001D1200"/>
    <w:rsid w:val="001D1EE7"/>
    <w:rsid w:val="001D44CF"/>
    <w:rsid w:val="001D66DB"/>
    <w:rsid w:val="001E12DF"/>
    <w:rsid w:val="001E2077"/>
    <w:rsid w:val="001E2167"/>
    <w:rsid w:val="001E2815"/>
    <w:rsid w:val="001E2F1C"/>
    <w:rsid w:val="001E46E0"/>
    <w:rsid w:val="001E4774"/>
    <w:rsid w:val="001E48E0"/>
    <w:rsid w:val="001E54BF"/>
    <w:rsid w:val="001E5A20"/>
    <w:rsid w:val="001E6FDD"/>
    <w:rsid w:val="001F052F"/>
    <w:rsid w:val="001F0B1F"/>
    <w:rsid w:val="001F0F6A"/>
    <w:rsid w:val="001F1861"/>
    <w:rsid w:val="001F1A2D"/>
    <w:rsid w:val="001F1F89"/>
    <w:rsid w:val="001F38C9"/>
    <w:rsid w:val="001F4187"/>
    <w:rsid w:val="001F4574"/>
    <w:rsid w:val="001F722C"/>
    <w:rsid w:val="001F7CA8"/>
    <w:rsid w:val="00201959"/>
    <w:rsid w:val="00202421"/>
    <w:rsid w:val="002037D5"/>
    <w:rsid w:val="00204357"/>
    <w:rsid w:val="0020463C"/>
    <w:rsid w:val="002049D1"/>
    <w:rsid w:val="002052E6"/>
    <w:rsid w:val="00207EF8"/>
    <w:rsid w:val="00210BCB"/>
    <w:rsid w:val="00214507"/>
    <w:rsid w:val="00216434"/>
    <w:rsid w:val="002167E7"/>
    <w:rsid w:val="00220849"/>
    <w:rsid w:val="002211A8"/>
    <w:rsid w:val="0022124E"/>
    <w:rsid w:val="00223805"/>
    <w:rsid w:val="0022579A"/>
    <w:rsid w:val="00225AAF"/>
    <w:rsid w:val="00226413"/>
    <w:rsid w:val="00226691"/>
    <w:rsid w:val="00227152"/>
    <w:rsid w:val="00227976"/>
    <w:rsid w:val="00231E98"/>
    <w:rsid w:val="002320A0"/>
    <w:rsid w:val="00232636"/>
    <w:rsid w:val="0023277D"/>
    <w:rsid w:val="00233148"/>
    <w:rsid w:val="002331CD"/>
    <w:rsid w:val="00233D74"/>
    <w:rsid w:val="00235300"/>
    <w:rsid w:val="00235901"/>
    <w:rsid w:val="00235A3E"/>
    <w:rsid w:val="00235D30"/>
    <w:rsid w:val="00235D3D"/>
    <w:rsid w:val="002417BC"/>
    <w:rsid w:val="00241ABC"/>
    <w:rsid w:val="00242B2B"/>
    <w:rsid w:val="00244052"/>
    <w:rsid w:val="00247304"/>
    <w:rsid w:val="00250A6D"/>
    <w:rsid w:val="00250F91"/>
    <w:rsid w:val="002513AA"/>
    <w:rsid w:val="0025140B"/>
    <w:rsid w:val="00251CFC"/>
    <w:rsid w:val="00252123"/>
    <w:rsid w:val="00253BB8"/>
    <w:rsid w:val="00254A54"/>
    <w:rsid w:val="00254EF3"/>
    <w:rsid w:val="0025590A"/>
    <w:rsid w:val="00255D6D"/>
    <w:rsid w:val="00257D6D"/>
    <w:rsid w:val="00260407"/>
    <w:rsid w:val="0026291F"/>
    <w:rsid w:val="002635F0"/>
    <w:rsid w:val="002640D7"/>
    <w:rsid w:val="00267F3E"/>
    <w:rsid w:val="00270FB9"/>
    <w:rsid w:val="0027195D"/>
    <w:rsid w:val="0027214C"/>
    <w:rsid w:val="0027329C"/>
    <w:rsid w:val="00274511"/>
    <w:rsid w:val="002753FC"/>
    <w:rsid w:val="002760CB"/>
    <w:rsid w:val="002803D1"/>
    <w:rsid w:val="002847B2"/>
    <w:rsid w:val="00285900"/>
    <w:rsid w:val="00285BC3"/>
    <w:rsid w:val="00285F7C"/>
    <w:rsid w:val="00290099"/>
    <w:rsid w:val="00292F6B"/>
    <w:rsid w:val="00294039"/>
    <w:rsid w:val="00294A0E"/>
    <w:rsid w:val="00295F32"/>
    <w:rsid w:val="00296D8B"/>
    <w:rsid w:val="00297296"/>
    <w:rsid w:val="002A1301"/>
    <w:rsid w:val="002A30F8"/>
    <w:rsid w:val="002A3A65"/>
    <w:rsid w:val="002A7274"/>
    <w:rsid w:val="002B0409"/>
    <w:rsid w:val="002B0D32"/>
    <w:rsid w:val="002B1121"/>
    <w:rsid w:val="002B30BF"/>
    <w:rsid w:val="002B4FDE"/>
    <w:rsid w:val="002B5721"/>
    <w:rsid w:val="002B5BD9"/>
    <w:rsid w:val="002B5BDB"/>
    <w:rsid w:val="002B7B91"/>
    <w:rsid w:val="002C0743"/>
    <w:rsid w:val="002C15CA"/>
    <w:rsid w:val="002C2EF1"/>
    <w:rsid w:val="002C3985"/>
    <w:rsid w:val="002C3FB6"/>
    <w:rsid w:val="002C4546"/>
    <w:rsid w:val="002C4D8A"/>
    <w:rsid w:val="002C4F95"/>
    <w:rsid w:val="002C5940"/>
    <w:rsid w:val="002C7F52"/>
    <w:rsid w:val="002D13FE"/>
    <w:rsid w:val="002D1FA9"/>
    <w:rsid w:val="002D327C"/>
    <w:rsid w:val="002D4C93"/>
    <w:rsid w:val="002D538B"/>
    <w:rsid w:val="002D6351"/>
    <w:rsid w:val="002D6FFA"/>
    <w:rsid w:val="002E0516"/>
    <w:rsid w:val="002E11E2"/>
    <w:rsid w:val="002E47AB"/>
    <w:rsid w:val="002E5AAA"/>
    <w:rsid w:val="002E6977"/>
    <w:rsid w:val="002E6A94"/>
    <w:rsid w:val="002E6B29"/>
    <w:rsid w:val="002E7610"/>
    <w:rsid w:val="002E7F10"/>
    <w:rsid w:val="002F0863"/>
    <w:rsid w:val="002F0921"/>
    <w:rsid w:val="002F1BE4"/>
    <w:rsid w:val="002F2A81"/>
    <w:rsid w:val="002F5071"/>
    <w:rsid w:val="002F6210"/>
    <w:rsid w:val="002F7514"/>
    <w:rsid w:val="003003C9"/>
    <w:rsid w:val="0030509E"/>
    <w:rsid w:val="00307CFD"/>
    <w:rsid w:val="003117FE"/>
    <w:rsid w:val="003157D4"/>
    <w:rsid w:val="00315D31"/>
    <w:rsid w:val="00316049"/>
    <w:rsid w:val="003170B9"/>
    <w:rsid w:val="00323545"/>
    <w:rsid w:val="00324ADC"/>
    <w:rsid w:val="00325420"/>
    <w:rsid w:val="00326A14"/>
    <w:rsid w:val="0033083B"/>
    <w:rsid w:val="0033194E"/>
    <w:rsid w:val="00331E6D"/>
    <w:rsid w:val="003320E0"/>
    <w:rsid w:val="003327CE"/>
    <w:rsid w:val="00332A19"/>
    <w:rsid w:val="00332B9E"/>
    <w:rsid w:val="00334191"/>
    <w:rsid w:val="0033477F"/>
    <w:rsid w:val="00334BD2"/>
    <w:rsid w:val="0033558B"/>
    <w:rsid w:val="00335A56"/>
    <w:rsid w:val="00335E0F"/>
    <w:rsid w:val="00335E96"/>
    <w:rsid w:val="00336764"/>
    <w:rsid w:val="00337A33"/>
    <w:rsid w:val="00337DC6"/>
    <w:rsid w:val="003405E7"/>
    <w:rsid w:val="003407E9"/>
    <w:rsid w:val="0034140A"/>
    <w:rsid w:val="003421E2"/>
    <w:rsid w:val="00343E29"/>
    <w:rsid w:val="00345CAD"/>
    <w:rsid w:val="0034790E"/>
    <w:rsid w:val="00347B74"/>
    <w:rsid w:val="00347C78"/>
    <w:rsid w:val="00347CED"/>
    <w:rsid w:val="0035022A"/>
    <w:rsid w:val="00351B76"/>
    <w:rsid w:val="0035200A"/>
    <w:rsid w:val="00353A43"/>
    <w:rsid w:val="003543AA"/>
    <w:rsid w:val="00356F9E"/>
    <w:rsid w:val="003616F7"/>
    <w:rsid w:val="0036210B"/>
    <w:rsid w:val="00362286"/>
    <w:rsid w:val="00363A3D"/>
    <w:rsid w:val="0036404D"/>
    <w:rsid w:val="003649AA"/>
    <w:rsid w:val="00365091"/>
    <w:rsid w:val="003654B0"/>
    <w:rsid w:val="00370B30"/>
    <w:rsid w:val="00373575"/>
    <w:rsid w:val="00373C56"/>
    <w:rsid w:val="00374CED"/>
    <w:rsid w:val="00374E58"/>
    <w:rsid w:val="0037563E"/>
    <w:rsid w:val="0037776F"/>
    <w:rsid w:val="00380923"/>
    <w:rsid w:val="003814D8"/>
    <w:rsid w:val="00382582"/>
    <w:rsid w:val="00382797"/>
    <w:rsid w:val="0038445C"/>
    <w:rsid w:val="00384E95"/>
    <w:rsid w:val="0038567F"/>
    <w:rsid w:val="00385E97"/>
    <w:rsid w:val="003864B6"/>
    <w:rsid w:val="003871D3"/>
    <w:rsid w:val="00387633"/>
    <w:rsid w:val="00387644"/>
    <w:rsid w:val="003900AD"/>
    <w:rsid w:val="003907AE"/>
    <w:rsid w:val="00391803"/>
    <w:rsid w:val="003946E5"/>
    <w:rsid w:val="003948C2"/>
    <w:rsid w:val="003958C2"/>
    <w:rsid w:val="00395BC6"/>
    <w:rsid w:val="00396758"/>
    <w:rsid w:val="00397521"/>
    <w:rsid w:val="003A0E80"/>
    <w:rsid w:val="003A0F20"/>
    <w:rsid w:val="003A3296"/>
    <w:rsid w:val="003A3AA4"/>
    <w:rsid w:val="003A3B0D"/>
    <w:rsid w:val="003A4600"/>
    <w:rsid w:val="003A4DBF"/>
    <w:rsid w:val="003A54E7"/>
    <w:rsid w:val="003A6FFF"/>
    <w:rsid w:val="003A7E2E"/>
    <w:rsid w:val="003B0471"/>
    <w:rsid w:val="003B0B36"/>
    <w:rsid w:val="003B1288"/>
    <w:rsid w:val="003B1729"/>
    <w:rsid w:val="003B1C16"/>
    <w:rsid w:val="003B2B7F"/>
    <w:rsid w:val="003B405F"/>
    <w:rsid w:val="003B437B"/>
    <w:rsid w:val="003B5DC0"/>
    <w:rsid w:val="003B660B"/>
    <w:rsid w:val="003C0961"/>
    <w:rsid w:val="003C217E"/>
    <w:rsid w:val="003C487B"/>
    <w:rsid w:val="003C4BCB"/>
    <w:rsid w:val="003C5D74"/>
    <w:rsid w:val="003C707B"/>
    <w:rsid w:val="003C7930"/>
    <w:rsid w:val="003C7DE4"/>
    <w:rsid w:val="003D0FD1"/>
    <w:rsid w:val="003D119B"/>
    <w:rsid w:val="003D144E"/>
    <w:rsid w:val="003D26E4"/>
    <w:rsid w:val="003D3BCD"/>
    <w:rsid w:val="003D3DDA"/>
    <w:rsid w:val="003D44AF"/>
    <w:rsid w:val="003D57C2"/>
    <w:rsid w:val="003D6297"/>
    <w:rsid w:val="003E1BA0"/>
    <w:rsid w:val="003E254D"/>
    <w:rsid w:val="003E287E"/>
    <w:rsid w:val="003E2D06"/>
    <w:rsid w:val="003E2F37"/>
    <w:rsid w:val="003E3849"/>
    <w:rsid w:val="003E4257"/>
    <w:rsid w:val="003E4639"/>
    <w:rsid w:val="003E774F"/>
    <w:rsid w:val="003F0A50"/>
    <w:rsid w:val="003F0F46"/>
    <w:rsid w:val="003F1D10"/>
    <w:rsid w:val="003F254E"/>
    <w:rsid w:val="003F291D"/>
    <w:rsid w:val="003F3E7F"/>
    <w:rsid w:val="003F5B8A"/>
    <w:rsid w:val="00402234"/>
    <w:rsid w:val="00403419"/>
    <w:rsid w:val="0040385C"/>
    <w:rsid w:val="00405D62"/>
    <w:rsid w:val="00406BFE"/>
    <w:rsid w:val="00407783"/>
    <w:rsid w:val="004079BC"/>
    <w:rsid w:val="00407D23"/>
    <w:rsid w:val="004104F9"/>
    <w:rsid w:val="004114DF"/>
    <w:rsid w:val="00412219"/>
    <w:rsid w:val="004128DE"/>
    <w:rsid w:val="004129C0"/>
    <w:rsid w:val="0041310F"/>
    <w:rsid w:val="004134AE"/>
    <w:rsid w:val="00413F67"/>
    <w:rsid w:val="00415EC2"/>
    <w:rsid w:val="00416C9D"/>
    <w:rsid w:val="004173F1"/>
    <w:rsid w:val="00417639"/>
    <w:rsid w:val="004206C0"/>
    <w:rsid w:val="004208D9"/>
    <w:rsid w:val="004214C8"/>
    <w:rsid w:val="00421C66"/>
    <w:rsid w:val="0042283A"/>
    <w:rsid w:val="00427B31"/>
    <w:rsid w:val="00430CC1"/>
    <w:rsid w:val="00431256"/>
    <w:rsid w:val="004322F0"/>
    <w:rsid w:val="00433C5D"/>
    <w:rsid w:val="0043407E"/>
    <w:rsid w:val="00434426"/>
    <w:rsid w:val="00434C9C"/>
    <w:rsid w:val="00435211"/>
    <w:rsid w:val="0043678D"/>
    <w:rsid w:val="00436E04"/>
    <w:rsid w:val="00437185"/>
    <w:rsid w:val="004377B2"/>
    <w:rsid w:val="004405D2"/>
    <w:rsid w:val="00441384"/>
    <w:rsid w:val="00441E6F"/>
    <w:rsid w:val="00442213"/>
    <w:rsid w:val="0044233B"/>
    <w:rsid w:val="00442BA0"/>
    <w:rsid w:val="00443D1A"/>
    <w:rsid w:val="00445717"/>
    <w:rsid w:val="004460EE"/>
    <w:rsid w:val="00446677"/>
    <w:rsid w:val="004467DD"/>
    <w:rsid w:val="00446A8D"/>
    <w:rsid w:val="00447F02"/>
    <w:rsid w:val="00450DA4"/>
    <w:rsid w:val="00451C91"/>
    <w:rsid w:val="00453D1E"/>
    <w:rsid w:val="00454CBF"/>
    <w:rsid w:val="004554BD"/>
    <w:rsid w:val="00461432"/>
    <w:rsid w:val="00463F9C"/>
    <w:rsid w:val="00464E06"/>
    <w:rsid w:val="00464F6A"/>
    <w:rsid w:val="004659DA"/>
    <w:rsid w:val="00465D2C"/>
    <w:rsid w:val="00466B45"/>
    <w:rsid w:val="0046705B"/>
    <w:rsid w:val="004672C6"/>
    <w:rsid w:val="00467C68"/>
    <w:rsid w:val="00467ED6"/>
    <w:rsid w:val="004701EE"/>
    <w:rsid w:val="0047055E"/>
    <w:rsid w:val="00470C6B"/>
    <w:rsid w:val="004710C0"/>
    <w:rsid w:val="00471191"/>
    <w:rsid w:val="004726AF"/>
    <w:rsid w:val="00473EB3"/>
    <w:rsid w:val="004769CC"/>
    <w:rsid w:val="004805BF"/>
    <w:rsid w:val="004809CB"/>
    <w:rsid w:val="004828F2"/>
    <w:rsid w:val="00482BF5"/>
    <w:rsid w:val="00482E0E"/>
    <w:rsid w:val="004850B7"/>
    <w:rsid w:val="0048555B"/>
    <w:rsid w:val="004857CB"/>
    <w:rsid w:val="004861F0"/>
    <w:rsid w:val="00486686"/>
    <w:rsid w:val="00486D20"/>
    <w:rsid w:val="00487908"/>
    <w:rsid w:val="00487BDE"/>
    <w:rsid w:val="00490C53"/>
    <w:rsid w:val="00495885"/>
    <w:rsid w:val="00495B10"/>
    <w:rsid w:val="00495CC0"/>
    <w:rsid w:val="00495D3F"/>
    <w:rsid w:val="00496047"/>
    <w:rsid w:val="00496164"/>
    <w:rsid w:val="0049676F"/>
    <w:rsid w:val="00496DCA"/>
    <w:rsid w:val="004A0DDE"/>
    <w:rsid w:val="004A1E4B"/>
    <w:rsid w:val="004A2E32"/>
    <w:rsid w:val="004A4AFC"/>
    <w:rsid w:val="004A4F8F"/>
    <w:rsid w:val="004A59D3"/>
    <w:rsid w:val="004A6D30"/>
    <w:rsid w:val="004A6F21"/>
    <w:rsid w:val="004B0947"/>
    <w:rsid w:val="004B0F3D"/>
    <w:rsid w:val="004B1BC9"/>
    <w:rsid w:val="004B305E"/>
    <w:rsid w:val="004B462C"/>
    <w:rsid w:val="004B58B6"/>
    <w:rsid w:val="004B5AAE"/>
    <w:rsid w:val="004B5E01"/>
    <w:rsid w:val="004C1FC9"/>
    <w:rsid w:val="004C250F"/>
    <w:rsid w:val="004C2C38"/>
    <w:rsid w:val="004C2F56"/>
    <w:rsid w:val="004C454D"/>
    <w:rsid w:val="004C48C4"/>
    <w:rsid w:val="004C605B"/>
    <w:rsid w:val="004C6EE1"/>
    <w:rsid w:val="004C797C"/>
    <w:rsid w:val="004D03BC"/>
    <w:rsid w:val="004D1695"/>
    <w:rsid w:val="004D2413"/>
    <w:rsid w:val="004D2F3E"/>
    <w:rsid w:val="004D32CB"/>
    <w:rsid w:val="004D488E"/>
    <w:rsid w:val="004D533D"/>
    <w:rsid w:val="004D5882"/>
    <w:rsid w:val="004D5D66"/>
    <w:rsid w:val="004D7D8B"/>
    <w:rsid w:val="004E069B"/>
    <w:rsid w:val="004E1485"/>
    <w:rsid w:val="004E15CF"/>
    <w:rsid w:val="004E2A73"/>
    <w:rsid w:val="004E35ED"/>
    <w:rsid w:val="004E35F9"/>
    <w:rsid w:val="004E37DC"/>
    <w:rsid w:val="004E3F86"/>
    <w:rsid w:val="004E3FEC"/>
    <w:rsid w:val="004E4923"/>
    <w:rsid w:val="004E4C05"/>
    <w:rsid w:val="004E5A71"/>
    <w:rsid w:val="004E61AF"/>
    <w:rsid w:val="004E6A4A"/>
    <w:rsid w:val="004E7BC9"/>
    <w:rsid w:val="004F0965"/>
    <w:rsid w:val="004F10B2"/>
    <w:rsid w:val="004F2292"/>
    <w:rsid w:val="004F23FE"/>
    <w:rsid w:val="004F505E"/>
    <w:rsid w:val="004F53B9"/>
    <w:rsid w:val="004F7147"/>
    <w:rsid w:val="00500754"/>
    <w:rsid w:val="00502C4D"/>
    <w:rsid w:val="005046C0"/>
    <w:rsid w:val="00507262"/>
    <w:rsid w:val="00507562"/>
    <w:rsid w:val="005079AB"/>
    <w:rsid w:val="00512B6C"/>
    <w:rsid w:val="005145AA"/>
    <w:rsid w:val="00514B04"/>
    <w:rsid w:val="0051525B"/>
    <w:rsid w:val="00516FB6"/>
    <w:rsid w:val="005174BA"/>
    <w:rsid w:val="005178DC"/>
    <w:rsid w:val="00523719"/>
    <w:rsid w:val="005274EF"/>
    <w:rsid w:val="005301EA"/>
    <w:rsid w:val="00531E47"/>
    <w:rsid w:val="0053269F"/>
    <w:rsid w:val="00535915"/>
    <w:rsid w:val="005378A5"/>
    <w:rsid w:val="00542798"/>
    <w:rsid w:val="005445DF"/>
    <w:rsid w:val="00545A66"/>
    <w:rsid w:val="00547286"/>
    <w:rsid w:val="00551A3C"/>
    <w:rsid w:val="00552124"/>
    <w:rsid w:val="0055618C"/>
    <w:rsid w:val="005568F1"/>
    <w:rsid w:val="00556FDD"/>
    <w:rsid w:val="0055718E"/>
    <w:rsid w:val="0055737B"/>
    <w:rsid w:val="0056241E"/>
    <w:rsid w:val="00563382"/>
    <w:rsid w:val="00563DDD"/>
    <w:rsid w:val="0056615D"/>
    <w:rsid w:val="005666E1"/>
    <w:rsid w:val="00566CBE"/>
    <w:rsid w:val="005717F0"/>
    <w:rsid w:val="00571D1B"/>
    <w:rsid w:val="00571E50"/>
    <w:rsid w:val="00572ABD"/>
    <w:rsid w:val="00573463"/>
    <w:rsid w:val="00574934"/>
    <w:rsid w:val="00575EDC"/>
    <w:rsid w:val="00576399"/>
    <w:rsid w:val="005777AD"/>
    <w:rsid w:val="00577B66"/>
    <w:rsid w:val="0058026B"/>
    <w:rsid w:val="00581CD8"/>
    <w:rsid w:val="00584F0D"/>
    <w:rsid w:val="00585F5E"/>
    <w:rsid w:val="0058718C"/>
    <w:rsid w:val="00587858"/>
    <w:rsid w:val="00590195"/>
    <w:rsid w:val="005917D6"/>
    <w:rsid w:val="005927BD"/>
    <w:rsid w:val="00592DF4"/>
    <w:rsid w:val="0059314A"/>
    <w:rsid w:val="00593202"/>
    <w:rsid w:val="005947CC"/>
    <w:rsid w:val="005974EF"/>
    <w:rsid w:val="005A1147"/>
    <w:rsid w:val="005A2C0C"/>
    <w:rsid w:val="005A2F20"/>
    <w:rsid w:val="005A3D63"/>
    <w:rsid w:val="005A4764"/>
    <w:rsid w:val="005A50D1"/>
    <w:rsid w:val="005A63AC"/>
    <w:rsid w:val="005A7224"/>
    <w:rsid w:val="005A7F46"/>
    <w:rsid w:val="005B0CEC"/>
    <w:rsid w:val="005B12A5"/>
    <w:rsid w:val="005B51E0"/>
    <w:rsid w:val="005B5FB8"/>
    <w:rsid w:val="005B6212"/>
    <w:rsid w:val="005B68D1"/>
    <w:rsid w:val="005B6F88"/>
    <w:rsid w:val="005B7A45"/>
    <w:rsid w:val="005C0C6A"/>
    <w:rsid w:val="005C2642"/>
    <w:rsid w:val="005C2851"/>
    <w:rsid w:val="005C3017"/>
    <w:rsid w:val="005C3A87"/>
    <w:rsid w:val="005C52D0"/>
    <w:rsid w:val="005C74FC"/>
    <w:rsid w:val="005C7C77"/>
    <w:rsid w:val="005D1DE3"/>
    <w:rsid w:val="005D24A3"/>
    <w:rsid w:val="005D4ABF"/>
    <w:rsid w:val="005D5BC7"/>
    <w:rsid w:val="005D6927"/>
    <w:rsid w:val="005E0F75"/>
    <w:rsid w:val="005E108B"/>
    <w:rsid w:val="005E2FE0"/>
    <w:rsid w:val="005E4DB1"/>
    <w:rsid w:val="005E5443"/>
    <w:rsid w:val="005E54CF"/>
    <w:rsid w:val="005E68BE"/>
    <w:rsid w:val="005E7568"/>
    <w:rsid w:val="005F0E05"/>
    <w:rsid w:val="005F1155"/>
    <w:rsid w:val="005F1FD9"/>
    <w:rsid w:val="005F2558"/>
    <w:rsid w:val="005F2884"/>
    <w:rsid w:val="005F32C3"/>
    <w:rsid w:val="005F436B"/>
    <w:rsid w:val="005F4D33"/>
    <w:rsid w:val="005F7B51"/>
    <w:rsid w:val="006003DD"/>
    <w:rsid w:val="0060041F"/>
    <w:rsid w:val="00601060"/>
    <w:rsid w:val="00601E12"/>
    <w:rsid w:val="0060480E"/>
    <w:rsid w:val="0060729B"/>
    <w:rsid w:val="00607B7D"/>
    <w:rsid w:val="0061036D"/>
    <w:rsid w:val="00610A51"/>
    <w:rsid w:val="00614242"/>
    <w:rsid w:val="0061576F"/>
    <w:rsid w:val="00620BAC"/>
    <w:rsid w:val="0062100B"/>
    <w:rsid w:val="0062112A"/>
    <w:rsid w:val="006221C6"/>
    <w:rsid w:val="006250B7"/>
    <w:rsid w:val="006260BC"/>
    <w:rsid w:val="00630F25"/>
    <w:rsid w:val="00630F5D"/>
    <w:rsid w:val="00631139"/>
    <w:rsid w:val="00631C95"/>
    <w:rsid w:val="00634F1F"/>
    <w:rsid w:val="006365C9"/>
    <w:rsid w:val="00637A6D"/>
    <w:rsid w:val="00640A18"/>
    <w:rsid w:val="00640D14"/>
    <w:rsid w:val="00643C87"/>
    <w:rsid w:val="00644CAA"/>
    <w:rsid w:val="00644CCB"/>
    <w:rsid w:val="00646444"/>
    <w:rsid w:val="00650066"/>
    <w:rsid w:val="00650C9B"/>
    <w:rsid w:val="00650CE8"/>
    <w:rsid w:val="00651378"/>
    <w:rsid w:val="006525AE"/>
    <w:rsid w:val="006551FA"/>
    <w:rsid w:val="00655521"/>
    <w:rsid w:val="00657378"/>
    <w:rsid w:val="00657CB2"/>
    <w:rsid w:val="00661F95"/>
    <w:rsid w:val="00663166"/>
    <w:rsid w:val="00664269"/>
    <w:rsid w:val="00664FF0"/>
    <w:rsid w:val="0066541A"/>
    <w:rsid w:val="00666467"/>
    <w:rsid w:val="00666506"/>
    <w:rsid w:val="00667000"/>
    <w:rsid w:val="00670571"/>
    <w:rsid w:val="00670C28"/>
    <w:rsid w:val="00671C3E"/>
    <w:rsid w:val="006723A3"/>
    <w:rsid w:val="006731F0"/>
    <w:rsid w:val="00673CD6"/>
    <w:rsid w:val="006740DB"/>
    <w:rsid w:val="006748C0"/>
    <w:rsid w:val="00675367"/>
    <w:rsid w:val="0067654E"/>
    <w:rsid w:val="006765DE"/>
    <w:rsid w:val="00677ACB"/>
    <w:rsid w:val="006807C8"/>
    <w:rsid w:val="00680C69"/>
    <w:rsid w:val="00681E53"/>
    <w:rsid w:val="0068358B"/>
    <w:rsid w:val="00683D51"/>
    <w:rsid w:val="006842BC"/>
    <w:rsid w:val="00684593"/>
    <w:rsid w:val="0068491C"/>
    <w:rsid w:val="00684BE3"/>
    <w:rsid w:val="0068556E"/>
    <w:rsid w:val="006856F8"/>
    <w:rsid w:val="00685963"/>
    <w:rsid w:val="00687DC6"/>
    <w:rsid w:val="006900A2"/>
    <w:rsid w:val="0069112E"/>
    <w:rsid w:val="00693D78"/>
    <w:rsid w:val="00694F49"/>
    <w:rsid w:val="006960FC"/>
    <w:rsid w:val="006972CB"/>
    <w:rsid w:val="006A1852"/>
    <w:rsid w:val="006A2510"/>
    <w:rsid w:val="006A272B"/>
    <w:rsid w:val="006A2BB0"/>
    <w:rsid w:val="006A3EB2"/>
    <w:rsid w:val="006A47C4"/>
    <w:rsid w:val="006A51B2"/>
    <w:rsid w:val="006A55DE"/>
    <w:rsid w:val="006A6556"/>
    <w:rsid w:val="006A7574"/>
    <w:rsid w:val="006A77C2"/>
    <w:rsid w:val="006B0271"/>
    <w:rsid w:val="006B0FE7"/>
    <w:rsid w:val="006B185B"/>
    <w:rsid w:val="006B2623"/>
    <w:rsid w:val="006B2A8E"/>
    <w:rsid w:val="006B39B9"/>
    <w:rsid w:val="006B4865"/>
    <w:rsid w:val="006B4E8B"/>
    <w:rsid w:val="006B63B9"/>
    <w:rsid w:val="006B732E"/>
    <w:rsid w:val="006C0025"/>
    <w:rsid w:val="006C0256"/>
    <w:rsid w:val="006C0B6C"/>
    <w:rsid w:val="006C1822"/>
    <w:rsid w:val="006C1B05"/>
    <w:rsid w:val="006C2918"/>
    <w:rsid w:val="006C32C7"/>
    <w:rsid w:val="006C44B5"/>
    <w:rsid w:val="006C49F0"/>
    <w:rsid w:val="006C50B2"/>
    <w:rsid w:val="006C57D6"/>
    <w:rsid w:val="006C5CD5"/>
    <w:rsid w:val="006C5D80"/>
    <w:rsid w:val="006C6194"/>
    <w:rsid w:val="006C706F"/>
    <w:rsid w:val="006C784C"/>
    <w:rsid w:val="006C7B1E"/>
    <w:rsid w:val="006D027D"/>
    <w:rsid w:val="006D1D13"/>
    <w:rsid w:val="006D4A41"/>
    <w:rsid w:val="006D55F9"/>
    <w:rsid w:val="006D5783"/>
    <w:rsid w:val="006D5B44"/>
    <w:rsid w:val="006D69B5"/>
    <w:rsid w:val="006E04E3"/>
    <w:rsid w:val="006E164F"/>
    <w:rsid w:val="006E1AB6"/>
    <w:rsid w:val="006E20AB"/>
    <w:rsid w:val="006E3863"/>
    <w:rsid w:val="006E6993"/>
    <w:rsid w:val="006E6C6D"/>
    <w:rsid w:val="006E7BFA"/>
    <w:rsid w:val="006F0CD6"/>
    <w:rsid w:val="006F0D51"/>
    <w:rsid w:val="006F12F1"/>
    <w:rsid w:val="006F15CB"/>
    <w:rsid w:val="006F225B"/>
    <w:rsid w:val="006F2B85"/>
    <w:rsid w:val="006F47AE"/>
    <w:rsid w:val="006F7157"/>
    <w:rsid w:val="006F7A8A"/>
    <w:rsid w:val="00700AF0"/>
    <w:rsid w:val="00700C1D"/>
    <w:rsid w:val="00701537"/>
    <w:rsid w:val="007038F1"/>
    <w:rsid w:val="00703AF6"/>
    <w:rsid w:val="00704B49"/>
    <w:rsid w:val="00706360"/>
    <w:rsid w:val="00707A76"/>
    <w:rsid w:val="00711339"/>
    <w:rsid w:val="00712206"/>
    <w:rsid w:val="00712267"/>
    <w:rsid w:val="00714AA7"/>
    <w:rsid w:val="00715A18"/>
    <w:rsid w:val="0072059E"/>
    <w:rsid w:val="00720ED5"/>
    <w:rsid w:val="00720F18"/>
    <w:rsid w:val="007216E6"/>
    <w:rsid w:val="00722188"/>
    <w:rsid w:val="00722BAF"/>
    <w:rsid w:val="00723A6F"/>
    <w:rsid w:val="00727A34"/>
    <w:rsid w:val="00727F8E"/>
    <w:rsid w:val="00730E62"/>
    <w:rsid w:val="0073145F"/>
    <w:rsid w:val="00733A93"/>
    <w:rsid w:val="0073437A"/>
    <w:rsid w:val="00734AA1"/>
    <w:rsid w:val="007351BE"/>
    <w:rsid w:val="0073789D"/>
    <w:rsid w:val="00741141"/>
    <w:rsid w:val="00744A6E"/>
    <w:rsid w:val="0075220C"/>
    <w:rsid w:val="00752910"/>
    <w:rsid w:val="00754A17"/>
    <w:rsid w:val="00755D72"/>
    <w:rsid w:val="00756F2E"/>
    <w:rsid w:val="007576E8"/>
    <w:rsid w:val="0076126F"/>
    <w:rsid w:val="00762037"/>
    <w:rsid w:val="007631C4"/>
    <w:rsid w:val="0076411C"/>
    <w:rsid w:val="0076501D"/>
    <w:rsid w:val="007661B6"/>
    <w:rsid w:val="0077354B"/>
    <w:rsid w:val="007744A2"/>
    <w:rsid w:val="0077519E"/>
    <w:rsid w:val="00775AE2"/>
    <w:rsid w:val="0077669A"/>
    <w:rsid w:val="00776D5F"/>
    <w:rsid w:val="00777E20"/>
    <w:rsid w:val="0078030C"/>
    <w:rsid w:val="0078098E"/>
    <w:rsid w:val="00780BE7"/>
    <w:rsid w:val="00781B00"/>
    <w:rsid w:val="00781BCE"/>
    <w:rsid w:val="007822F4"/>
    <w:rsid w:val="00782BA0"/>
    <w:rsid w:val="00783F5E"/>
    <w:rsid w:val="00784064"/>
    <w:rsid w:val="00786B09"/>
    <w:rsid w:val="00787749"/>
    <w:rsid w:val="00787B67"/>
    <w:rsid w:val="007906BB"/>
    <w:rsid w:val="00790B35"/>
    <w:rsid w:val="00790C04"/>
    <w:rsid w:val="00791063"/>
    <w:rsid w:val="00791287"/>
    <w:rsid w:val="007917C5"/>
    <w:rsid w:val="00791A0D"/>
    <w:rsid w:val="00791FF9"/>
    <w:rsid w:val="007923CB"/>
    <w:rsid w:val="0079271B"/>
    <w:rsid w:val="00792BDE"/>
    <w:rsid w:val="00793AB3"/>
    <w:rsid w:val="00795EB0"/>
    <w:rsid w:val="0079772F"/>
    <w:rsid w:val="007979C2"/>
    <w:rsid w:val="00797EE6"/>
    <w:rsid w:val="007A33E9"/>
    <w:rsid w:val="007A60A7"/>
    <w:rsid w:val="007A630E"/>
    <w:rsid w:val="007A7563"/>
    <w:rsid w:val="007B07DE"/>
    <w:rsid w:val="007B2F2D"/>
    <w:rsid w:val="007B3654"/>
    <w:rsid w:val="007B4495"/>
    <w:rsid w:val="007B5882"/>
    <w:rsid w:val="007B5E4D"/>
    <w:rsid w:val="007B7533"/>
    <w:rsid w:val="007B7847"/>
    <w:rsid w:val="007B7C5B"/>
    <w:rsid w:val="007C4663"/>
    <w:rsid w:val="007C4843"/>
    <w:rsid w:val="007C498C"/>
    <w:rsid w:val="007C4DB8"/>
    <w:rsid w:val="007C5F9E"/>
    <w:rsid w:val="007C6D4F"/>
    <w:rsid w:val="007C784D"/>
    <w:rsid w:val="007D02DE"/>
    <w:rsid w:val="007D0E3D"/>
    <w:rsid w:val="007D1025"/>
    <w:rsid w:val="007D19D7"/>
    <w:rsid w:val="007D1F8D"/>
    <w:rsid w:val="007D2744"/>
    <w:rsid w:val="007D4B9B"/>
    <w:rsid w:val="007D4E65"/>
    <w:rsid w:val="007D5A13"/>
    <w:rsid w:val="007D6103"/>
    <w:rsid w:val="007D787A"/>
    <w:rsid w:val="007E03AF"/>
    <w:rsid w:val="007E0A00"/>
    <w:rsid w:val="007E0F94"/>
    <w:rsid w:val="007E16A5"/>
    <w:rsid w:val="007E196E"/>
    <w:rsid w:val="007E19A7"/>
    <w:rsid w:val="007E27C7"/>
    <w:rsid w:val="007E2955"/>
    <w:rsid w:val="007E2B87"/>
    <w:rsid w:val="007E2EA5"/>
    <w:rsid w:val="007E40E5"/>
    <w:rsid w:val="007E427D"/>
    <w:rsid w:val="007E4CC5"/>
    <w:rsid w:val="007E6C37"/>
    <w:rsid w:val="007E6E17"/>
    <w:rsid w:val="007E77D0"/>
    <w:rsid w:val="007E7EEB"/>
    <w:rsid w:val="007F0F57"/>
    <w:rsid w:val="007F13F8"/>
    <w:rsid w:val="007F2636"/>
    <w:rsid w:val="007F399F"/>
    <w:rsid w:val="007F481E"/>
    <w:rsid w:val="007F6C28"/>
    <w:rsid w:val="007F6C38"/>
    <w:rsid w:val="007F702E"/>
    <w:rsid w:val="007F788D"/>
    <w:rsid w:val="008025F9"/>
    <w:rsid w:val="008032A2"/>
    <w:rsid w:val="00803731"/>
    <w:rsid w:val="00803F12"/>
    <w:rsid w:val="00805E7C"/>
    <w:rsid w:val="008069C4"/>
    <w:rsid w:val="008070B2"/>
    <w:rsid w:val="008113D7"/>
    <w:rsid w:val="00811EBF"/>
    <w:rsid w:val="00813C0F"/>
    <w:rsid w:val="00814264"/>
    <w:rsid w:val="00814330"/>
    <w:rsid w:val="00814B4E"/>
    <w:rsid w:val="008218E6"/>
    <w:rsid w:val="00821F70"/>
    <w:rsid w:val="00825A97"/>
    <w:rsid w:val="00826104"/>
    <w:rsid w:val="00827D78"/>
    <w:rsid w:val="00827FCD"/>
    <w:rsid w:val="008301B9"/>
    <w:rsid w:val="008334D6"/>
    <w:rsid w:val="00834417"/>
    <w:rsid w:val="008350C3"/>
    <w:rsid w:val="00837098"/>
    <w:rsid w:val="00841039"/>
    <w:rsid w:val="00842C01"/>
    <w:rsid w:val="00844AB7"/>
    <w:rsid w:val="00845610"/>
    <w:rsid w:val="00845B3E"/>
    <w:rsid w:val="00846103"/>
    <w:rsid w:val="00846667"/>
    <w:rsid w:val="008466E5"/>
    <w:rsid w:val="00847127"/>
    <w:rsid w:val="00850745"/>
    <w:rsid w:val="00850D39"/>
    <w:rsid w:val="00851944"/>
    <w:rsid w:val="00851EC4"/>
    <w:rsid w:val="00852FEF"/>
    <w:rsid w:val="0085313D"/>
    <w:rsid w:val="00854540"/>
    <w:rsid w:val="0085596D"/>
    <w:rsid w:val="00857030"/>
    <w:rsid w:val="00860EA8"/>
    <w:rsid w:val="008618FF"/>
    <w:rsid w:val="0086225E"/>
    <w:rsid w:val="00862C03"/>
    <w:rsid w:val="00863533"/>
    <w:rsid w:val="008646EF"/>
    <w:rsid w:val="0086488B"/>
    <w:rsid w:val="00865188"/>
    <w:rsid w:val="0086518F"/>
    <w:rsid w:val="00865669"/>
    <w:rsid w:val="00865819"/>
    <w:rsid w:val="00865F57"/>
    <w:rsid w:val="00867429"/>
    <w:rsid w:val="00867ADF"/>
    <w:rsid w:val="00867BB3"/>
    <w:rsid w:val="00867D57"/>
    <w:rsid w:val="008708F4"/>
    <w:rsid w:val="0087142B"/>
    <w:rsid w:val="00871996"/>
    <w:rsid w:val="00872727"/>
    <w:rsid w:val="008761C4"/>
    <w:rsid w:val="00876EEA"/>
    <w:rsid w:val="00880068"/>
    <w:rsid w:val="00880256"/>
    <w:rsid w:val="00880E55"/>
    <w:rsid w:val="00881553"/>
    <w:rsid w:val="008817B7"/>
    <w:rsid w:val="00881A5B"/>
    <w:rsid w:val="00882F3D"/>
    <w:rsid w:val="0088447E"/>
    <w:rsid w:val="008846C0"/>
    <w:rsid w:val="00884ABC"/>
    <w:rsid w:val="00885338"/>
    <w:rsid w:val="00887053"/>
    <w:rsid w:val="008929E5"/>
    <w:rsid w:val="0089390E"/>
    <w:rsid w:val="00894938"/>
    <w:rsid w:val="008960E7"/>
    <w:rsid w:val="0089702A"/>
    <w:rsid w:val="008975E5"/>
    <w:rsid w:val="008978F5"/>
    <w:rsid w:val="00897B02"/>
    <w:rsid w:val="00897E19"/>
    <w:rsid w:val="008A0A09"/>
    <w:rsid w:val="008A0C1A"/>
    <w:rsid w:val="008A13F7"/>
    <w:rsid w:val="008A1620"/>
    <w:rsid w:val="008A1AD7"/>
    <w:rsid w:val="008A2908"/>
    <w:rsid w:val="008A316A"/>
    <w:rsid w:val="008A3729"/>
    <w:rsid w:val="008A3EC1"/>
    <w:rsid w:val="008A3FBA"/>
    <w:rsid w:val="008A4395"/>
    <w:rsid w:val="008A4850"/>
    <w:rsid w:val="008A61DE"/>
    <w:rsid w:val="008A6C3F"/>
    <w:rsid w:val="008A7130"/>
    <w:rsid w:val="008A7503"/>
    <w:rsid w:val="008A756F"/>
    <w:rsid w:val="008B047D"/>
    <w:rsid w:val="008B0AE4"/>
    <w:rsid w:val="008B0B9B"/>
    <w:rsid w:val="008B13E9"/>
    <w:rsid w:val="008B1DCF"/>
    <w:rsid w:val="008B2DFF"/>
    <w:rsid w:val="008B321B"/>
    <w:rsid w:val="008B45EB"/>
    <w:rsid w:val="008B63E7"/>
    <w:rsid w:val="008B7AAF"/>
    <w:rsid w:val="008B7BEC"/>
    <w:rsid w:val="008B7CC9"/>
    <w:rsid w:val="008C02A1"/>
    <w:rsid w:val="008C02AF"/>
    <w:rsid w:val="008C218E"/>
    <w:rsid w:val="008C2C49"/>
    <w:rsid w:val="008C34F2"/>
    <w:rsid w:val="008C3F32"/>
    <w:rsid w:val="008C465F"/>
    <w:rsid w:val="008C49FC"/>
    <w:rsid w:val="008C53A0"/>
    <w:rsid w:val="008C5737"/>
    <w:rsid w:val="008C6B7C"/>
    <w:rsid w:val="008C7377"/>
    <w:rsid w:val="008D0295"/>
    <w:rsid w:val="008D125F"/>
    <w:rsid w:val="008D20B7"/>
    <w:rsid w:val="008D271B"/>
    <w:rsid w:val="008D3205"/>
    <w:rsid w:val="008D3CAA"/>
    <w:rsid w:val="008D451C"/>
    <w:rsid w:val="008D482A"/>
    <w:rsid w:val="008D4FAF"/>
    <w:rsid w:val="008D5234"/>
    <w:rsid w:val="008D5949"/>
    <w:rsid w:val="008E1469"/>
    <w:rsid w:val="008E179C"/>
    <w:rsid w:val="008E1843"/>
    <w:rsid w:val="008E4EF4"/>
    <w:rsid w:val="008E6A86"/>
    <w:rsid w:val="008E6C0A"/>
    <w:rsid w:val="008E730B"/>
    <w:rsid w:val="008E7D39"/>
    <w:rsid w:val="008F039F"/>
    <w:rsid w:val="008F2DDB"/>
    <w:rsid w:val="008F3CAA"/>
    <w:rsid w:val="008F4ABF"/>
    <w:rsid w:val="008F524B"/>
    <w:rsid w:val="008F6CAB"/>
    <w:rsid w:val="008F7C72"/>
    <w:rsid w:val="009002F3"/>
    <w:rsid w:val="0090148A"/>
    <w:rsid w:val="00901DBE"/>
    <w:rsid w:val="0090238E"/>
    <w:rsid w:val="00902E5A"/>
    <w:rsid w:val="00903E7F"/>
    <w:rsid w:val="00905796"/>
    <w:rsid w:val="00905A0B"/>
    <w:rsid w:val="00906F33"/>
    <w:rsid w:val="0091018A"/>
    <w:rsid w:val="0091056E"/>
    <w:rsid w:val="00910E7A"/>
    <w:rsid w:val="009110F1"/>
    <w:rsid w:val="00914582"/>
    <w:rsid w:val="009160D8"/>
    <w:rsid w:val="00916229"/>
    <w:rsid w:val="009204C7"/>
    <w:rsid w:val="00920E85"/>
    <w:rsid w:val="0092148A"/>
    <w:rsid w:val="00921D1E"/>
    <w:rsid w:val="00922219"/>
    <w:rsid w:val="00923B8A"/>
    <w:rsid w:val="00924405"/>
    <w:rsid w:val="0092479B"/>
    <w:rsid w:val="00925B27"/>
    <w:rsid w:val="0092774C"/>
    <w:rsid w:val="0093060F"/>
    <w:rsid w:val="00930F64"/>
    <w:rsid w:val="009321B9"/>
    <w:rsid w:val="00934077"/>
    <w:rsid w:val="00934C98"/>
    <w:rsid w:val="009352BB"/>
    <w:rsid w:val="00937E05"/>
    <w:rsid w:val="0094013B"/>
    <w:rsid w:val="00941329"/>
    <w:rsid w:val="00942728"/>
    <w:rsid w:val="0094475C"/>
    <w:rsid w:val="00945C91"/>
    <w:rsid w:val="009500A6"/>
    <w:rsid w:val="00950A8E"/>
    <w:rsid w:val="00950C4A"/>
    <w:rsid w:val="00950CB0"/>
    <w:rsid w:val="00951A66"/>
    <w:rsid w:val="00951B34"/>
    <w:rsid w:val="009558EF"/>
    <w:rsid w:val="00955F14"/>
    <w:rsid w:val="0095759D"/>
    <w:rsid w:val="009610DF"/>
    <w:rsid w:val="009614C7"/>
    <w:rsid w:val="00965FD9"/>
    <w:rsid w:val="00966195"/>
    <w:rsid w:val="009663D1"/>
    <w:rsid w:val="009670AF"/>
    <w:rsid w:val="0097216E"/>
    <w:rsid w:val="00972C32"/>
    <w:rsid w:val="00972FE2"/>
    <w:rsid w:val="00974B55"/>
    <w:rsid w:val="00974C5A"/>
    <w:rsid w:val="00976F44"/>
    <w:rsid w:val="00977136"/>
    <w:rsid w:val="009778C9"/>
    <w:rsid w:val="009804B6"/>
    <w:rsid w:val="00980A12"/>
    <w:rsid w:val="0098275E"/>
    <w:rsid w:val="0098508A"/>
    <w:rsid w:val="00985516"/>
    <w:rsid w:val="009864DF"/>
    <w:rsid w:val="00986580"/>
    <w:rsid w:val="00986B6F"/>
    <w:rsid w:val="00987FF0"/>
    <w:rsid w:val="00990472"/>
    <w:rsid w:val="009904AA"/>
    <w:rsid w:val="009918A6"/>
    <w:rsid w:val="00991D97"/>
    <w:rsid w:val="0099469D"/>
    <w:rsid w:val="00994BCE"/>
    <w:rsid w:val="009954DF"/>
    <w:rsid w:val="0099579F"/>
    <w:rsid w:val="00997C35"/>
    <w:rsid w:val="009A1151"/>
    <w:rsid w:val="009A1466"/>
    <w:rsid w:val="009A2142"/>
    <w:rsid w:val="009A2179"/>
    <w:rsid w:val="009A26C0"/>
    <w:rsid w:val="009A2729"/>
    <w:rsid w:val="009A28C2"/>
    <w:rsid w:val="009A34B7"/>
    <w:rsid w:val="009A37F4"/>
    <w:rsid w:val="009A3CB2"/>
    <w:rsid w:val="009A3D7C"/>
    <w:rsid w:val="009A461F"/>
    <w:rsid w:val="009A474E"/>
    <w:rsid w:val="009A5AED"/>
    <w:rsid w:val="009A5E0A"/>
    <w:rsid w:val="009A7845"/>
    <w:rsid w:val="009A7BD8"/>
    <w:rsid w:val="009B046F"/>
    <w:rsid w:val="009B078E"/>
    <w:rsid w:val="009B1473"/>
    <w:rsid w:val="009B1700"/>
    <w:rsid w:val="009B18E6"/>
    <w:rsid w:val="009B2E69"/>
    <w:rsid w:val="009B3F72"/>
    <w:rsid w:val="009B3FB2"/>
    <w:rsid w:val="009B40AF"/>
    <w:rsid w:val="009B5F3F"/>
    <w:rsid w:val="009B6768"/>
    <w:rsid w:val="009C022F"/>
    <w:rsid w:val="009C04CA"/>
    <w:rsid w:val="009C114E"/>
    <w:rsid w:val="009C141D"/>
    <w:rsid w:val="009C14A0"/>
    <w:rsid w:val="009C25C5"/>
    <w:rsid w:val="009C3BC3"/>
    <w:rsid w:val="009C3D1C"/>
    <w:rsid w:val="009C47E2"/>
    <w:rsid w:val="009C5974"/>
    <w:rsid w:val="009C6163"/>
    <w:rsid w:val="009D0A02"/>
    <w:rsid w:val="009D2BAF"/>
    <w:rsid w:val="009D3EAC"/>
    <w:rsid w:val="009D454C"/>
    <w:rsid w:val="009D74A3"/>
    <w:rsid w:val="009E0C5B"/>
    <w:rsid w:val="009E18CB"/>
    <w:rsid w:val="009E27E2"/>
    <w:rsid w:val="009E2E0A"/>
    <w:rsid w:val="009E3CBB"/>
    <w:rsid w:val="009E4206"/>
    <w:rsid w:val="009E6636"/>
    <w:rsid w:val="009E7034"/>
    <w:rsid w:val="009E7F1C"/>
    <w:rsid w:val="009F00CD"/>
    <w:rsid w:val="009F0E39"/>
    <w:rsid w:val="009F20B3"/>
    <w:rsid w:val="009F293D"/>
    <w:rsid w:val="009F295D"/>
    <w:rsid w:val="009F34D5"/>
    <w:rsid w:val="009F52D0"/>
    <w:rsid w:val="009F6411"/>
    <w:rsid w:val="009F6651"/>
    <w:rsid w:val="009F78D8"/>
    <w:rsid w:val="00A0008F"/>
    <w:rsid w:val="00A00AB6"/>
    <w:rsid w:val="00A00BF4"/>
    <w:rsid w:val="00A0274E"/>
    <w:rsid w:val="00A02918"/>
    <w:rsid w:val="00A02AA2"/>
    <w:rsid w:val="00A03CB3"/>
    <w:rsid w:val="00A03CDD"/>
    <w:rsid w:val="00A047F1"/>
    <w:rsid w:val="00A04D26"/>
    <w:rsid w:val="00A05028"/>
    <w:rsid w:val="00A065F1"/>
    <w:rsid w:val="00A07010"/>
    <w:rsid w:val="00A073EC"/>
    <w:rsid w:val="00A10A98"/>
    <w:rsid w:val="00A12640"/>
    <w:rsid w:val="00A139CC"/>
    <w:rsid w:val="00A149F6"/>
    <w:rsid w:val="00A15DFD"/>
    <w:rsid w:val="00A16AEC"/>
    <w:rsid w:val="00A17C1D"/>
    <w:rsid w:val="00A17C46"/>
    <w:rsid w:val="00A207EE"/>
    <w:rsid w:val="00A2322B"/>
    <w:rsid w:val="00A2397C"/>
    <w:rsid w:val="00A23E7B"/>
    <w:rsid w:val="00A25BC5"/>
    <w:rsid w:val="00A265D3"/>
    <w:rsid w:val="00A302CE"/>
    <w:rsid w:val="00A309FD"/>
    <w:rsid w:val="00A317F6"/>
    <w:rsid w:val="00A31EF1"/>
    <w:rsid w:val="00A31F88"/>
    <w:rsid w:val="00A32115"/>
    <w:rsid w:val="00A32128"/>
    <w:rsid w:val="00A33586"/>
    <w:rsid w:val="00A345B9"/>
    <w:rsid w:val="00A35735"/>
    <w:rsid w:val="00A36628"/>
    <w:rsid w:val="00A37E50"/>
    <w:rsid w:val="00A418AE"/>
    <w:rsid w:val="00A41A93"/>
    <w:rsid w:val="00A4367E"/>
    <w:rsid w:val="00A4389E"/>
    <w:rsid w:val="00A4470F"/>
    <w:rsid w:val="00A4607F"/>
    <w:rsid w:val="00A460F1"/>
    <w:rsid w:val="00A46282"/>
    <w:rsid w:val="00A517DA"/>
    <w:rsid w:val="00A5301E"/>
    <w:rsid w:val="00A53CA2"/>
    <w:rsid w:val="00A547B3"/>
    <w:rsid w:val="00A557C0"/>
    <w:rsid w:val="00A56FC3"/>
    <w:rsid w:val="00A57B05"/>
    <w:rsid w:val="00A615CC"/>
    <w:rsid w:val="00A626C8"/>
    <w:rsid w:val="00A62FD6"/>
    <w:rsid w:val="00A63724"/>
    <w:rsid w:val="00A638D2"/>
    <w:rsid w:val="00A64C48"/>
    <w:rsid w:val="00A71821"/>
    <w:rsid w:val="00A71A1B"/>
    <w:rsid w:val="00A72AB3"/>
    <w:rsid w:val="00A7492E"/>
    <w:rsid w:val="00A74AD9"/>
    <w:rsid w:val="00A76EF1"/>
    <w:rsid w:val="00A77260"/>
    <w:rsid w:val="00A7735F"/>
    <w:rsid w:val="00A81569"/>
    <w:rsid w:val="00A8180D"/>
    <w:rsid w:val="00A81FC1"/>
    <w:rsid w:val="00A84FC1"/>
    <w:rsid w:val="00A855CC"/>
    <w:rsid w:val="00A87096"/>
    <w:rsid w:val="00A873F9"/>
    <w:rsid w:val="00A910C6"/>
    <w:rsid w:val="00A915F0"/>
    <w:rsid w:val="00A93C07"/>
    <w:rsid w:val="00A94B69"/>
    <w:rsid w:val="00A94E54"/>
    <w:rsid w:val="00AA00CA"/>
    <w:rsid w:val="00AA03B3"/>
    <w:rsid w:val="00AA1450"/>
    <w:rsid w:val="00AA5274"/>
    <w:rsid w:val="00AA5EE4"/>
    <w:rsid w:val="00AB01EC"/>
    <w:rsid w:val="00AB09AE"/>
    <w:rsid w:val="00AB2B8F"/>
    <w:rsid w:val="00AB5391"/>
    <w:rsid w:val="00AB6836"/>
    <w:rsid w:val="00AB7991"/>
    <w:rsid w:val="00AB7E1E"/>
    <w:rsid w:val="00AC1488"/>
    <w:rsid w:val="00AC400A"/>
    <w:rsid w:val="00AC40B7"/>
    <w:rsid w:val="00AC4B80"/>
    <w:rsid w:val="00AC6847"/>
    <w:rsid w:val="00AD0224"/>
    <w:rsid w:val="00AD12C4"/>
    <w:rsid w:val="00AD161C"/>
    <w:rsid w:val="00AD1C4A"/>
    <w:rsid w:val="00AD2525"/>
    <w:rsid w:val="00AD45C0"/>
    <w:rsid w:val="00AE1297"/>
    <w:rsid w:val="00AE24A0"/>
    <w:rsid w:val="00AE29E3"/>
    <w:rsid w:val="00AE3771"/>
    <w:rsid w:val="00AE3BAD"/>
    <w:rsid w:val="00AE3BFD"/>
    <w:rsid w:val="00AE52BE"/>
    <w:rsid w:val="00AE661D"/>
    <w:rsid w:val="00AE696F"/>
    <w:rsid w:val="00AE6FAB"/>
    <w:rsid w:val="00AE77B7"/>
    <w:rsid w:val="00AF00BC"/>
    <w:rsid w:val="00AF092C"/>
    <w:rsid w:val="00AF20FA"/>
    <w:rsid w:val="00AF3110"/>
    <w:rsid w:val="00AF54F1"/>
    <w:rsid w:val="00AF7515"/>
    <w:rsid w:val="00AF7622"/>
    <w:rsid w:val="00AF7F8E"/>
    <w:rsid w:val="00B00BD6"/>
    <w:rsid w:val="00B02483"/>
    <w:rsid w:val="00B02EFF"/>
    <w:rsid w:val="00B05D2D"/>
    <w:rsid w:val="00B06435"/>
    <w:rsid w:val="00B06527"/>
    <w:rsid w:val="00B07EC4"/>
    <w:rsid w:val="00B13693"/>
    <w:rsid w:val="00B13843"/>
    <w:rsid w:val="00B138B3"/>
    <w:rsid w:val="00B15A4B"/>
    <w:rsid w:val="00B2030C"/>
    <w:rsid w:val="00B214AE"/>
    <w:rsid w:val="00B22617"/>
    <w:rsid w:val="00B2372C"/>
    <w:rsid w:val="00B24849"/>
    <w:rsid w:val="00B24C86"/>
    <w:rsid w:val="00B2526D"/>
    <w:rsid w:val="00B262DB"/>
    <w:rsid w:val="00B26450"/>
    <w:rsid w:val="00B26905"/>
    <w:rsid w:val="00B26EA5"/>
    <w:rsid w:val="00B3028D"/>
    <w:rsid w:val="00B303B5"/>
    <w:rsid w:val="00B312C4"/>
    <w:rsid w:val="00B31791"/>
    <w:rsid w:val="00B31ED6"/>
    <w:rsid w:val="00B324CB"/>
    <w:rsid w:val="00B33DC5"/>
    <w:rsid w:val="00B3561B"/>
    <w:rsid w:val="00B40C33"/>
    <w:rsid w:val="00B40CD1"/>
    <w:rsid w:val="00B4279A"/>
    <w:rsid w:val="00B428C6"/>
    <w:rsid w:val="00B42FF4"/>
    <w:rsid w:val="00B446BC"/>
    <w:rsid w:val="00B44947"/>
    <w:rsid w:val="00B4517A"/>
    <w:rsid w:val="00B45A5B"/>
    <w:rsid w:val="00B45F01"/>
    <w:rsid w:val="00B4657E"/>
    <w:rsid w:val="00B46FE3"/>
    <w:rsid w:val="00B50134"/>
    <w:rsid w:val="00B507A7"/>
    <w:rsid w:val="00B50D56"/>
    <w:rsid w:val="00B50E46"/>
    <w:rsid w:val="00B5130E"/>
    <w:rsid w:val="00B515FD"/>
    <w:rsid w:val="00B51BB5"/>
    <w:rsid w:val="00B5364C"/>
    <w:rsid w:val="00B53C9F"/>
    <w:rsid w:val="00B54698"/>
    <w:rsid w:val="00B54A75"/>
    <w:rsid w:val="00B57E49"/>
    <w:rsid w:val="00B62B6D"/>
    <w:rsid w:val="00B63898"/>
    <w:rsid w:val="00B640A6"/>
    <w:rsid w:val="00B64E25"/>
    <w:rsid w:val="00B6542D"/>
    <w:rsid w:val="00B655B1"/>
    <w:rsid w:val="00B66545"/>
    <w:rsid w:val="00B66893"/>
    <w:rsid w:val="00B66938"/>
    <w:rsid w:val="00B678DF"/>
    <w:rsid w:val="00B67E86"/>
    <w:rsid w:val="00B70080"/>
    <w:rsid w:val="00B72AF9"/>
    <w:rsid w:val="00B73534"/>
    <w:rsid w:val="00B761DA"/>
    <w:rsid w:val="00B77CAC"/>
    <w:rsid w:val="00B817E2"/>
    <w:rsid w:val="00B8195B"/>
    <w:rsid w:val="00B81B1D"/>
    <w:rsid w:val="00B81D62"/>
    <w:rsid w:val="00B82AF4"/>
    <w:rsid w:val="00B857B9"/>
    <w:rsid w:val="00B86566"/>
    <w:rsid w:val="00B86A99"/>
    <w:rsid w:val="00B87959"/>
    <w:rsid w:val="00B939FB"/>
    <w:rsid w:val="00B94C01"/>
    <w:rsid w:val="00B95D0D"/>
    <w:rsid w:val="00B95F26"/>
    <w:rsid w:val="00B97541"/>
    <w:rsid w:val="00BA11EC"/>
    <w:rsid w:val="00BA2022"/>
    <w:rsid w:val="00BA2707"/>
    <w:rsid w:val="00BA2D29"/>
    <w:rsid w:val="00BA5793"/>
    <w:rsid w:val="00BA6316"/>
    <w:rsid w:val="00BA7032"/>
    <w:rsid w:val="00BA7AD3"/>
    <w:rsid w:val="00BB254A"/>
    <w:rsid w:val="00BB3D48"/>
    <w:rsid w:val="00BC11AA"/>
    <w:rsid w:val="00BC1479"/>
    <w:rsid w:val="00BC1C99"/>
    <w:rsid w:val="00BC2AC8"/>
    <w:rsid w:val="00BC30F3"/>
    <w:rsid w:val="00BC465F"/>
    <w:rsid w:val="00BC52EA"/>
    <w:rsid w:val="00BC5F55"/>
    <w:rsid w:val="00BC61E1"/>
    <w:rsid w:val="00BC79D2"/>
    <w:rsid w:val="00BC7DF1"/>
    <w:rsid w:val="00BD0044"/>
    <w:rsid w:val="00BD02D3"/>
    <w:rsid w:val="00BD080A"/>
    <w:rsid w:val="00BD1128"/>
    <w:rsid w:val="00BD1E0C"/>
    <w:rsid w:val="00BD2E51"/>
    <w:rsid w:val="00BD2E9E"/>
    <w:rsid w:val="00BD3754"/>
    <w:rsid w:val="00BD7449"/>
    <w:rsid w:val="00BE13AD"/>
    <w:rsid w:val="00BE3826"/>
    <w:rsid w:val="00BE3A0A"/>
    <w:rsid w:val="00BE3FE6"/>
    <w:rsid w:val="00BE547E"/>
    <w:rsid w:val="00BE5BBE"/>
    <w:rsid w:val="00BE6A69"/>
    <w:rsid w:val="00BE7D79"/>
    <w:rsid w:val="00BF07D8"/>
    <w:rsid w:val="00BF2A48"/>
    <w:rsid w:val="00BF3065"/>
    <w:rsid w:val="00BF73C7"/>
    <w:rsid w:val="00BF754D"/>
    <w:rsid w:val="00BF755F"/>
    <w:rsid w:val="00C00F5E"/>
    <w:rsid w:val="00C01098"/>
    <w:rsid w:val="00C01962"/>
    <w:rsid w:val="00C03B21"/>
    <w:rsid w:val="00C041E9"/>
    <w:rsid w:val="00C04EB8"/>
    <w:rsid w:val="00C04FCF"/>
    <w:rsid w:val="00C058F5"/>
    <w:rsid w:val="00C06E09"/>
    <w:rsid w:val="00C0782D"/>
    <w:rsid w:val="00C07D30"/>
    <w:rsid w:val="00C10AC7"/>
    <w:rsid w:val="00C11A09"/>
    <w:rsid w:val="00C11B64"/>
    <w:rsid w:val="00C13E93"/>
    <w:rsid w:val="00C143AC"/>
    <w:rsid w:val="00C14E2A"/>
    <w:rsid w:val="00C14EF2"/>
    <w:rsid w:val="00C1588E"/>
    <w:rsid w:val="00C21C83"/>
    <w:rsid w:val="00C226B0"/>
    <w:rsid w:val="00C239AE"/>
    <w:rsid w:val="00C23F99"/>
    <w:rsid w:val="00C2410C"/>
    <w:rsid w:val="00C25EAB"/>
    <w:rsid w:val="00C260EA"/>
    <w:rsid w:val="00C26592"/>
    <w:rsid w:val="00C31279"/>
    <w:rsid w:val="00C319F5"/>
    <w:rsid w:val="00C32254"/>
    <w:rsid w:val="00C32BF1"/>
    <w:rsid w:val="00C32FDF"/>
    <w:rsid w:val="00C33106"/>
    <w:rsid w:val="00C359B9"/>
    <w:rsid w:val="00C36A45"/>
    <w:rsid w:val="00C36AAC"/>
    <w:rsid w:val="00C36F42"/>
    <w:rsid w:val="00C40E8A"/>
    <w:rsid w:val="00C41329"/>
    <w:rsid w:val="00C41455"/>
    <w:rsid w:val="00C41700"/>
    <w:rsid w:val="00C418CD"/>
    <w:rsid w:val="00C4320D"/>
    <w:rsid w:val="00C4563E"/>
    <w:rsid w:val="00C46260"/>
    <w:rsid w:val="00C47783"/>
    <w:rsid w:val="00C50214"/>
    <w:rsid w:val="00C50BBB"/>
    <w:rsid w:val="00C5118B"/>
    <w:rsid w:val="00C51BF2"/>
    <w:rsid w:val="00C52A91"/>
    <w:rsid w:val="00C54FA8"/>
    <w:rsid w:val="00C55701"/>
    <w:rsid w:val="00C55C7D"/>
    <w:rsid w:val="00C57857"/>
    <w:rsid w:val="00C5791D"/>
    <w:rsid w:val="00C57B1A"/>
    <w:rsid w:val="00C60BCC"/>
    <w:rsid w:val="00C60EBF"/>
    <w:rsid w:val="00C61D94"/>
    <w:rsid w:val="00C62369"/>
    <w:rsid w:val="00C6269A"/>
    <w:rsid w:val="00C6400C"/>
    <w:rsid w:val="00C64239"/>
    <w:rsid w:val="00C646F0"/>
    <w:rsid w:val="00C66125"/>
    <w:rsid w:val="00C67E7F"/>
    <w:rsid w:val="00C72CF7"/>
    <w:rsid w:val="00C72E1F"/>
    <w:rsid w:val="00C73BFD"/>
    <w:rsid w:val="00C7431B"/>
    <w:rsid w:val="00C7487C"/>
    <w:rsid w:val="00C75C11"/>
    <w:rsid w:val="00C75E91"/>
    <w:rsid w:val="00C762AE"/>
    <w:rsid w:val="00C77812"/>
    <w:rsid w:val="00C80786"/>
    <w:rsid w:val="00C8146B"/>
    <w:rsid w:val="00C81A92"/>
    <w:rsid w:val="00C81D4F"/>
    <w:rsid w:val="00C82288"/>
    <w:rsid w:val="00C84545"/>
    <w:rsid w:val="00C85076"/>
    <w:rsid w:val="00C859B9"/>
    <w:rsid w:val="00C85A4F"/>
    <w:rsid w:val="00C86D08"/>
    <w:rsid w:val="00C8739B"/>
    <w:rsid w:val="00C91CF8"/>
    <w:rsid w:val="00C961E7"/>
    <w:rsid w:val="00C96297"/>
    <w:rsid w:val="00C97AD0"/>
    <w:rsid w:val="00CA0204"/>
    <w:rsid w:val="00CA0A1B"/>
    <w:rsid w:val="00CA2F77"/>
    <w:rsid w:val="00CA4137"/>
    <w:rsid w:val="00CA56A7"/>
    <w:rsid w:val="00CA5A85"/>
    <w:rsid w:val="00CA6D12"/>
    <w:rsid w:val="00CA78FC"/>
    <w:rsid w:val="00CB0B4B"/>
    <w:rsid w:val="00CB1E87"/>
    <w:rsid w:val="00CB1FE3"/>
    <w:rsid w:val="00CB2260"/>
    <w:rsid w:val="00CB2FB9"/>
    <w:rsid w:val="00CB3168"/>
    <w:rsid w:val="00CB3860"/>
    <w:rsid w:val="00CB5A2D"/>
    <w:rsid w:val="00CB6B31"/>
    <w:rsid w:val="00CB6DBF"/>
    <w:rsid w:val="00CC16E0"/>
    <w:rsid w:val="00CC205B"/>
    <w:rsid w:val="00CC37F8"/>
    <w:rsid w:val="00CC609E"/>
    <w:rsid w:val="00CC631E"/>
    <w:rsid w:val="00CC7690"/>
    <w:rsid w:val="00CD190C"/>
    <w:rsid w:val="00CD1C63"/>
    <w:rsid w:val="00CD37DD"/>
    <w:rsid w:val="00CD4879"/>
    <w:rsid w:val="00CD4CAF"/>
    <w:rsid w:val="00CD69D5"/>
    <w:rsid w:val="00CD71E3"/>
    <w:rsid w:val="00CD7844"/>
    <w:rsid w:val="00CE0DE7"/>
    <w:rsid w:val="00CE0FBB"/>
    <w:rsid w:val="00CE446A"/>
    <w:rsid w:val="00CE4A5E"/>
    <w:rsid w:val="00CE55FB"/>
    <w:rsid w:val="00CE5B1F"/>
    <w:rsid w:val="00CE682B"/>
    <w:rsid w:val="00CE7503"/>
    <w:rsid w:val="00CE773E"/>
    <w:rsid w:val="00CE7770"/>
    <w:rsid w:val="00CF0E27"/>
    <w:rsid w:val="00CF1939"/>
    <w:rsid w:val="00CF561A"/>
    <w:rsid w:val="00CF5DD9"/>
    <w:rsid w:val="00CF7AFA"/>
    <w:rsid w:val="00D006F7"/>
    <w:rsid w:val="00D02135"/>
    <w:rsid w:val="00D03694"/>
    <w:rsid w:val="00D03D61"/>
    <w:rsid w:val="00D05DEB"/>
    <w:rsid w:val="00D073FA"/>
    <w:rsid w:val="00D10DB6"/>
    <w:rsid w:val="00D12871"/>
    <w:rsid w:val="00D134FF"/>
    <w:rsid w:val="00D15726"/>
    <w:rsid w:val="00D158F3"/>
    <w:rsid w:val="00D16952"/>
    <w:rsid w:val="00D1716C"/>
    <w:rsid w:val="00D2171E"/>
    <w:rsid w:val="00D2287F"/>
    <w:rsid w:val="00D252BD"/>
    <w:rsid w:val="00D256C2"/>
    <w:rsid w:val="00D2705F"/>
    <w:rsid w:val="00D27BA2"/>
    <w:rsid w:val="00D3064C"/>
    <w:rsid w:val="00D308EC"/>
    <w:rsid w:val="00D334FC"/>
    <w:rsid w:val="00D3584A"/>
    <w:rsid w:val="00D36D22"/>
    <w:rsid w:val="00D40D3E"/>
    <w:rsid w:val="00D41704"/>
    <w:rsid w:val="00D421A8"/>
    <w:rsid w:val="00D44321"/>
    <w:rsid w:val="00D44624"/>
    <w:rsid w:val="00D44957"/>
    <w:rsid w:val="00D459CD"/>
    <w:rsid w:val="00D45C0C"/>
    <w:rsid w:val="00D46533"/>
    <w:rsid w:val="00D47A99"/>
    <w:rsid w:val="00D50F5C"/>
    <w:rsid w:val="00D519E6"/>
    <w:rsid w:val="00D54ECC"/>
    <w:rsid w:val="00D5620F"/>
    <w:rsid w:val="00D56C9B"/>
    <w:rsid w:val="00D57950"/>
    <w:rsid w:val="00D60213"/>
    <w:rsid w:val="00D623E8"/>
    <w:rsid w:val="00D63CAE"/>
    <w:rsid w:val="00D64575"/>
    <w:rsid w:val="00D65584"/>
    <w:rsid w:val="00D65EAA"/>
    <w:rsid w:val="00D666C0"/>
    <w:rsid w:val="00D66B5A"/>
    <w:rsid w:val="00D676B8"/>
    <w:rsid w:val="00D67A6F"/>
    <w:rsid w:val="00D67ABF"/>
    <w:rsid w:val="00D67EFD"/>
    <w:rsid w:val="00D703EB"/>
    <w:rsid w:val="00D70BB9"/>
    <w:rsid w:val="00D711ED"/>
    <w:rsid w:val="00D716FB"/>
    <w:rsid w:val="00D71F58"/>
    <w:rsid w:val="00D725E4"/>
    <w:rsid w:val="00D728B8"/>
    <w:rsid w:val="00D72C7B"/>
    <w:rsid w:val="00D7342C"/>
    <w:rsid w:val="00D7463E"/>
    <w:rsid w:val="00D74664"/>
    <w:rsid w:val="00D74FC2"/>
    <w:rsid w:val="00D75AA0"/>
    <w:rsid w:val="00D76E3D"/>
    <w:rsid w:val="00D775B4"/>
    <w:rsid w:val="00D8180A"/>
    <w:rsid w:val="00D82B05"/>
    <w:rsid w:val="00D832D9"/>
    <w:rsid w:val="00D85680"/>
    <w:rsid w:val="00D8607B"/>
    <w:rsid w:val="00D865BB"/>
    <w:rsid w:val="00D86646"/>
    <w:rsid w:val="00D913F3"/>
    <w:rsid w:val="00D92125"/>
    <w:rsid w:val="00D92D08"/>
    <w:rsid w:val="00D935AB"/>
    <w:rsid w:val="00D93875"/>
    <w:rsid w:val="00D93887"/>
    <w:rsid w:val="00D938A4"/>
    <w:rsid w:val="00D9391C"/>
    <w:rsid w:val="00D93CB1"/>
    <w:rsid w:val="00D93D28"/>
    <w:rsid w:val="00D94C33"/>
    <w:rsid w:val="00D950B2"/>
    <w:rsid w:val="00D9523B"/>
    <w:rsid w:val="00D959D5"/>
    <w:rsid w:val="00D9619F"/>
    <w:rsid w:val="00D963FF"/>
    <w:rsid w:val="00D973E7"/>
    <w:rsid w:val="00D9742E"/>
    <w:rsid w:val="00D97C04"/>
    <w:rsid w:val="00DA09CE"/>
    <w:rsid w:val="00DA0CD0"/>
    <w:rsid w:val="00DA2D20"/>
    <w:rsid w:val="00DA2F66"/>
    <w:rsid w:val="00DA3B8A"/>
    <w:rsid w:val="00DA4D3C"/>
    <w:rsid w:val="00DA54B6"/>
    <w:rsid w:val="00DA5B94"/>
    <w:rsid w:val="00DA6856"/>
    <w:rsid w:val="00DB04AE"/>
    <w:rsid w:val="00DB0CB3"/>
    <w:rsid w:val="00DB0F1E"/>
    <w:rsid w:val="00DB2055"/>
    <w:rsid w:val="00DB25D6"/>
    <w:rsid w:val="00DB3324"/>
    <w:rsid w:val="00DB4025"/>
    <w:rsid w:val="00DB50CB"/>
    <w:rsid w:val="00DB6BF6"/>
    <w:rsid w:val="00DC0D0E"/>
    <w:rsid w:val="00DC1DD5"/>
    <w:rsid w:val="00DC3090"/>
    <w:rsid w:val="00DC32C4"/>
    <w:rsid w:val="00DC33AC"/>
    <w:rsid w:val="00DC7C41"/>
    <w:rsid w:val="00DD06C3"/>
    <w:rsid w:val="00DD12A0"/>
    <w:rsid w:val="00DD142C"/>
    <w:rsid w:val="00DD32F7"/>
    <w:rsid w:val="00DD3971"/>
    <w:rsid w:val="00DD569D"/>
    <w:rsid w:val="00DD5B68"/>
    <w:rsid w:val="00DD776D"/>
    <w:rsid w:val="00DD7B89"/>
    <w:rsid w:val="00DE2787"/>
    <w:rsid w:val="00DE2F95"/>
    <w:rsid w:val="00DE394C"/>
    <w:rsid w:val="00DE3B7F"/>
    <w:rsid w:val="00DE3E18"/>
    <w:rsid w:val="00DE4E31"/>
    <w:rsid w:val="00DE70C2"/>
    <w:rsid w:val="00DE7707"/>
    <w:rsid w:val="00DF2417"/>
    <w:rsid w:val="00DF56AC"/>
    <w:rsid w:val="00DF67FD"/>
    <w:rsid w:val="00E02D36"/>
    <w:rsid w:val="00E05583"/>
    <w:rsid w:val="00E07A29"/>
    <w:rsid w:val="00E07B89"/>
    <w:rsid w:val="00E10141"/>
    <w:rsid w:val="00E12F61"/>
    <w:rsid w:val="00E1748A"/>
    <w:rsid w:val="00E2070D"/>
    <w:rsid w:val="00E2117C"/>
    <w:rsid w:val="00E2183C"/>
    <w:rsid w:val="00E224E0"/>
    <w:rsid w:val="00E249B1"/>
    <w:rsid w:val="00E264F9"/>
    <w:rsid w:val="00E265E4"/>
    <w:rsid w:val="00E267D2"/>
    <w:rsid w:val="00E2755B"/>
    <w:rsid w:val="00E27FFA"/>
    <w:rsid w:val="00E30933"/>
    <w:rsid w:val="00E30971"/>
    <w:rsid w:val="00E30E6C"/>
    <w:rsid w:val="00E31D4C"/>
    <w:rsid w:val="00E324E6"/>
    <w:rsid w:val="00E32FEB"/>
    <w:rsid w:val="00E362B6"/>
    <w:rsid w:val="00E370B6"/>
    <w:rsid w:val="00E37648"/>
    <w:rsid w:val="00E37949"/>
    <w:rsid w:val="00E41964"/>
    <w:rsid w:val="00E427A9"/>
    <w:rsid w:val="00E429A0"/>
    <w:rsid w:val="00E42B5A"/>
    <w:rsid w:val="00E42E77"/>
    <w:rsid w:val="00E43C6A"/>
    <w:rsid w:val="00E45409"/>
    <w:rsid w:val="00E45B82"/>
    <w:rsid w:val="00E4658F"/>
    <w:rsid w:val="00E4798B"/>
    <w:rsid w:val="00E5091E"/>
    <w:rsid w:val="00E50B15"/>
    <w:rsid w:val="00E510DA"/>
    <w:rsid w:val="00E5209A"/>
    <w:rsid w:val="00E53781"/>
    <w:rsid w:val="00E552B8"/>
    <w:rsid w:val="00E554DE"/>
    <w:rsid w:val="00E60ED7"/>
    <w:rsid w:val="00E61772"/>
    <w:rsid w:val="00E618E9"/>
    <w:rsid w:val="00E62219"/>
    <w:rsid w:val="00E62A37"/>
    <w:rsid w:val="00E63145"/>
    <w:rsid w:val="00E635F2"/>
    <w:rsid w:val="00E63BA0"/>
    <w:rsid w:val="00E64155"/>
    <w:rsid w:val="00E650A8"/>
    <w:rsid w:val="00E65472"/>
    <w:rsid w:val="00E66140"/>
    <w:rsid w:val="00E66906"/>
    <w:rsid w:val="00E66AD2"/>
    <w:rsid w:val="00E66F2E"/>
    <w:rsid w:val="00E67A2C"/>
    <w:rsid w:val="00E7048C"/>
    <w:rsid w:val="00E74407"/>
    <w:rsid w:val="00E7486E"/>
    <w:rsid w:val="00E74BC9"/>
    <w:rsid w:val="00E75859"/>
    <w:rsid w:val="00E763D0"/>
    <w:rsid w:val="00E76561"/>
    <w:rsid w:val="00E772BD"/>
    <w:rsid w:val="00E77532"/>
    <w:rsid w:val="00E7760C"/>
    <w:rsid w:val="00E80287"/>
    <w:rsid w:val="00E804FD"/>
    <w:rsid w:val="00E8122F"/>
    <w:rsid w:val="00E8170D"/>
    <w:rsid w:val="00E818A3"/>
    <w:rsid w:val="00E82032"/>
    <w:rsid w:val="00E820C5"/>
    <w:rsid w:val="00E83475"/>
    <w:rsid w:val="00E835D7"/>
    <w:rsid w:val="00E8549D"/>
    <w:rsid w:val="00E85F75"/>
    <w:rsid w:val="00E865AF"/>
    <w:rsid w:val="00E928BB"/>
    <w:rsid w:val="00E92A8B"/>
    <w:rsid w:val="00E93346"/>
    <w:rsid w:val="00E93C45"/>
    <w:rsid w:val="00E93D5E"/>
    <w:rsid w:val="00E94E12"/>
    <w:rsid w:val="00E95916"/>
    <w:rsid w:val="00E95C8E"/>
    <w:rsid w:val="00E96822"/>
    <w:rsid w:val="00E97960"/>
    <w:rsid w:val="00EA162B"/>
    <w:rsid w:val="00EA1C67"/>
    <w:rsid w:val="00EA3005"/>
    <w:rsid w:val="00EA4340"/>
    <w:rsid w:val="00EA4F02"/>
    <w:rsid w:val="00EA4F80"/>
    <w:rsid w:val="00EA5EEB"/>
    <w:rsid w:val="00EA5F28"/>
    <w:rsid w:val="00EA658C"/>
    <w:rsid w:val="00EA7DE7"/>
    <w:rsid w:val="00EB29AE"/>
    <w:rsid w:val="00EB2F50"/>
    <w:rsid w:val="00EB367F"/>
    <w:rsid w:val="00EB3A50"/>
    <w:rsid w:val="00EB542C"/>
    <w:rsid w:val="00EB565B"/>
    <w:rsid w:val="00EB6504"/>
    <w:rsid w:val="00EB661D"/>
    <w:rsid w:val="00EB7DA7"/>
    <w:rsid w:val="00EC0714"/>
    <w:rsid w:val="00EC08CD"/>
    <w:rsid w:val="00EC12AB"/>
    <w:rsid w:val="00EC16F0"/>
    <w:rsid w:val="00EC23E8"/>
    <w:rsid w:val="00EC6BBD"/>
    <w:rsid w:val="00EC7458"/>
    <w:rsid w:val="00ED08BD"/>
    <w:rsid w:val="00ED0D99"/>
    <w:rsid w:val="00ED12A4"/>
    <w:rsid w:val="00ED1759"/>
    <w:rsid w:val="00ED1E52"/>
    <w:rsid w:val="00ED2560"/>
    <w:rsid w:val="00ED2BD9"/>
    <w:rsid w:val="00ED2D00"/>
    <w:rsid w:val="00ED2F5A"/>
    <w:rsid w:val="00ED3EC0"/>
    <w:rsid w:val="00ED480D"/>
    <w:rsid w:val="00ED4B42"/>
    <w:rsid w:val="00ED4C49"/>
    <w:rsid w:val="00ED4F27"/>
    <w:rsid w:val="00ED5EEF"/>
    <w:rsid w:val="00ED62BE"/>
    <w:rsid w:val="00EE0363"/>
    <w:rsid w:val="00EE0946"/>
    <w:rsid w:val="00EE0AA5"/>
    <w:rsid w:val="00EE2DC3"/>
    <w:rsid w:val="00EE31B8"/>
    <w:rsid w:val="00EE32A8"/>
    <w:rsid w:val="00EE3BA5"/>
    <w:rsid w:val="00EE40CC"/>
    <w:rsid w:val="00EE49D1"/>
    <w:rsid w:val="00EE719F"/>
    <w:rsid w:val="00EF19AA"/>
    <w:rsid w:val="00EF2673"/>
    <w:rsid w:val="00EF32EA"/>
    <w:rsid w:val="00EF4E5A"/>
    <w:rsid w:val="00EF6474"/>
    <w:rsid w:val="00EF65DE"/>
    <w:rsid w:val="00EF6EC4"/>
    <w:rsid w:val="00EF70E0"/>
    <w:rsid w:val="00EF7961"/>
    <w:rsid w:val="00EF7C4E"/>
    <w:rsid w:val="00F075BD"/>
    <w:rsid w:val="00F1050B"/>
    <w:rsid w:val="00F10900"/>
    <w:rsid w:val="00F1152C"/>
    <w:rsid w:val="00F11D3F"/>
    <w:rsid w:val="00F12015"/>
    <w:rsid w:val="00F12A27"/>
    <w:rsid w:val="00F13BA0"/>
    <w:rsid w:val="00F1588C"/>
    <w:rsid w:val="00F2031E"/>
    <w:rsid w:val="00F20ED4"/>
    <w:rsid w:val="00F20F7A"/>
    <w:rsid w:val="00F224C3"/>
    <w:rsid w:val="00F23D29"/>
    <w:rsid w:val="00F25102"/>
    <w:rsid w:val="00F25A68"/>
    <w:rsid w:val="00F25D6B"/>
    <w:rsid w:val="00F262C7"/>
    <w:rsid w:val="00F2639D"/>
    <w:rsid w:val="00F27642"/>
    <w:rsid w:val="00F31737"/>
    <w:rsid w:val="00F32A8C"/>
    <w:rsid w:val="00F35767"/>
    <w:rsid w:val="00F361DE"/>
    <w:rsid w:val="00F36877"/>
    <w:rsid w:val="00F42405"/>
    <w:rsid w:val="00F427CB"/>
    <w:rsid w:val="00F44C66"/>
    <w:rsid w:val="00F47126"/>
    <w:rsid w:val="00F47DFC"/>
    <w:rsid w:val="00F50217"/>
    <w:rsid w:val="00F513CB"/>
    <w:rsid w:val="00F519B5"/>
    <w:rsid w:val="00F53206"/>
    <w:rsid w:val="00F55DE6"/>
    <w:rsid w:val="00F56552"/>
    <w:rsid w:val="00F566C6"/>
    <w:rsid w:val="00F602A1"/>
    <w:rsid w:val="00F60A85"/>
    <w:rsid w:val="00F61F87"/>
    <w:rsid w:val="00F62BAA"/>
    <w:rsid w:val="00F63E0A"/>
    <w:rsid w:val="00F646C5"/>
    <w:rsid w:val="00F665CD"/>
    <w:rsid w:val="00F66946"/>
    <w:rsid w:val="00F671FF"/>
    <w:rsid w:val="00F6784A"/>
    <w:rsid w:val="00F67D21"/>
    <w:rsid w:val="00F67EBF"/>
    <w:rsid w:val="00F71E8C"/>
    <w:rsid w:val="00F720F2"/>
    <w:rsid w:val="00F723E3"/>
    <w:rsid w:val="00F7349C"/>
    <w:rsid w:val="00F74713"/>
    <w:rsid w:val="00F75146"/>
    <w:rsid w:val="00F7521F"/>
    <w:rsid w:val="00F75466"/>
    <w:rsid w:val="00F75FD0"/>
    <w:rsid w:val="00F7738B"/>
    <w:rsid w:val="00F812A3"/>
    <w:rsid w:val="00F81C87"/>
    <w:rsid w:val="00F83D7C"/>
    <w:rsid w:val="00F84B80"/>
    <w:rsid w:val="00F85094"/>
    <w:rsid w:val="00F85C83"/>
    <w:rsid w:val="00F85DFC"/>
    <w:rsid w:val="00F85F06"/>
    <w:rsid w:val="00F864C3"/>
    <w:rsid w:val="00F90036"/>
    <w:rsid w:val="00F901FD"/>
    <w:rsid w:val="00F9061A"/>
    <w:rsid w:val="00F90A96"/>
    <w:rsid w:val="00F90BDA"/>
    <w:rsid w:val="00F90CCE"/>
    <w:rsid w:val="00F90DFA"/>
    <w:rsid w:val="00F91797"/>
    <w:rsid w:val="00F91B26"/>
    <w:rsid w:val="00F923A3"/>
    <w:rsid w:val="00F94136"/>
    <w:rsid w:val="00F9498E"/>
    <w:rsid w:val="00F96F8F"/>
    <w:rsid w:val="00F971E1"/>
    <w:rsid w:val="00F974FE"/>
    <w:rsid w:val="00F9755F"/>
    <w:rsid w:val="00FA0BBE"/>
    <w:rsid w:val="00FA1AE2"/>
    <w:rsid w:val="00FA1E1E"/>
    <w:rsid w:val="00FA2827"/>
    <w:rsid w:val="00FA31B4"/>
    <w:rsid w:val="00FA6179"/>
    <w:rsid w:val="00FA7341"/>
    <w:rsid w:val="00FA7E71"/>
    <w:rsid w:val="00FB1637"/>
    <w:rsid w:val="00FB1FC8"/>
    <w:rsid w:val="00FB2C10"/>
    <w:rsid w:val="00FB5557"/>
    <w:rsid w:val="00FB7001"/>
    <w:rsid w:val="00FC0B40"/>
    <w:rsid w:val="00FC12A9"/>
    <w:rsid w:val="00FC37D1"/>
    <w:rsid w:val="00FC390C"/>
    <w:rsid w:val="00FC55C0"/>
    <w:rsid w:val="00FC6F5E"/>
    <w:rsid w:val="00FC7E7D"/>
    <w:rsid w:val="00FD1D84"/>
    <w:rsid w:val="00FD288A"/>
    <w:rsid w:val="00FD2E55"/>
    <w:rsid w:val="00FD44E8"/>
    <w:rsid w:val="00FD4E87"/>
    <w:rsid w:val="00FD646B"/>
    <w:rsid w:val="00FD7036"/>
    <w:rsid w:val="00FE0D9E"/>
    <w:rsid w:val="00FE16C8"/>
    <w:rsid w:val="00FE5BC3"/>
    <w:rsid w:val="00FE6048"/>
    <w:rsid w:val="00FF19B0"/>
    <w:rsid w:val="00FF1A45"/>
    <w:rsid w:val="00FF1F5B"/>
    <w:rsid w:val="00FF23F7"/>
    <w:rsid w:val="00FF2D82"/>
    <w:rsid w:val="00FF3016"/>
    <w:rsid w:val="00FF3E78"/>
    <w:rsid w:val="00FF4544"/>
    <w:rsid w:val="00FF4C9E"/>
    <w:rsid w:val="00FF61F9"/>
    <w:rsid w:val="00FF634E"/>
    <w:rsid w:val="00FF662D"/>
    <w:rsid w:val="00FF6B83"/>
    <w:rsid w:val="00FF6EE3"/>
    <w:rsid w:val="01E72B8A"/>
    <w:rsid w:val="02D47D82"/>
    <w:rsid w:val="02F255D4"/>
    <w:rsid w:val="02FF1A58"/>
    <w:rsid w:val="04DB7DDE"/>
    <w:rsid w:val="062D753B"/>
    <w:rsid w:val="06B73250"/>
    <w:rsid w:val="07335994"/>
    <w:rsid w:val="077468C7"/>
    <w:rsid w:val="0A5FDAA7"/>
    <w:rsid w:val="0B066912"/>
    <w:rsid w:val="0C624361"/>
    <w:rsid w:val="0CC4627C"/>
    <w:rsid w:val="0DEBCA76"/>
    <w:rsid w:val="0F9861FA"/>
    <w:rsid w:val="0FA706B8"/>
    <w:rsid w:val="0FEF2D41"/>
    <w:rsid w:val="10F802D1"/>
    <w:rsid w:val="11851C0B"/>
    <w:rsid w:val="11A47F5B"/>
    <w:rsid w:val="11A77D67"/>
    <w:rsid w:val="11C72254"/>
    <w:rsid w:val="11DC4B94"/>
    <w:rsid w:val="128930E4"/>
    <w:rsid w:val="12A237C2"/>
    <w:rsid w:val="130C6ECC"/>
    <w:rsid w:val="140B6D75"/>
    <w:rsid w:val="153516FB"/>
    <w:rsid w:val="159277BB"/>
    <w:rsid w:val="15EB7CCF"/>
    <w:rsid w:val="16E76E6E"/>
    <w:rsid w:val="184228D8"/>
    <w:rsid w:val="18B52204"/>
    <w:rsid w:val="18B73502"/>
    <w:rsid w:val="194ED0EB"/>
    <w:rsid w:val="196B4C97"/>
    <w:rsid w:val="19BC505B"/>
    <w:rsid w:val="19E110A2"/>
    <w:rsid w:val="19EF2C63"/>
    <w:rsid w:val="1BAB7526"/>
    <w:rsid w:val="1BE70FF9"/>
    <w:rsid w:val="1C340579"/>
    <w:rsid w:val="1C9F3CCA"/>
    <w:rsid w:val="1DFEDE9D"/>
    <w:rsid w:val="1E80569A"/>
    <w:rsid w:val="1FBD67D6"/>
    <w:rsid w:val="1FC3780C"/>
    <w:rsid w:val="1FE32989"/>
    <w:rsid w:val="20D25DFF"/>
    <w:rsid w:val="22AF0584"/>
    <w:rsid w:val="232B7CBF"/>
    <w:rsid w:val="263D5274"/>
    <w:rsid w:val="26F1626E"/>
    <w:rsid w:val="29A04F59"/>
    <w:rsid w:val="29AA4978"/>
    <w:rsid w:val="2A6866A3"/>
    <w:rsid w:val="2AE03A16"/>
    <w:rsid w:val="2C8B5ED0"/>
    <w:rsid w:val="2DDD325F"/>
    <w:rsid w:val="2F2F1CB3"/>
    <w:rsid w:val="2F445EB4"/>
    <w:rsid w:val="2FFE1C3A"/>
    <w:rsid w:val="319E58E8"/>
    <w:rsid w:val="32D85339"/>
    <w:rsid w:val="32FC581E"/>
    <w:rsid w:val="332F62FF"/>
    <w:rsid w:val="337C3DFE"/>
    <w:rsid w:val="34192013"/>
    <w:rsid w:val="35F36EAF"/>
    <w:rsid w:val="362A1400"/>
    <w:rsid w:val="36930128"/>
    <w:rsid w:val="37DE61CA"/>
    <w:rsid w:val="37DF2598"/>
    <w:rsid w:val="39B0114C"/>
    <w:rsid w:val="3A15327D"/>
    <w:rsid w:val="3A9F845E"/>
    <w:rsid w:val="3ADFCDB5"/>
    <w:rsid w:val="3AFBF387"/>
    <w:rsid w:val="3B3A12C4"/>
    <w:rsid w:val="3B443C38"/>
    <w:rsid w:val="3B7B52DC"/>
    <w:rsid w:val="3B7F8710"/>
    <w:rsid w:val="3BDF5772"/>
    <w:rsid w:val="3BEF502E"/>
    <w:rsid w:val="3BFDE4B9"/>
    <w:rsid w:val="3C125EB7"/>
    <w:rsid w:val="3C7F1538"/>
    <w:rsid w:val="3CC44C71"/>
    <w:rsid w:val="3EBC2FF5"/>
    <w:rsid w:val="3EDB0D96"/>
    <w:rsid w:val="3F4FD7AB"/>
    <w:rsid w:val="3F7F4CA2"/>
    <w:rsid w:val="3F933A89"/>
    <w:rsid w:val="3F9E53A0"/>
    <w:rsid w:val="3FFFDE82"/>
    <w:rsid w:val="43D2242F"/>
    <w:rsid w:val="44037371"/>
    <w:rsid w:val="44310B63"/>
    <w:rsid w:val="44317171"/>
    <w:rsid w:val="44635A6A"/>
    <w:rsid w:val="446F69D3"/>
    <w:rsid w:val="453B27FC"/>
    <w:rsid w:val="461247AB"/>
    <w:rsid w:val="46650F52"/>
    <w:rsid w:val="47134068"/>
    <w:rsid w:val="47A03E94"/>
    <w:rsid w:val="47DB1348"/>
    <w:rsid w:val="47F3B009"/>
    <w:rsid w:val="494A486F"/>
    <w:rsid w:val="49803C0B"/>
    <w:rsid w:val="4A53400D"/>
    <w:rsid w:val="4C282CB5"/>
    <w:rsid w:val="4C3A1018"/>
    <w:rsid w:val="4D2658E3"/>
    <w:rsid w:val="4DAA4B64"/>
    <w:rsid w:val="4DEB98C3"/>
    <w:rsid w:val="4FED6E5F"/>
    <w:rsid w:val="504B3555"/>
    <w:rsid w:val="50ED5CDB"/>
    <w:rsid w:val="51F31110"/>
    <w:rsid w:val="53A3752A"/>
    <w:rsid w:val="53EFF6BA"/>
    <w:rsid w:val="53F9A39E"/>
    <w:rsid w:val="547D09A9"/>
    <w:rsid w:val="55783A2E"/>
    <w:rsid w:val="55FF9DC1"/>
    <w:rsid w:val="56C27574"/>
    <w:rsid w:val="57374979"/>
    <w:rsid w:val="57BF1785"/>
    <w:rsid w:val="58AE7760"/>
    <w:rsid w:val="59836181"/>
    <w:rsid w:val="59CD1903"/>
    <w:rsid w:val="5A0672F7"/>
    <w:rsid w:val="5AC93079"/>
    <w:rsid w:val="5AF2513F"/>
    <w:rsid w:val="5B9F4916"/>
    <w:rsid w:val="5C993555"/>
    <w:rsid w:val="5D1D1FB7"/>
    <w:rsid w:val="5D3BE261"/>
    <w:rsid w:val="5DFAD987"/>
    <w:rsid w:val="5DFE529F"/>
    <w:rsid w:val="5E1C0BB0"/>
    <w:rsid w:val="5EAF7C79"/>
    <w:rsid w:val="5EFA99FA"/>
    <w:rsid w:val="5F5E9311"/>
    <w:rsid w:val="5FB47F10"/>
    <w:rsid w:val="5FEF5179"/>
    <w:rsid w:val="5FEF58F7"/>
    <w:rsid w:val="5FF7B842"/>
    <w:rsid w:val="5FFF9B3B"/>
    <w:rsid w:val="606F1FD5"/>
    <w:rsid w:val="610A633F"/>
    <w:rsid w:val="6118398D"/>
    <w:rsid w:val="61C20B05"/>
    <w:rsid w:val="64723663"/>
    <w:rsid w:val="648734DF"/>
    <w:rsid w:val="64A55927"/>
    <w:rsid w:val="6504669A"/>
    <w:rsid w:val="65321738"/>
    <w:rsid w:val="66302159"/>
    <w:rsid w:val="66434D24"/>
    <w:rsid w:val="67BEE848"/>
    <w:rsid w:val="67DBED51"/>
    <w:rsid w:val="67ED6712"/>
    <w:rsid w:val="68B72892"/>
    <w:rsid w:val="69C66836"/>
    <w:rsid w:val="69D8443F"/>
    <w:rsid w:val="6A0F78CD"/>
    <w:rsid w:val="6B248A0B"/>
    <w:rsid w:val="6CBE2744"/>
    <w:rsid w:val="6CF81018"/>
    <w:rsid w:val="6D17D8CC"/>
    <w:rsid w:val="6D34420C"/>
    <w:rsid w:val="6DCD02A0"/>
    <w:rsid w:val="6E0D7C2C"/>
    <w:rsid w:val="6ECF341C"/>
    <w:rsid w:val="6EE25483"/>
    <w:rsid w:val="6F0B7D20"/>
    <w:rsid w:val="6F336DCD"/>
    <w:rsid w:val="6FBF9979"/>
    <w:rsid w:val="6FFD3023"/>
    <w:rsid w:val="6FFD77A5"/>
    <w:rsid w:val="70221C74"/>
    <w:rsid w:val="708E4ECB"/>
    <w:rsid w:val="71F7153E"/>
    <w:rsid w:val="722140B0"/>
    <w:rsid w:val="73B853E9"/>
    <w:rsid w:val="73F3D344"/>
    <w:rsid w:val="74EA6795"/>
    <w:rsid w:val="75135CDE"/>
    <w:rsid w:val="75EB6A18"/>
    <w:rsid w:val="7657BD0A"/>
    <w:rsid w:val="766D192A"/>
    <w:rsid w:val="76BE0591"/>
    <w:rsid w:val="7745969D"/>
    <w:rsid w:val="77FB92D1"/>
    <w:rsid w:val="78DE6208"/>
    <w:rsid w:val="78E7B0C1"/>
    <w:rsid w:val="79FB8D3E"/>
    <w:rsid w:val="7ABF3D53"/>
    <w:rsid w:val="7AEFD170"/>
    <w:rsid w:val="7AFF1052"/>
    <w:rsid w:val="7AFF6713"/>
    <w:rsid w:val="7BA4F6AB"/>
    <w:rsid w:val="7BAFCF94"/>
    <w:rsid w:val="7BDE34B0"/>
    <w:rsid w:val="7C121A4E"/>
    <w:rsid w:val="7C63309F"/>
    <w:rsid w:val="7C7C0BB1"/>
    <w:rsid w:val="7CEF9CA0"/>
    <w:rsid w:val="7D2D620B"/>
    <w:rsid w:val="7DEF6E89"/>
    <w:rsid w:val="7DFE25F5"/>
    <w:rsid w:val="7DFFECBC"/>
    <w:rsid w:val="7E2F355D"/>
    <w:rsid w:val="7E3D30C2"/>
    <w:rsid w:val="7E3F8D79"/>
    <w:rsid w:val="7E8911E1"/>
    <w:rsid w:val="7E9E1B09"/>
    <w:rsid w:val="7EAA2D84"/>
    <w:rsid w:val="7F3F0BD7"/>
    <w:rsid w:val="7F546337"/>
    <w:rsid w:val="7F5BE55D"/>
    <w:rsid w:val="7F5CB794"/>
    <w:rsid w:val="7FBFA76E"/>
    <w:rsid w:val="7FCD4E2B"/>
    <w:rsid w:val="7FD5357E"/>
    <w:rsid w:val="7FDBAF17"/>
    <w:rsid w:val="7FEE2269"/>
    <w:rsid w:val="7FEFFC55"/>
    <w:rsid w:val="7FF0874F"/>
    <w:rsid w:val="7FF5D2D0"/>
    <w:rsid w:val="7FF933CA"/>
    <w:rsid w:val="7FFB351E"/>
    <w:rsid w:val="83D3FF18"/>
    <w:rsid w:val="95BC05BC"/>
    <w:rsid w:val="97EFDA53"/>
    <w:rsid w:val="99ED743A"/>
    <w:rsid w:val="9AF3CB79"/>
    <w:rsid w:val="9BAB9563"/>
    <w:rsid w:val="9EFDDAEB"/>
    <w:rsid w:val="9F55879A"/>
    <w:rsid w:val="ADE508D4"/>
    <w:rsid w:val="AF9F96ED"/>
    <w:rsid w:val="AFDF9F6D"/>
    <w:rsid w:val="AFFF4554"/>
    <w:rsid w:val="B6F7B39F"/>
    <w:rsid w:val="B71BD26F"/>
    <w:rsid w:val="B7D66273"/>
    <w:rsid w:val="BAAFA7B9"/>
    <w:rsid w:val="BABF937B"/>
    <w:rsid w:val="BD77B231"/>
    <w:rsid w:val="BEE7951D"/>
    <w:rsid w:val="BF126CE3"/>
    <w:rsid w:val="BF77DE6C"/>
    <w:rsid w:val="BF972E68"/>
    <w:rsid w:val="BFBC9A5E"/>
    <w:rsid w:val="BFEEA81F"/>
    <w:rsid w:val="BFFA26D2"/>
    <w:rsid w:val="D7BE8972"/>
    <w:rsid w:val="D7BECD4E"/>
    <w:rsid w:val="DA7E1B00"/>
    <w:rsid w:val="DB5BF318"/>
    <w:rsid w:val="DCD71875"/>
    <w:rsid w:val="DEEF0FB2"/>
    <w:rsid w:val="DF3F42F4"/>
    <w:rsid w:val="DF6F4FB3"/>
    <w:rsid w:val="DF9B9F5C"/>
    <w:rsid w:val="DFAFF672"/>
    <w:rsid w:val="DFE7E56F"/>
    <w:rsid w:val="DFFD7171"/>
    <w:rsid w:val="E60AE288"/>
    <w:rsid w:val="E76DEDE3"/>
    <w:rsid w:val="E7F082BA"/>
    <w:rsid w:val="E87F8688"/>
    <w:rsid w:val="EA39D59F"/>
    <w:rsid w:val="EBFDF18B"/>
    <w:rsid w:val="EC3F6E32"/>
    <w:rsid w:val="ECBEED5A"/>
    <w:rsid w:val="EDBB4153"/>
    <w:rsid w:val="EEFFC8A5"/>
    <w:rsid w:val="EF5F33F3"/>
    <w:rsid w:val="EFDF1E04"/>
    <w:rsid w:val="EFFA3004"/>
    <w:rsid w:val="EFFE55FE"/>
    <w:rsid w:val="EFFF29E2"/>
    <w:rsid w:val="F1FF0F90"/>
    <w:rsid w:val="F2CDB8D5"/>
    <w:rsid w:val="F3FAC018"/>
    <w:rsid w:val="F47754F0"/>
    <w:rsid w:val="F571F9DC"/>
    <w:rsid w:val="F5BDF938"/>
    <w:rsid w:val="F67578D5"/>
    <w:rsid w:val="F72F403E"/>
    <w:rsid w:val="F75B6846"/>
    <w:rsid w:val="F77FAC7E"/>
    <w:rsid w:val="F7FE0FBF"/>
    <w:rsid w:val="F9ED00F5"/>
    <w:rsid w:val="FA6F26FD"/>
    <w:rsid w:val="FAF76203"/>
    <w:rsid w:val="FAFE4551"/>
    <w:rsid w:val="FAFFD73C"/>
    <w:rsid w:val="FB56C8EE"/>
    <w:rsid w:val="FBBE20B2"/>
    <w:rsid w:val="FBC00825"/>
    <w:rsid w:val="FBDF8C48"/>
    <w:rsid w:val="FDBB8416"/>
    <w:rsid w:val="FDD7DF44"/>
    <w:rsid w:val="FDFFBBAE"/>
    <w:rsid w:val="FE796913"/>
    <w:rsid w:val="FEF5EF71"/>
    <w:rsid w:val="FF2CC135"/>
    <w:rsid w:val="FF5D20F4"/>
    <w:rsid w:val="FF60AAE5"/>
    <w:rsid w:val="FF6D644F"/>
    <w:rsid w:val="FFC61F7F"/>
    <w:rsid w:val="FFEF0F75"/>
    <w:rsid w:val="FFFE04D3"/>
    <w:rsid w:val="FFFF7B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name="index 2"/>
    <w:lsdException w:uiPriority="99" w:name="index 3"/>
    <w:lsdException w:qFormat="1" w:unhideWhenUsed="0" w:uiPriority="0" w:semiHidden="0" w:name="index 4"/>
    <w:lsdException w:qFormat="1" w:unhideWhenUsed="0" w:uiPriority="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qFormat="1" w:unhideWhenUsed="0" w:uiPriority="0" w:semiHidden="0" w:name="List"/>
    <w:lsdException w:qFormat="1" w:unhideWhenUsed="0" w:uiPriority="0" w:semiHidden="0" w:name="List Bullet"/>
    <w:lsdException w:qFormat="1" w:unhideWhenUsed="0" w:uiPriority="0" w:name="List Number"/>
    <w:lsdException w:qFormat="1" w:unhideWhenUsed="0" w:uiPriority="0" w:semiHidden="0" w:name="List 2"/>
    <w:lsdException w:qFormat="1" w:unhideWhenUsed="0" w:uiPriority="99"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iPriority="0" w:semiHidden="0" w:name="Body Text 2"/>
    <w:lsdException w:qFormat="1" w:unhideWhenUsed="0" w:uiPriority="0" w:semiHidden="0" w:name="Body Text 3"/>
    <w:lsdException w:qFormat="1" w:unhideWhenUsed="0" w:uiPriority="99" w:semiHidden="0" w:name="Body Text Indent 2"/>
    <w:lsdException w:qFormat="1"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0"/>
    <w:autoRedefine/>
    <w:qFormat/>
    <w:uiPriority w:val="0"/>
    <w:pPr>
      <w:keepNext/>
      <w:keepLines/>
      <w:spacing w:before="340" w:after="330" w:line="578" w:lineRule="auto"/>
      <w:jc w:val="center"/>
      <w:outlineLvl w:val="0"/>
    </w:pPr>
    <w:rPr>
      <w:b/>
      <w:bCs/>
      <w:kern w:val="44"/>
      <w:sz w:val="52"/>
      <w:szCs w:val="44"/>
      <w:lang w:val="zh-CN"/>
    </w:rPr>
  </w:style>
  <w:style w:type="paragraph" w:styleId="3">
    <w:name w:val="heading 2"/>
    <w:basedOn w:val="1"/>
    <w:next w:val="1"/>
    <w:link w:val="81"/>
    <w:autoRedefine/>
    <w:qFormat/>
    <w:uiPriority w:val="0"/>
    <w:pPr>
      <w:keepNext/>
      <w:keepLines/>
      <w:spacing w:before="260" w:after="260" w:line="416" w:lineRule="auto"/>
      <w:outlineLvl w:val="1"/>
    </w:pPr>
    <w:rPr>
      <w:rFonts w:ascii="Cambria" w:hAnsi="Cambria"/>
      <w:b/>
      <w:bCs/>
      <w:kern w:val="0"/>
      <w:sz w:val="32"/>
      <w:szCs w:val="32"/>
      <w:lang w:val="zh-CN"/>
    </w:rPr>
  </w:style>
  <w:style w:type="paragraph" w:styleId="4">
    <w:name w:val="heading 3"/>
    <w:basedOn w:val="1"/>
    <w:next w:val="1"/>
    <w:link w:val="82"/>
    <w:autoRedefine/>
    <w:qFormat/>
    <w:uiPriority w:val="0"/>
    <w:pPr>
      <w:keepNext/>
      <w:keepLines/>
      <w:spacing w:before="260" w:after="260" w:line="416" w:lineRule="auto"/>
      <w:outlineLvl w:val="2"/>
    </w:pPr>
    <w:rPr>
      <w:b/>
      <w:bCs/>
      <w:kern w:val="0"/>
      <w:sz w:val="32"/>
      <w:szCs w:val="32"/>
      <w:lang w:val="zh-CN"/>
    </w:rPr>
  </w:style>
  <w:style w:type="paragraph" w:styleId="5">
    <w:name w:val="heading 4"/>
    <w:basedOn w:val="1"/>
    <w:next w:val="1"/>
    <w:link w:val="83"/>
    <w:autoRedefine/>
    <w:qFormat/>
    <w:uiPriority w:val="0"/>
    <w:pPr>
      <w:keepNext/>
      <w:keepLines/>
      <w:spacing w:before="280" w:after="290" w:line="376" w:lineRule="auto"/>
      <w:outlineLvl w:val="3"/>
    </w:pPr>
    <w:rPr>
      <w:rFonts w:ascii="Cambria" w:hAnsi="Cambria"/>
      <w:b/>
      <w:bCs/>
      <w:kern w:val="0"/>
      <w:sz w:val="28"/>
      <w:szCs w:val="28"/>
      <w:lang w:val="zh-CN"/>
    </w:rPr>
  </w:style>
  <w:style w:type="paragraph" w:styleId="6">
    <w:name w:val="heading 5"/>
    <w:basedOn w:val="1"/>
    <w:next w:val="1"/>
    <w:link w:val="84"/>
    <w:autoRedefine/>
    <w:qFormat/>
    <w:uiPriority w:val="0"/>
    <w:pPr>
      <w:keepNext/>
      <w:tabs>
        <w:tab w:val="left" w:pos="720"/>
      </w:tabs>
      <w:spacing w:line="360" w:lineRule="auto"/>
      <w:ind w:left="720" w:hanging="720"/>
      <w:outlineLvl w:val="4"/>
    </w:pPr>
    <w:rPr>
      <w:rFonts w:ascii="Arial" w:hAnsi="Arial"/>
      <w:b/>
      <w:bCs/>
      <w:color w:val="000000"/>
      <w:spacing w:val="20"/>
      <w:kern w:val="0"/>
      <w:sz w:val="24"/>
      <w:lang w:val="zh-CN"/>
    </w:rPr>
  </w:style>
  <w:style w:type="paragraph" w:styleId="7">
    <w:name w:val="heading 6"/>
    <w:basedOn w:val="1"/>
    <w:next w:val="1"/>
    <w:link w:val="85"/>
    <w:autoRedefine/>
    <w:qFormat/>
    <w:uiPriority w:val="0"/>
    <w:pPr>
      <w:keepNext/>
      <w:spacing w:line="500" w:lineRule="atLeast"/>
      <w:ind w:firstLine="560" w:firstLineChars="200"/>
      <w:outlineLvl w:val="5"/>
    </w:pPr>
    <w:rPr>
      <w:rFonts w:ascii="Arial" w:hAnsi="Arial"/>
      <w:kern w:val="0"/>
      <w:sz w:val="28"/>
      <w:szCs w:val="28"/>
      <w:lang w:val="zh-CN"/>
    </w:rPr>
  </w:style>
  <w:style w:type="paragraph" w:styleId="8">
    <w:name w:val="heading 7"/>
    <w:basedOn w:val="1"/>
    <w:next w:val="1"/>
    <w:link w:val="86"/>
    <w:autoRedefine/>
    <w:qFormat/>
    <w:uiPriority w:val="0"/>
    <w:pPr>
      <w:keepNext/>
      <w:keepLines/>
      <w:spacing w:before="240" w:after="64" w:line="320" w:lineRule="auto"/>
      <w:outlineLvl w:val="6"/>
    </w:pPr>
    <w:rPr>
      <w:b/>
      <w:bCs/>
      <w:kern w:val="0"/>
      <w:sz w:val="24"/>
      <w:lang w:val="zh-CN"/>
    </w:rPr>
  </w:style>
  <w:style w:type="paragraph" w:styleId="9">
    <w:name w:val="heading 8"/>
    <w:basedOn w:val="1"/>
    <w:next w:val="1"/>
    <w:link w:val="87"/>
    <w:autoRedefine/>
    <w:qFormat/>
    <w:uiPriority w:val="0"/>
    <w:pPr>
      <w:keepNext/>
      <w:keepLines/>
      <w:spacing w:before="240" w:after="64" w:line="320" w:lineRule="auto"/>
      <w:outlineLvl w:val="7"/>
    </w:pPr>
    <w:rPr>
      <w:rFonts w:ascii="Cambria" w:hAnsi="Cambria"/>
      <w:kern w:val="0"/>
      <w:sz w:val="24"/>
      <w:lang w:val="zh-CN"/>
    </w:rPr>
  </w:style>
  <w:style w:type="paragraph" w:styleId="10">
    <w:name w:val="heading 9"/>
    <w:basedOn w:val="1"/>
    <w:next w:val="1"/>
    <w:link w:val="88"/>
    <w:autoRedefine/>
    <w:qFormat/>
    <w:uiPriority w:val="0"/>
    <w:pPr>
      <w:keepNext/>
      <w:keepLines/>
      <w:spacing w:before="240" w:after="64" w:line="320" w:lineRule="auto"/>
      <w:outlineLvl w:val="8"/>
    </w:pPr>
    <w:rPr>
      <w:rFonts w:ascii="Cambria" w:hAnsi="Cambria"/>
      <w:kern w:val="0"/>
      <w:sz w:val="20"/>
      <w:szCs w:val="21"/>
      <w:lang w:val="zh-CN"/>
    </w:rPr>
  </w:style>
  <w:style w:type="character" w:default="1" w:styleId="71">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99"/>
    <w:pPr>
      <w:ind w:left="100" w:leftChars="400" w:hanging="200" w:hangingChars="200"/>
    </w:pPr>
  </w:style>
  <w:style w:type="paragraph" w:styleId="12">
    <w:name w:val="toc 7"/>
    <w:basedOn w:val="1"/>
    <w:next w:val="1"/>
    <w:autoRedefine/>
    <w:qFormat/>
    <w:uiPriority w:val="39"/>
    <w:pPr>
      <w:ind w:left="2520" w:leftChars="1200"/>
    </w:pPr>
  </w:style>
  <w:style w:type="paragraph" w:styleId="13">
    <w:name w:val="List Number 2"/>
    <w:basedOn w:val="1"/>
    <w:autoRedefine/>
    <w:qFormat/>
    <w:uiPriority w:val="0"/>
    <w:rPr>
      <w:szCs w:val="20"/>
    </w:rPr>
  </w:style>
  <w:style w:type="paragraph" w:styleId="14">
    <w:name w:val="Note Heading"/>
    <w:basedOn w:val="1"/>
    <w:next w:val="1"/>
    <w:link w:val="89"/>
    <w:autoRedefine/>
    <w:qFormat/>
    <w:uiPriority w:val="0"/>
    <w:pPr>
      <w:jc w:val="center"/>
    </w:pPr>
    <w:rPr>
      <w:w w:val="80"/>
      <w:kern w:val="0"/>
      <w:sz w:val="24"/>
      <w:lang w:val="zh-CN"/>
    </w:rPr>
  </w:style>
  <w:style w:type="paragraph" w:styleId="15">
    <w:name w:val="List Bullet 4"/>
    <w:basedOn w:val="1"/>
    <w:autoRedefine/>
    <w:qFormat/>
    <w:uiPriority w:val="0"/>
    <w:pPr>
      <w:widowControl/>
      <w:numPr>
        <w:ilvl w:val="0"/>
        <w:numId w:val="1"/>
      </w:numPr>
      <w:tabs>
        <w:tab w:val="left" w:pos="1134"/>
      </w:tabs>
      <w:adjustRightInd w:val="0"/>
      <w:snapToGrid w:val="0"/>
      <w:spacing w:before="120" w:line="280" w:lineRule="atLeast"/>
      <w:ind w:left="1418" w:hanging="284"/>
      <w:jc w:val="left"/>
    </w:pPr>
    <w:rPr>
      <w:rFonts w:ascii="宋体"/>
      <w:kern w:val="0"/>
      <w:sz w:val="22"/>
      <w:szCs w:val="20"/>
    </w:rPr>
  </w:style>
  <w:style w:type="paragraph" w:styleId="16">
    <w:name w:val="List Number"/>
    <w:basedOn w:val="1"/>
    <w:autoRedefine/>
    <w:semiHidden/>
    <w:qFormat/>
    <w:uiPriority w:val="0"/>
    <w:pPr>
      <w:tabs>
        <w:tab w:val="left" w:pos="360"/>
        <w:tab w:val="left" w:pos="425"/>
      </w:tabs>
      <w:ind w:left="425" w:hanging="425"/>
    </w:pPr>
  </w:style>
  <w:style w:type="paragraph" w:styleId="17">
    <w:name w:val="Normal Indent"/>
    <w:basedOn w:val="1"/>
    <w:link w:val="90"/>
    <w:autoRedefine/>
    <w:qFormat/>
    <w:uiPriority w:val="0"/>
    <w:pPr>
      <w:ind w:firstLine="420"/>
    </w:pPr>
    <w:rPr>
      <w:b/>
      <w:kern w:val="0"/>
      <w:sz w:val="24"/>
      <w:szCs w:val="20"/>
      <w:lang w:val="zh-CN"/>
    </w:rPr>
  </w:style>
  <w:style w:type="paragraph" w:styleId="18">
    <w:name w:val="caption"/>
    <w:basedOn w:val="1"/>
    <w:next w:val="1"/>
    <w:autoRedefine/>
    <w:qFormat/>
    <w:uiPriority w:val="0"/>
    <w:pPr>
      <w:spacing w:before="152" w:after="160"/>
    </w:pPr>
    <w:rPr>
      <w:rFonts w:ascii="Arial" w:hAnsi="Arial" w:eastAsia="黑体"/>
      <w:sz w:val="20"/>
      <w:szCs w:val="20"/>
    </w:rPr>
  </w:style>
  <w:style w:type="paragraph" w:styleId="19">
    <w:name w:val="index 5"/>
    <w:basedOn w:val="1"/>
    <w:next w:val="1"/>
    <w:autoRedefine/>
    <w:semiHidden/>
    <w:qFormat/>
    <w:uiPriority w:val="0"/>
    <w:pPr>
      <w:ind w:left="800" w:leftChars="800"/>
    </w:pPr>
  </w:style>
  <w:style w:type="paragraph" w:styleId="20">
    <w:name w:val="List Bullet"/>
    <w:basedOn w:val="1"/>
    <w:autoRedefine/>
    <w:qFormat/>
    <w:uiPriority w:val="0"/>
    <w:pPr>
      <w:tabs>
        <w:tab w:val="left" w:pos="902"/>
        <w:tab w:val="left" w:pos="1021"/>
      </w:tabs>
      <w:spacing w:line="360" w:lineRule="auto"/>
      <w:ind w:left="902" w:hanging="420"/>
    </w:pPr>
    <w:rPr>
      <w:rFonts w:ascii="宋体" w:hAnsi="宋体"/>
      <w:color w:val="000000"/>
      <w:sz w:val="24"/>
      <w:szCs w:val="20"/>
    </w:rPr>
  </w:style>
  <w:style w:type="paragraph" w:styleId="21">
    <w:name w:val="Document Map"/>
    <w:basedOn w:val="1"/>
    <w:link w:val="91"/>
    <w:autoRedefine/>
    <w:qFormat/>
    <w:uiPriority w:val="0"/>
    <w:pPr>
      <w:shd w:val="clear" w:color="auto" w:fill="000080"/>
    </w:pPr>
    <w:rPr>
      <w:kern w:val="0"/>
      <w:sz w:val="20"/>
      <w:lang w:val="zh-CN"/>
    </w:rPr>
  </w:style>
  <w:style w:type="paragraph" w:styleId="22">
    <w:name w:val="toa heading"/>
    <w:basedOn w:val="1"/>
    <w:next w:val="1"/>
    <w:autoRedefine/>
    <w:unhideWhenUsed/>
    <w:qFormat/>
    <w:uiPriority w:val="0"/>
    <w:pPr>
      <w:spacing w:before="120"/>
    </w:pPr>
    <w:rPr>
      <w:rFonts w:ascii="Cambria" w:hAnsi="Cambria"/>
      <w:sz w:val="24"/>
    </w:rPr>
  </w:style>
  <w:style w:type="paragraph" w:styleId="23">
    <w:name w:val="annotation text"/>
    <w:basedOn w:val="1"/>
    <w:link w:val="92"/>
    <w:autoRedefine/>
    <w:unhideWhenUsed/>
    <w:qFormat/>
    <w:uiPriority w:val="0"/>
    <w:pPr>
      <w:jc w:val="left"/>
    </w:pPr>
    <w:rPr>
      <w:kern w:val="0"/>
      <w:sz w:val="20"/>
      <w:lang w:val="zh-CN"/>
    </w:rPr>
  </w:style>
  <w:style w:type="paragraph" w:styleId="24">
    <w:name w:val="Body Text 3"/>
    <w:basedOn w:val="1"/>
    <w:link w:val="93"/>
    <w:autoRedefine/>
    <w:qFormat/>
    <w:uiPriority w:val="0"/>
    <w:pPr>
      <w:spacing w:line="360" w:lineRule="auto"/>
    </w:pPr>
    <w:rPr>
      <w:rFonts w:ascii="宋体"/>
      <w:kern w:val="0"/>
      <w:sz w:val="24"/>
      <w:szCs w:val="20"/>
      <w:lang w:val="zh-CN"/>
    </w:rPr>
  </w:style>
  <w:style w:type="paragraph" w:styleId="25">
    <w:name w:val="List Bullet 3"/>
    <w:basedOn w:val="1"/>
    <w:autoRedefine/>
    <w:qFormat/>
    <w:uiPriority w:val="0"/>
    <w:pPr>
      <w:numPr>
        <w:ilvl w:val="0"/>
        <w:numId w:val="2"/>
      </w:numPr>
      <w:tabs>
        <w:tab w:val="left" w:pos="1200"/>
      </w:tabs>
      <w:adjustRightInd w:val="0"/>
      <w:snapToGrid w:val="0"/>
      <w:spacing w:line="360" w:lineRule="auto"/>
    </w:pPr>
    <w:rPr>
      <w:sz w:val="24"/>
      <w:szCs w:val="20"/>
    </w:rPr>
  </w:style>
  <w:style w:type="paragraph" w:styleId="26">
    <w:name w:val="Body Text"/>
    <w:basedOn w:val="1"/>
    <w:link w:val="94"/>
    <w:autoRedefine/>
    <w:qFormat/>
    <w:uiPriority w:val="0"/>
    <w:rPr>
      <w:rFonts w:ascii="宋体"/>
      <w:kern w:val="0"/>
      <w:sz w:val="28"/>
      <w:szCs w:val="20"/>
      <w:lang w:val="zh-CN"/>
    </w:rPr>
  </w:style>
  <w:style w:type="paragraph" w:styleId="27">
    <w:name w:val="Body Text Indent"/>
    <w:basedOn w:val="1"/>
    <w:next w:val="28"/>
    <w:link w:val="95"/>
    <w:autoRedefine/>
    <w:qFormat/>
    <w:uiPriority w:val="0"/>
    <w:pPr>
      <w:spacing w:line="360" w:lineRule="auto"/>
      <w:ind w:firstLine="420"/>
    </w:pPr>
    <w:rPr>
      <w:rFonts w:ascii="宋体"/>
      <w:kern w:val="0"/>
      <w:sz w:val="24"/>
      <w:szCs w:val="20"/>
      <w:lang w:val="zh-CN"/>
    </w:rPr>
  </w:style>
  <w:style w:type="paragraph" w:styleId="28">
    <w:name w:val="envelope return"/>
    <w:basedOn w:val="1"/>
    <w:autoRedefine/>
    <w:qFormat/>
    <w:uiPriority w:val="0"/>
    <w:pPr>
      <w:snapToGrid w:val="0"/>
    </w:pPr>
    <w:rPr>
      <w:rFonts w:ascii="Arial" w:hAnsi="Arial"/>
    </w:rPr>
  </w:style>
  <w:style w:type="paragraph" w:styleId="29">
    <w:name w:val="List Number 3"/>
    <w:basedOn w:val="1"/>
    <w:autoRedefine/>
    <w:qFormat/>
    <w:uiPriority w:val="0"/>
    <w:pPr>
      <w:tabs>
        <w:tab w:val="left" w:pos="2120"/>
      </w:tabs>
      <w:adjustRightInd w:val="0"/>
      <w:snapToGrid w:val="0"/>
      <w:spacing w:line="360" w:lineRule="auto"/>
      <w:ind w:left="2120" w:hanging="720"/>
    </w:pPr>
    <w:rPr>
      <w:sz w:val="24"/>
      <w:szCs w:val="20"/>
    </w:rPr>
  </w:style>
  <w:style w:type="paragraph" w:styleId="30">
    <w:name w:val="List 2"/>
    <w:basedOn w:val="1"/>
    <w:autoRedefine/>
    <w:qFormat/>
    <w:uiPriority w:val="0"/>
    <w:pPr>
      <w:ind w:left="840" w:hanging="420"/>
    </w:pPr>
    <w:rPr>
      <w:sz w:val="28"/>
      <w:szCs w:val="20"/>
    </w:rPr>
  </w:style>
  <w:style w:type="paragraph" w:styleId="31">
    <w:name w:val="List Continue"/>
    <w:basedOn w:val="1"/>
    <w:autoRedefine/>
    <w:qFormat/>
    <w:uiPriority w:val="0"/>
    <w:pPr>
      <w:adjustRightInd w:val="0"/>
      <w:snapToGrid w:val="0"/>
      <w:spacing w:after="120" w:line="360" w:lineRule="auto"/>
      <w:ind w:left="420" w:leftChars="200"/>
    </w:pPr>
    <w:rPr>
      <w:sz w:val="24"/>
      <w:szCs w:val="20"/>
    </w:rPr>
  </w:style>
  <w:style w:type="paragraph" w:styleId="32">
    <w:name w:val="Block Text"/>
    <w:basedOn w:val="1"/>
    <w:autoRedefine/>
    <w:qFormat/>
    <w:uiPriority w:val="0"/>
    <w:pPr>
      <w:spacing w:line="360" w:lineRule="auto"/>
      <w:ind w:left="735" w:leftChars="328" w:right="-332" w:rightChars="-158" w:hanging="46" w:hangingChars="19"/>
    </w:pPr>
    <w:rPr>
      <w:rFonts w:ascii="宋体"/>
      <w:bCs/>
      <w:color w:val="000000"/>
      <w:sz w:val="24"/>
      <w:szCs w:val="20"/>
    </w:rPr>
  </w:style>
  <w:style w:type="paragraph" w:styleId="33">
    <w:name w:val="List Bullet 2"/>
    <w:basedOn w:val="1"/>
    <w:autoRedefine/>
    <w:qFormat/>
    <w:uiPriority w:val="0"/>
    <w:pPr>
      <w:spacing w:line="360" w:lineRule="auto"/>
      <w:ind w:firstLine="540" w:firstLineChars="225"/>
    </w:pPr>
    <w:rPr>
      <w:rFonts w:ascii="Arial" w:hAnsi="Arial" w:cs="Arial"/>
      <w:sz w:val="24"/>
    </w:rPr>
  </w:style>
  <w:style w:type="paragraph" w:styleId="34">
    <w:name w:val="index 4"/>
    <w:basedOn w:val="1"/>
    <w:next w:val="1"/>
    <w:autoRedefine/>
    <w:qFormat/>
    <w:uiPriority w:val="0"/>
    <w:pPr>
      <w:ind w:left="600" w:leftChars="600"/>
    </w:pPr>
  </w:style>
  <w:style w:type="paragraph" w:styleId="35">
    <w:name w:val="toc 5"/>
    <w:basedOn w:val="1"/>
    <w:next w:val="1"/>
    <w:autoRedefine/>
    <w:qFormat/>
    <w:uiPriority w:val="39"/>
    <w:pPr>
      <w:ind w:left="1680" w:leftChars="800"/>
    </w:pPr>
  </w:style>
  <w:style w:type="paragraph" w:styleId="36">
    <w:name w:val="toc 3"/>
    <w:basedOn w:val="1"/>
    <w:next w:val="1"/>
    <w:autoRedefine/>
    <w:qFormat/>
    <w:uiPriority w:val="39"/>
    <w:pPr>
      <w:ind w:left="840" w:leftChars="400"/>
    </w:pPr>
  </w:style>
  <w:style w:type="paragraph" w:styleId="37">
    <w:name w:val="Plain Text"/>
    <w:basedOn w:val="1"/>
    <w:link w:val="96"/>
    <w:autoRedefine/>
    <w:qFormat/>
    <w:uiPriority w:val="99"/>
    <w:pPr>
      <w:adjustRightInd w:val="0"/>
      <w:snapToGrid w:val="0"/>
      <w:spacing w:line="360" w:lineRule="auto"/>
      <w:ind w:firstLine="480" w:firstLineChars="200"/>
    </w:pPr>
    <w:rPr>
      <w:snapToGrid w:val="0"/>
      <w:kern w:val="0"/>
      <w:sz w:val="24"/>
      <w:u w:color="595959"/>
      <w:lang w:val="zh-CN"/>
    </w:rPr>
  </w:style>
  <w:style w:type="paragraph" w:styleId="38">
    <w:name w:val="toc 8"/>
    <w:basedOn w:val="1"/>
    <w:next w:val="1"/>
    <w:autoRedefine/>
    <w:qFormat/>
    <w:uiPriority w:val="39"/>
    <w:pPr>
      <w:ind w:left="2940" w:leftChars="1400"/>
    </w:pPr>
  </w:style>
  <w:style w:type="paragraph" w:styleId="39">
    <w:name w:val="Date"/>
    <w:basedOn w:val="1"/>
    <w:next w:val="1"/>
    <w:link w:val="97"/>
    <w:autoRedefine/>
    <w:qFormat/>
    <w:uiPriority w:val="0"/>
    <w:pPr>
      <w:adjustRightInd w:val="0"/>
      <w:spacing w:line="312" w:lineRule="atLeast"/>
      <w:jc w:val="right"/>
      <w:textAlignment w:val="baseline"/>
    </w:pPr>
    <w:rPr>
      <w:rFonts w:ascii="Book Antiqua" w:hAnsi="Book Antiqua"/>
      <w:kern w:val="0"/>
      <w:sz w:val="20"/>
      <w:szCs w:val="20"/>
      <w:lang w:val="zh-CN"/>
    </w:rPr>
  </w:style>
  <w:style w:type="paragraph" w:styleId="40">
    <w:name w:val="Body Text Indent 2"/>
    <w:basedOn w:val="1"/>
    <w:link w:val="98"/>
    <w:autoRedefine/>
    <w:qFormat/>
    <w:uiPriority w:val="99"/>
    <w:pPr>
      <w:spacing w:line="420" w:lineRule="exact"/>
      <w:ind w:firstLine="525"/>
    </w:pPr>
    <w:rPr>
      <w:rFonts w:ascii="宋体"/>
      <w:kern w:val="0"/>
      <w:sz w:val="20"/>
      <w:szCs w:val="20"/>
      <w:lang w:val="zh-CN"/>
    </w:rPr>
  </w:style>
  <w:style w:type="paragraph" w:styleId="41">
    <w:name w:val="Balloon Text"/>
    <w:basedOn w:val="1"/>
    <w:link w:val="99"/>
    <w:autoRedefine/>
    <w:qFormat/>
    <w:uiPriority w:val="99"/>
    <w:rPr>
      <w:kern w:val="0"/>
      <w:sz w:val="18"/>
      <w:szCs w:val="18"/>
      <w:lang w:val="zh-CN"/>
    </w:rPr>
  </w:style>
  <w:style w:type="paragraph" w:styleId="42">
    <w:name w:val="footer"/>
    <w:basedOn w:val="1"/>
    <w:link w:val="100"/>
    <w:autoRedefine/>
    <w:unhideWhenUsed/>
    <w:qFormat/>
    <w:uiPriority w:val="99"/>
    <w:pPr>
      <w:tabs>
        <w:tab w:val="center" w:pos="4153"/>
        <w:tab w:val="right" w:pos="8306"/>
      </w:tabs>
      <w:snapToGrid w:val="0"/>
      <w:jc w:val="left"/>
    </w:pPr>
    <w:rPr>
      <w:rFonts w:ascii="Calibri" w:hAnsi="Calibri"/>
      <w:kern w:val="0"/>
      <w:sz w:val="18"/>
      <w:szCs w:val="18"/>
      <w:lang w:val="zh-CN"/>
    </w:rPr>
  </w:style>
  <w:style w:type="paragraph" w:styleId="43">
    <w:name w:val="header"/>
    <w:basedOn w:val="1"/>
    <w:link w:val="101"/>
    <w:autoRedefine/>
    <w:unhideWhenUsed/>
    <w:qFormat/>
    <w:uiPriority w:val="99"/>
    <w:pPr>
      <w:tabs>
        <w:tab w:val="center" w:pos="4153"/>
        <w:tab w:val="right" w:pos="8306"/>
      </w:tabs>
      <w:snapToGrid w:val="0"/>
      <w:jc w:val="center"/>
    </w:pPr>
    <w:rPr>
      <w:sz w:val="18"/>
      <w:szCs w:val="18"/>
      <w:lang w:val="zh-CN"/>
    </w:rPr>
  </w:style>
  <w:style w:type="paragraph" w:styleId="44">
    <w:name w:val="toc 1"/>
    <w:basedOn w:val="22"/>
    <w:next w:val="1"/>
    <w:autoRedefine/>
    <w:qFormat/>
    <w:uiPriority w:val="39"/>
    <w:rPr>
      <w:rFonts w:ascii="Arial" w:hAnsi="Arial" w:cs="Arial"/>
      <w:sz w:val="28"/>
    </w:rPr>
  </w:style>
  <w:style w:type="paragraph" w:styleId="45">
    <w:name w:val="List Continue 4"/>
    <w:basedOn w:val="1"/>
    <w:autoRedefine/>
    <w:qFormat/>
    <w:uiPriority w:val="0"/>
    <w:pPr>
      <w:adjustRightInd w:val="0"/>
      <w:snapToGrid w:val="0"/>
      <w:spacing w:after="120" w:line="360" w:lineRule="auto"/>
      <w:ind w:left="1680" w:leftChars="800"/>
    </w:pPr>
    <w:rPr>
      <w:sz w:val="24"/>
      <w:szCs w:val="20"/>
    </w:rPr>
  </w:style>
  <w:style w:type="paragraph" w:styleId="46">
    <w:name w:val="toc 4"/>
    <w:basedOn w:val="1"/>
    <w:next w:val="1"/>
    <w:autoRedefine/>
    <w:qFormat/>
    <w:uiPriority w:val="39"/>
    <w:pPr>
      <w:tabs>
        <w:tab w:val="left" w:pos="2160"/>
        <w:tab w:val="right" w:leader="dot" w:pos="8296"/>
      </w:tabs>
      <w:spacing w:line="360" w:lineRule="auto"/>
      <w:ind w:left="1260" w:leftChars="600"/>
      <w:jc w:val="right"/>
    </w:pPr>
    <w:rPr>
      <w:rFonts w:ascii="宋体" w:hAnsi="宋体"/>
      <w:sz w:val="24"/>
      <w:szCs w:val="30"/>
    </w:rPr>
  </w:style>
  <w:style w:type="paragraph" w:styleId="47">
    <w:name w:val="index heading"/>
    <w:basedOn w:val="1"/>
    <w:next w:val="48"/>
    <w:autoRedefine/>
    <w:semiHidden/>
    <w:qFormat/>
    <w:uiPriority w:val="0"/>
    <w:pPr>
      <w:keepNext/>
      <w:widowControl/>
      <w:spacing w:line="480" w:lineRule="atLeast"/>
      <w:ind w:firstLine="648"/>
      <w:jc w:val="left"/>
    </w:pPr>
    <w:rPr>
      <w:rFonts w:ascii="Arial Black" w:hAnsi="Arial Black" w:eastAsia="仿宋体"/>
      <w:spacing w:val="-5"/>
      <w:kern w:val="0"/>
      <w:sz w:val="24"/>
      <w:szCs w:val="20"/>
      <w:lang w:eastAsia="en-US"/>
    </w:rPr>
  </w:style>
  <w:style w:type="paragraph" w:styleId="48">
    <w:name w:val="index 1"/>
    <w:basedOn w:val="1"/>
    <w:autoRedefine/>
    <w:qFormat/>
    <w:uiPriority w:val="0"/>
    <w:pPr>
      <w:widowControl/>
      <w:spacing w:line="240" w:lineRule="atLeast"/>
      <w:ind w:left="360" w:hanging="360"/>
      <w:jc w:val="left"/>
    </w:pPr>
    <w:rPr>
      <w:rFonts w:ascii="Arial" w:hAnsi="Arial" w:eastAsia="仿宋体"/>
      <w:spacing w:val="-5"/>
      <w:kern w:val="0"/>
      <w:sz w:val="18"/>
      <w:szCs w:val="20"/>
      <w:lang w:eastAsia="en-US"/>
    </w:rPr>
  </w:style>
  <w:style w:type="paragraph" w:styleId="49">
    <w:name w:val="Subtitle"/>
    <w:basedOn w:val="1"/>
    <w:next w:val="1"/>
    <w:link w:val="102"/>
    <w:autoRedefine/>
    <w:qFormat/>
    <w:uiPriority w:val="0"/>
    <w:pPr>
      <w:spacing w:before="240" w:after="60" w:line="312" w:lineRule="auto"/>
      <w:jc w:val="center"/>
      <w:outlineLvl w:val="1"/>
    </w:pPr>
    <w:rPr>
      <w:rFonts w:ascii="Cambria" w:hAnsi="Cambria"/>
      <w:b/>
      <w:bCs/>
      <w:kern w:val="28"/>
      <w:sz w:val="32"/>
      <w:szCs w:val="32"/>
      <w:lang w:val="zh-CN"/>
    </w:rPr>
  </w:style>
  <w:style w:type="paragraph" w:styleId="50">
    <w:name w:val="List"/>
    <w:basedOn w:val="1"/>
    <w:autoRedefine/>
    <w:qFormat/>
    <w:uiPriority w:val="0"/>
    <w:pPr>
      <w:ind w:left="200" w:hanging="200" w:hangingChars="200"/>
    </w:pPr>
    <w:rPr>
      <w:szCs w:val="20"/>
    </w:rPr>
  </w:style>
  <w:style w:type="paragraph" w:styleId="51">
    <w:name w:val="footnote text"/>
    <w:basedOn w:val="1"/>
    <w:link w:val="103"/>
    <w:autoRedefine/>
    <w:qFormat/>
    <w:uiPriority w:val="0"/>
    <w:pPr>
      <w:spacing w:line="360" w:lineRule="auto"/>
    </w:pPr>
    <w:rPr>
      <w:sz w:val="18"/>
      <w:szCs w:val="20"/>
      <w:lang w:val="zh-CN"/>
    </w:rPr>
  </w:style>
  <w:style w:type="paragraph" w:styleId="52">
    <w:name w:val="toc 6"/>
    <w:basedOn w:val="1"/>
    <w:next w:val="1"/>
    <w:autoRedefine/>
    <w:qFormat/>
    <w:uiPriority w:val="39"/>
    <w:pPr>
      <w:ind w:left="2100" w:leftChars="1000"/>
    </w:pPr>
  </w:style>
  <w:style w:type="paragraph" w:styleId="53">
    <w:name w:val="List 5"/>
    <w:basedOn w:val="1"/>
    <w:autoRedefine/>
    <w:qFormat/>
    <w:uiPriority w:val="0"/>
    <w:pPr>
      <w:ind w:left="100" w:leftChars="800" w:hanging="200" w:hangingChars="200"/>
    </w:pPr>
  </w:style>
  <w:style w:type="paragraph" w:styleId="54">
    <w:name w:val="Body Text Indent 3"/>
    <w:basedOn w:val="1"/>
    <w:link w:val="104"/>
    <w:autoRedefine/>
    <w:unhideWhenUsed/>
    <w:qFormat/>
    <w:uiPriority w:val="0"/>
    <w:pPr>
      <w:spacing w:after="120"/>
      <w:ind w:left="420" w:leftChars="200"/>
    </w:pPr>
    <w:rPr>
      <w:kern w:val="0"/>
      <w:sz w:val="16"/>
      <w:szCs w:val="16"/>
      <w:lang w:val="zh-CN"/>
    </w:rPr>
  </w:style>
  <w:style w:type="paragraph" w:styleId="55">
    <w:name w:val="table of figures"/>
    <w:basedOn w:val="1"/>
    <w:next w:val="1"/>
    <w:autoRedefine/>
    <w:qFormat/>
    <w:uiPriority w:val="0"/>
    <w:pPr>
      <w:tabs>
        <w:tab w:val="right" w:leader="dot" w:pos="8640"/>
      </w:tabs>
      <w:spacing w:line="360" w:lineRule="auto"/>
      <w:ind w:left="400" w:hanging="400"/>
    </w:pPr>
    <w:rPr>
      <w:sz w:val="24"/>
      <w:szCs w:val="20"/>
    </w:rPr>
  </w:style>
  <w:style w:type="paragraph" w:styleId="56">
    <w:name w:val="toc 2"/>
    <w:basedOn w:val="1"/>
    <w:next w:val="1"/>
    <w:autoRedefine/>
    <w:qFormat/>
    <w:uiPriority w:val="39"/>
    <w:pPr>
      <w:ind w:left="420" w:leftChars="200"/>
    </w:pPr>
  </w:style>
  <w:style w:type="paragraph" w:styleId="57">
    <w:name w:val="toc 9"/>
    <w:basedOn w:val="1"/>
    <w:next w:val="1"/>
    <w:autoRedefine/>
    <w:qFormat/>
    <w:uiPriority w:val="39"/>
    <w:pPr>
      <w:ind w:left="3360" w:leftChars="1600"/>
    </w:pPr>
  </w:style>
  <w:style w:type="paragraph" w:styleId="58">
    <w:name w:val="Body Text 2"/>
    <w:basedOn w:val="1"/>
    <w:link w:val="105"/>
    <w:autoRedefine/>
    <w:unhideWhenUsed/>
    <w:qFormat/>
    <w:uiPriority w:val="0"/>
    <w:pPr>
      <w:spacing w:after="120" w:line="480" w:lineRule="auto"/>
    </w:pPr>
    <w:rPr>
      <w:kern w:val="0"/>
      <w:sz w:val="20"/>
      <w:lang w:val="zh-CN"/>
    </w:rPr>
  </w:style>
  <w:style w:type="paragraph" w:styleId="59">
    <w:name w:val="List 4"/>
    <w:basedOn w:val="1"/>
    <w:autoRedefine/>
    <w:qFormat/>
    <w:uiPriority w:val="0"/>
    <w:pPr>
      <w:adjustRightInd w:val="0"/>
      <w:snapToGrid w:val="0"/>
      <w:spacing w:line="360" w:lineRule="auto"/>
      <w:ind w:left="100" w:leftChars="600" w:hanging="200" w:hangingChars="200"/>
    </w:pPr>
    <w:rPr>
      <w:sz w:val="24"/>
      <w:szCs w:val="20"/>
    </w:rPr>
  </w:style>
  <w:style w:type="paragraph" w:styleId="60">
    <w:name w:val="List Continue 2"/>
    <w:basedOn w:val="1"/>
    <w:autoRedefine/>
    <w:qFormat/>
    <w:uiPriority w:val="0"/>
    <w:pPr>
      <w:adjustRightInd w:val="0"/>
      <w:snapToGrid w:val="0"/>
      <w:spacing w:after="120" w:line="360" w:lineRule="auto"/>
      <w:ind w:left="840" w:leftChars="400"/>
    </w:pPr>
    <w:rPr>
      <w:sz w:val="24"/>
      <w:szCs w:val="20"/>
    </w:rPr>
  </w:style>
  <w:style w:type="paragraph" w:styleId="61">
    <w:name w:val="HTML Preformatted"/>
    <w:basedOn w:val="1"/>
    <w:link w:val="10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atLeast"/>
      <w:jc w:val="left"/>
    </w:pPr>
    <w:rPr>
      <w:rFonts w:ascii="Calibri" w:hAnsi="Calibri" w:eastAsia="黑体"/>
      <w:kern w:val="0"/>
      <w:sz w:val="18"/>
      <w:szCs w:val="20"/>
      <w:lang w:val="zh-CN"/>
    </w:rPr>
  </w:style>
  <w:style w:type="paragraph" w:styleId="62">
    <w:name w:val="Normal (Web)"/>
    <w:basedOn w:val="1"/>
    <w:autoRedefine/>
    <w:qFormat/>
    <w:uiPriority w:val="99"/>
    <w:pPr>
      <w:widowControl/>
      <w:spacing w:before="100" w:beforeAutospacing="1" w:after="100" w:afterAutospacing="1"/>
      <w:jc w:val="left"/>
    </w:pPr>
    <w:rPr>
      <w:rFonts w:ascii="Arial Unicode MS" w:hAnsi="Arial Unicode MS" w:eastAsia="Arial Unicode MS"/>
      <w:color w:val="000000"/>
      <w:kern w:val="0"/>
      <w:sz w:val="24"/>
    </w:rPr>
  </w:style>
  <w:style w:type="paragraph" w:styleId="63">
    <w:name w:val="List Continue 3"/>
    <w:basedOn w:val="1"/>
    <w:autoRedefine/>
    <w:qFormat/>
    <w:uiPriority w:val="0"/>
    <w:pPr>
      <w:adjustRightInd w:val="0"/>
      <w:snapToGrid w:val="0"/>
      <w:spacing w:after="120" w:line="360" w:lineRule="auto"/>
      <w:ind w:left="1260" w:leftChars="600"/>
    </w:pPr>
    <w:rPr>
      <w:sz w:val="24"/>
      <w:szCs w:val="20"/>
    </w:rPr>
  </w:style>
  <w:style w:type="paragraph" w:styleId="64">
    <w:name w:val="index 2"/>
    <w:basedOn w:val="1"/>
    <w:autoRedefine/>
    <w:semiHidden/>
    <w:qFormat/>
    <w:uiPriority w:val="0"/>
    <w:pPr>
      <w:widowControl/>
      <w:ind w:left="720" w:hanging="360"/>
      <w:jc w:val="left"/>
    </w:pPr>
    <w:rPr>
      <w:rFonts w:ascii="仿宋体" w:hAnsi="Abadi MT Condensed Light" w:eastAsia="仿宋体"/>
      <w:spacing w:val="-5"/>
      <w:kern w:val="0"/>
      <w:sz w:val="28"/>
      <w:szCs w:val="20"/>
    </w:rPr>
  </w:style>
  <w:style w:type="paragraph" w:styleId="65">
    <w:name w:val="Title"/>
    <w:basedOn w:val="1"/>
    <w:next w:val="1"/>
    <w:link w:val="107"/>
    <w:autoRedefine/>
    <w:qFormat/>
    <w:uiPriority w:val="0"/>
    <w:pPr>
      <w:spacing w:line="360" w:lineRule="auto"/>
      <w:jc w:val="left"/>
      <w:outlineLvl w:val="2"/>
    </w:pPr>
    <w:rPr>
      <w:rFonts w:ascii="宋体" w:hAnsi="宋体"/>
      <w:b/>
      <w:bCs/>
      <w:kern w:val="0"/>
      <w:sz w:val="28"/>
      <w:szCs w:val="32"/>
      <w:lang w:val="zh-CN"/>
    </w:rPr>
  </w:style>
  <w:style w:type="paragraph" w:styleId="66">
    <w:name w:val="annotation subject"/>
    <w:basedOn w:val="23"/>
    <w:next w:val="23"/>
    <w:link w:val="108"/>
    <w:autoRedefine/>
    <w:unhideWhenUsed/>
    <w:qFormat/>
    <w:uiPriority w:val="0"/>
    <w:rPr>
      <w:b/>
      <w:bCs/>
    </w:rPr>
  </w:style>
  <w:style w:type="paragraph" w:styleId="67">
    <w:name w:val="Body Text First Indent"/>
    <w:basedOn w:val="26"/>
    <w:link w:val="109"/>
    <w:autoRedefine/>
    <w:qFormat/>
    <w:uiPriority w:val="0"/>
    <w:pPr>
      <w:spacing w:after="120"/>
      <w:ind w:firstLine="420"/>
    </w:pPr>
    <w:rPr>
      <w:rFonts w:ascii="Times New Roman"/>
      <w:sz w:val="20"/>
      <w:szCs w:val="24"/>
    </w:rPr>
  </w:style>
  <w:style w:type="paragraph" w:styleId="68">
    <w:name w:val="Body Text First Indent 2"/>
    <w:basedOn w:val="27"/>
    <w:next w:val="1"/>
    <w:link w:val="110"/>
    <w:autoRedefine/>
    <w:unhideWhenUsed/>
    <w:qFormat/>
    <w:uiPriority w:val="0"/>
    <w:pPr>
      <w:spacing w:after="120"/>
      <w:ind w:left="420" w:leftChars="200" w:firstLine="200" w:firstLineChars="200"/>
    </w:pPr>
  </w:style>
  <w:style w:type="table" w:styleId="70">
    <w:name w:val="Table Grid"/>
    <w:basedOn w:val="69"/>
    <w:autoRedefine/>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72">
    <w:name w:val="Strong"/>
    <w:autoRedefine/>
    <w:qFormat/>
    <w:uiPriority w:val="22"/>
    <w:rPr>
      <w:b/>
      <w:bCs/>
    </w:rPr>
  </w:style>
  <w:style w:type="character" w:styleId="73">
    <w:name w:val="page number"/>
    <w:autoRedefine/>
    <w:qFormat/>
    <w:uiPriority w:val="0"/>
  </w:style>
  <w:style w:type="character" w:styleId="74">
    <w:name w:val="FollowedHyperlink"/>
    <w:autoRedefine/>
    <w:qFormat/>
    <w:uiPriority w:val="0"/>
    <w:rPr>
      <w:color w:val="800080"/>
      <w:u w:val="single"/>
    </w:rPr>
  </w:style>
  <w:style w:type="character" w:styleId="75">
    <w:name w:val="Emphasis"/>
    <w:autoRedefine/>
    <w:qFormat/>
    <w:uiPriority w:val="0"/>
    <w:rPr>
      <w:i/>
    </w:rPr>
  </w:style>
  <w:style w:type="character" w:styleId="76">
    <w:name w:val="Hyperlink"/>
    <w:basedOn w:val="71"/>
    <w:autoRedefine/>
    <w:qFormat/>
    <w:uiPriority w:val="99"/>
    <w:rPr>
      <w:color w:val="0000FF"/>
      <w:u w:val="single"/>
    </w:rPr>
  </w:style>
  <w:style w:type="character" w:styleId="77">
    <w:name w:val="annotation reference"/>
    <w:autoRedefine/>
    <w:unhideWhenUsed/>
    <w:qFormat/>
    <w:uiPriority w:val="0"/>
    <w:rPr>
      <w:sz w:val="21"/>
      <w:szCs w:val="21"/>
    </w:rPr>
  </w:style>
  <w:style w:type="character" w:styleId="78">
    <w:name w:val="HTML Cite"/>
    <w:autoRedefine/>
    <w:qFormat/>
    <w:uiPriority w:val="0"/>
    <w:rPr>
      <w:color w:val="008000"/>
    </w:rPr>
  </w:style>
  <w:style w:type="character" w:styleId="79">
    <w:name w:val="footnote reference"/>
    <w:autoRedefine/>
    <w:qFormat/>
    <w:uiPriority w:val="0"/>
    <w:rPr>
      <w:position w:val="6"/>
      <w:sz w:val="14"/>
      <w:vertAlign w:val="superscript"/>
    </w:rPr>
  </w:style>
  <w:style w:type="character" w:customStyle="1" w:styleId="80">
    <w:name w:val="标题 1 Char1"/>
    <w:link w:val="2"/>
    <w:autoRedefine/>
    <w:qFormat/>
    <w:uiPriority w:val="0"/>
    <w:rPr>
      <w:rFonts w:ascii="Times New Roman" w:hAnsi="Times New Roman" w:eastAsia="宋体" w:cs="Times New Roman"/>
      <w:b/>
      <w:bCs/>
      <w:kern w:val="44"/>
      <w:sz w:val="52"/>
      <w:szCs w:val="44"/>
    </w:rPr>
  </w:style>
  <w:style w:type="character" w:customStyle="1" w:styleId="81">
    <w:name w:val="标题 2 Char1"/>
    <w:link w:val="3"/>
    <w:autoRedefine/>
    <w:qFormat/>
    <w:uiPriority w:val="0"/>
    <w:rPr>
      <w:rFonts w:ascii="Cambria" w:hAnsi="Cambria" w:eastAsia="宋体" w:cs="Times New Roman"/>
      <w:b/>
      <w:bCs/>
      <w:kern w:val="0"/>
      <w:sz w:val="32"/>
      <w:szCs w:val="32"/>
    </w:rPr>
  </w:style>
  <w:style w:type="character" w:customStyle="1" w:styleId="82">
    <w:name w:val="标题 3 Char"/>
    <w:link w:val="4"/>
    <w:autoRedefine/>
    <w:qFormat/>
    <w:uiPriority w:val="0"/>
    <w:rPr>
      <w:rFonts w:ascii="Times New Roman" w:hAnsi="Times New Roman" w:eastAsia="宋体" w:cs="Times New Roman"/>
      <w:b/>
      <w:bCs/>
      <w:kern w:val="0"/>
      <w:sz w:val="32"/>
      <w:szCs w:val="32"/>
    </w:rPr>
  </w:style>
  <w:style w:type="character" w:customStyle="1" w:styleId="83">
    <w:name w:val="标题 4 Char"/>
    <w:link w:val="5"/>
    <w:autoRedefine/>
    <w:qFormat/>
    <w:uiPriority w:val="0"/>
    <w:rPr>
      <w:rFonts w:ascii="Cambria" w:hAnsi="Cambria" w:eastAsia="宋体" w:cs="Times New Roman"/>
      <w:b/>
      <w:bCs/>
      <w:kern w:val="0"/>
      <w:sz w:val="28"/>
      <w:szCs w:val="28"/>
    </w:rPr>
  </w:style>
  <w:style w:type="character" w:customStyle="1" w:styleId="84">
    <w:name w:val="标题 5 Char"/>
    <w:link w:val="6"/>
    <w:autoRedefine/>
    <w:qFormat/>
    <w:uiPriority w:val="0"/>
    <w:rPr>
      <w:rFonts w:ascii="Arial" w:hAnsi="Arial"/>
      <w:b/>
      <w:bCs/>
      <w:color w:val="000000"/>
      <w:spacing w:val="20"/>
      <w:sz w:val="24"/>
      <w:szCs w:val="24"/>
    </w:rPr>
  </w:style>
  <w:style w:type="character" w:customStyle="1" w:styleId="85">
    <w:name w:val="标题 6 Char"/>
    <w:link w:val="7"/>
    <w:autoRedefine/>
    <w:qFormat/>
    <w:uiPriority w:val="0"/>
    <w:rPr>
      <w:rFonts w:ascii="Arial" w:hAnsi="Arial" w:eastAsia="宋体" w:cs="Times New Roman"/>
      <w:sz w:val="28"/>
      <w:szCs w:val="28"/>
    </w:rPr>
  </w:style>
  <w:style w:type="character" w:customStyle="1" w:styleId="86">
    <w:name w:val="标题 7 Char"/>
    <w:link w:val="8"/>
    <w:autoRedefine/>
    <w:qFormat/>
    <w:uiPriority w:val="0"/>
    <w:rPr>
      <w:rFonts w:ascii="Times New Roman" w:hAnsi="Times New Roman" w:eastAsia="宋体" w:cs="Times New Roman"/>
      <w:b/>
      <w:bCs/>
      <w:sz w:val="24"/>
      <w:szCs w:val="24"/>
    </w:rPr>
  </w:style>
  <w:style w:type="character" w:customStyle="1" w:styleId="87">
    <w:name w:val="标题 8 Char"/>
    <w:link w:val="9"/>
    <w:autoRedefine/>
    <w:qFormat/>
    <w:uiPriority w:val="0"/>
    <w:rPr>
      <w:rFonts w:ascii="Cambria" w:hAnsi="Cambria" w:eastAsia="宋体" w:cs="Times New Roman"/>
      <w:sz w:val="24"/>
      <w:szCs w:val="24"/>
    </w:rPr>
  </w:style>
  <w:style w:type="character" w:customStyle="1" w:styleId="88">
    <w:name w:val="标题 9 Char"/>
    <w:link w:val="10"/>
    <w:autoRedefine/>
    <w:qFormat/>
    <w:uiPriority w:val="0"/>
    <w:rPr>
      <w:rFonts w:ascii="Cambria" w:hAnsi="Cambria" w:eastAsia="宋体" w:cs="Times New Roman"/>
      <w:szCs w:val="21"/>
    </w:rPr>
  </w:style>
  <w:style w:type="character" w:customStyle="1" w:styleId="89">
    <w:name w:val="注释标题 Char"/>
    <w:link w:val="14"/>
    <w:autoRedefine/>
    <w:qFormat/>
    <w:uiPriority w:val="0"/>
    <w:rPr>
      <w:rFonts w:ascii="Times New Roman" w:hAnsi="Times New Roman" w:eastAsia="宋体" w:cs="Times New Roman"/>
      <w:w w:val="80"/>
      <w:sz w:val="24"/>
      <w:szCs w:val="24"/>
    </w:rPr>
  </w:style>
  <w:style w:type="character" w:customStyle="1" w:styleId="90">
    <w:name w:val="正文缩进 Char"/>
    <w:link w:val="17"/>
    <w:autoRedefine/>
    <w:qFormat/>
    <w:uiPriority w:val="0"/>
    <w:rPr>
      <w:rFonts w:ascii="Times New Roman" w:hAnsi="Times New Roman" w:eastAsia="宋体" w:cs="Times New Roman"/>
      <w:b/>
      <w:kern w:val="0"/>
      <w:sz w:val="24"/>
      <w:szCs w:val="20"/>
    </w:rPr>
  </w:style>
  <w:style w:type="character" w:customStyle="1" w:styleId="91">
    <w:name w:val="文档结构图 Char"/>
    <w:link w:val="21"/>
    <w:autoRedefine/>
    <w:qFormat/>
    <w:uiPriority w:val="0"/>
    <w:rPr>
      <w:rFonts w:ascii="Times New Roman" w:hAnsi="Times New Roman" w:eastAsia="宋体" w:cs="Times New Roman"/>
      <w:kern w:val="0"/>
      <w:sz w:val="20"/>
      <w:szCs w:val="24"/>
      <w:shd w:val="clear" w:color="auto" w:fill="000080"/>
    </w:rPr>
  </w:style>
  <w:style w:type="character" w:customStyle="1" w:styleId="92">
    <w:name w:val="批注文字 Char"/>
    <w:link w:val="23"/>
    <w:autoRedefine/>
    <w:qFormat/>
    <w:uiPriority w:val="0"/>
    <w:rPr>
      <w:rFonts w:ascii="Times New Roman" w:hAnsi="Times New Roman" w:eastAsia="宋体" w:cs="Times New Roman"/>
      <w:szCs w:val="24"/>
    </w:rPr>
  </w:style>
  <w:style w:type="character" w:customStyle="1" w:styleId="93">
    <w:name w:val="正文文本 3 Char"/>
    <w:link w:val="24"/>
    <w:autoRedefine/>
    <w:qFormat/>
    <w:uiPriority w:val="0"/>
    <w:rPr>
      <w:rFonts w:ascii="宋体" w:hAnsi="Times New Roman" w:eastAsia="宋体" w:cs="Times New Roman"/>
      <w:sz w:val="24"/>
      <w:szCs w:val="20"/>
    </w:rPr>
  </w:style>
  <w:style w:type="character" w:customStyle="1" w:styleId="94">
    <w:name w:val="正文文本 Char2"/>
    <w:link w:val="26"/>
    <w:autoRedefine/>
    <w:qFormat/>
    <w:uiPriority w:val="0"/>
    <w:rPr>
      <w:rFonts w:ascii="宋体" w:hAnsi="Times New Roman" w:eastAsia="宋体" w:cs="Times New Roman"/>
      <w:kern w:val="0"/>
      <w:sz w:val="28"/>
      <w:szCs w:val="20"/>
    </w:rPr>
  </w:style>
  <w:style w:type="character" w:customStyle="1" w:styleId="95">
    <w:name w:val="正文文本缩进 Char"/>
    <w:link w:val="27"/>
    <w:autoRedefine/>
    <w:qFormat/>
    <w:uiPriority w:val="0"/>
    <w:rPr>
      <w:rFonts w:ascii="宋体" w:hAnsi="Times New Roman" w:eastAsia="宋体" w:cs="Times New Roman"/>
      <w:sz w:val="24"/>
      <w:szCs w:val="20"/>
    </w:rPr>
  </w:style>
  <w:style w:type="character" w:customStyle="1" w:styleId="96">
    <w:name w:val="纯文本 Char1"/>
    <w:link w:val="37"/>
    <w:autoRedefine/>
    <w:qFormat/>
    <w:uiPriority w:val="99"/>
    <w:rPr>
      <w:rFonts w:ascii="Times New Roman" w:hAnsi="Times New Roman"/>
      <w:snapToGrid w:val="0"/>
      <w:sz w:val="24"/>
      <w:szCs w:val="24"/>
      <w:u w:color="595959"/>
      <w:lang w:val="zh-CN"/>
    </w:rPr>
  </w:style>
  <w:style w:type="character" w:customStyle="1" w:styleId="97">
    <w:name w:val="日期 Char"/>
    <w:link w:val="39"/>
    <w:autoRedefine/>
    <w:qFormat/>
    <w:uiPriority w:val="0"/>
    <w:rPr>
      <w:rFonts w:ascii="Book Antiqua" w:hAnsi="Book Antiqua" w:eastAsia="宋体" w:cs="Times New Roman"/>
      <w:kern w:val="0"/>
      <w:szCs w:val="20"/>
    </w:rPr>
  </w:style>
  <w:style w:type="character" w:customStyle="1" w:styleId="98">
    <w:name w:val="正文文本缩进 2 Char"/>
    <w:link w:val="40"/>
    <w:autoRedefine/>
    <w:qFormat/>
    <w:uiPriority w:val="99"/>
    <w:rPr>
      <w:rFonts w:ascii="宋体" w:hAnsi="Times New Roman" w:eastAsia="宋体" w:cs="Times New Roman"/>
      <w:szCs w:val="20"/>
    </w:rPr>
  </w:style>
  <w:style w:type="character" w:customStyle="1" w:styleId="99">
    <w:name w:val="批注框文本 Char"/>
    <w:link w:val="41"/>
    <w:autoRedefine/>
    <w:qFormat/>
    <w:uiPriority w:val="99"/>
    <w:rPr>
      <w:rFonts w:ascii="Times New Roman" w:hAnsi="Times New Roman" w:eastAsia="宋体" w:cs="Times New Roman"/>
      <w:sz w:val="18"/>
      <w:szCs w:val="18"/>
    </w:rPr>
  </w:style>
  <w:style w:type="character" w:customStyle="1" w:styleId="100">
    <w:name w:val="页脚 Char"/>
    <w:link w:val="42"/>
    <w:autoRedefine/>
    <w:qFormat/>
    <w:uiPriority w:val="99"/>
    <w:rPr>
      <w:sz w:val="18"/>
      <w:szCs w:val="18"/>
    </w:rPr>
  </w:style>
  <w:style w:type="character" w:customStyle="1" w:styleId="101">
    <w:name w:val="页眉 Char"/>
    <w:link w:val="43"/>
    <w:autoRedefine/>
    <w:qFormat/>
    <w:uiPriority w:val="99"/>
    <w:rPr>
      <w:rFonts w:ascii="Times New Roman" w:hAnsi="Times New Roman"/>
      <w:kern w:val="2"/>
      <w:sz w:val="18"/>
      <w:szCs w:val="18"/>
    </w:rPr>
  </w:style>
  <w:style w:type="character" w:customStyle="1" w:styleId="102">
    <w:name w:val="副标题 Char"/>
    <w:link w:val="49"/>
    <w:autoRedefine/>
    <w:qFormat/>
    <w:uiPriority w:val="0"/>
    <w:rPr>
      <w:rFonts w:ascii="Cambria" w:hAnsi="Cambria" w:eastAsia="宋体" w:cs="Times New Roman"/>
      <w:b/>
      <w:bCs/>
      <w:kern w:val="28"/>
      <w:sz w:val="32"/>
      <w:szCs w:val="32"/>
    </w:rPr>
  </w:style>
  <w:style w:type="character" w:customStyle="1" w:styleId="103">
    <w:name w:val="脚注文本 Char1"/>
    <w:link w:val="51"/>
    <w:autoRedefine/>
    <w:qFormat/>
    <w:uiPriority w:val="0"/>
    <w:rPr>
      <w:rFonts w:ascii="Times New Roman" w:hAnsi="Times New Roman"/>
      <w:kern w:val="2"/>
      <w:sz w:val="18"/>
    </w:rPr>
  </w:style>
  <w:style w:type="character" w:customStyle="1" w:styleId="104">
    <w:name w:val="正文文本缩进 3 Char"/>
    <w:link w:val="54"/>
    <w:autoRedefine/>
    <w:qFormat/>
    <w:uiPriority w:val="0"/>
    <w:rPr>
      <w:rFonts w:ascii="Times New Roman" w:hAnsi="Times New Roman" w:eastAsia="宋体" w:cs="Times New Roman"/>
      <w:sz w:val="16"/>
      <w:szCs w:val="16"/>
    </w:rPr>
  </w:style>
  <w:style w:type="character" w:customStyle="1" w:styleId="105">
    <w:name w:val="正文文本 2 Char"/>
    <w:link w:val="58"/>
    <w:autoRedefine/>
    <w:qFormat/>
    <w:uiPriority w:val="0"/>
    <w:rPr>
      <w:rFonts w:ascii="Times New Roman" w:hAnsi="Times New Roman" w:eastAsia="宋体" w:cs="Times New Roman"/>
      <w:szCs w:val="24"/>
    </w:rPr>
  </w:style>
  <w:style w:type="character" w:customStyle="1" w:styleId="106">
    <w:name w:val="HTML 预设格式 Char"/>
    <w:link w:val="61"/>
    <w:autoRedefine/>
    <w:semiHidden/>
    <w:qFormat/>
    <w:uiPriority w:val="0"/>
    <w:rPr>
      <w:rFonts w:eastAsia="黑体" w:cs="Times New Roman"/>
      <w:kern w:val="0"/>
      <w:sz w:val="18"/>
      <w:szCs w:val="20"/>
    </w:rPr>
  </w:style>
  <w:style w:type="character" w:customStyle="1" w:styleId="107">
    <w:name w:val="标题 Char3"/>
    <w:link w:val="65"/>
    <w:autoRedefine/>
    <w:qFormat/>
    <w:uiPriority w:val="0"/>
    <w:rPr>
      <w:rFonts w:ascii="宋体" w:hAnsi="宋体" w:eastAsia="宋体" w:cs="Times New Roman"/>
      <w:b/>
      <w:bCs/>
      <w:kern w:val="0"/>
      <w:sz w:val="28"/>
      <w:szCs w:val="32"/>
    </w:rPr>
  </w:style>
  <w:style w:type="character" w:customStyle="1" w:styleId="108">
    <w:name w:val="批注主题 Char"/>
    <w:link w:val="66"/>
    <w:autoRedefine/>
    <w:qFormat/>
    <w:uiPriority w:val="0"/>
    <w:rPr>
      <w:rFonts w:ascii="Times New Roman" w:hAnsi="Times New Roman" w:eastAsia="宋体" w:cs="Times New Roman"/>
      <w:b/>
      <w:bCs/>
      <w:szCs w:val="24"/>
    </w:rPr>
  </w:style>
  <w:style w:type="character" w:customStyle="1" w:styleId="109">
    <w:name w:val="正文首行缩进 Char1"/>
    <w:link w:val="67"/>
    <w:autoRedefine/>
    <w:semiHidden/>
    <w:qFormat/>
    <w:uiPriority w:val="0"/>
    <w:rPr>
      <w:rFonts w:ascii="Times New Roman" w:hAnsi="Times New Roman" w:eastAsia="宋体" w:cs="Times New Roman"/>
      <w:szCs w:val="24"/>
    </w:rPr>
  </w:style>
  <w:style w:type="character" w:customStyle="1" w:styleId="110">
    <w:name w:val="正文首行缩进 2 Char"/>
    <w:link w:val="68"/>
    <w:autoRedefine/>
    <w:semiHidden/>
    <w:qFormat/>
    <w:uiPriority w:val="99"/>
    <w:rPr>
      <w:rFonts w:ascii="Times New Roman" w:hAnsi="Times New Roman" w:eastAsia="宋体" w:cs="Times New Roman"/>
      <w:kern w:val="2"/>
      <w:sz w:val="21"/>
      <w:szCs w:val="24"/>
    </w:rPr>
  </w:style>
  <w:style w:type="character" w:customStyle="1" w:styleId="111">
    <w:name w:val="列出段落 Char"/>
    <w:link w:val="112"/>
    <w:autoRedefine/>
    <w:qFormat/>
    <w:locked/>
    <w:uiPriority w:val="99"/>
    <w:rPr>
      <w:rFonts w:ascii="Cambria" w:hAnsi="Cambria" w:eastAsia="｣ﾍ｣ﾓ ﾃｯ"/>
      <w:kern w:val="2"/>
      <w:sz w:val="21"/>
      <w:szCs w:val="22"/>
    </w:rPr>
  </w:style>
  <w:style w:type="paragraph" w:customStyle="1" w:styleId="112">
    <w:name w:val="列出段落1"/>
    <w:basedOn w:val="1"/>
    <w:link w:val="111"/>
    <w:autoRedefine/>
    <w:qFormat/>
    <w:uiPriority w:val="99"/>
    <w:pPr>
      <w:ind w:firstLine="420" w:firstLineChars="200"/>
    </w:pPr>
    <w:rPr>
      <w:rFonts w:ascii="Cambria" w:hAnsi="Cambria" w:eastAsia="｣ﾍ｣ﾓ ﾃｯ"/>
      <w:szCs w:val="22"/>
      <w:lang w:val="zh-CN"/>
    </w:rPr>
  </w:style>
  <w:style w:type="character" w:customStyle="1" w:styleId="113">
    <w:name w:val="textcontents"/>
    <w:autoRedefine/>
    <w:qFormat/>
    <w:uiPriority w:val="0"/>
  </w:style>
  <w:style w:type="character" w:customStyle="1" w:styleId="114">
    <w:name w:val="unnamed11"/>
    <w:autoRedefine/>
    <w:qFormat/>
    <w:uiPriority w:val="0"/>
    <w:rPr>
      <w:color w:val="666666"/>
      <w:sz w:val="18"/>
      <w:szCs w:val="18"/>
    </w:rPr>
  </w:style>
  <w:style w:type="character" w:customStyle="1" w:styleId="115">
    <w:name w:val="我的正文 Char"/>
    <w:link w:val="116"/>
    <w:autoRedefine/>
    <w:qFormat/>
    <w:uiPriority w:val="0"/>
    <w:rPr>
      <w:rFonts w:ascii="仿宋_GB2312" w:hAnsi="Arial" w:eastAsia="仿宋_GB2312" w:cs="Times New Roman"/>
      <w:kern w:val="0"/>
      <w:sz w:val="28"/>
      <w:szCs w:val="18"/>
    </w:rPr>
  </w:style>
  <w:style w:type="paragraph" w:customStyle="1" w:styleId="116">
    <w:name w:val="我的正文"/>
    <w:basedOn w:val="1"/>
    <w:link w:val="115"/>
    <w:autoRedefine/>
    <w:qFormat/>
    <w:uiPriority w:val="0"/>
    <w:pPr>
      <w:widowControl/>
      <w:ind w:firstLine="200" w:firstLineChars="200"/>
    </w:pPr>
    <w:rPr>
      <w:rFonts w:ascii="仿宋_GB2312" w:hAnsi="Arial" w:eastAsia="仿宋_GB2312"/>
      <w:kern w:val="0"/>
      <w:sz w:val="28"/>
      <w:szCs w:val="18"/>
      <w:lang w:val="zh-CN"/>
    </w:rPr>
  </w:style>
  <w:style w:type="character" w:customStyle="1" w:styleId="117">
    <w:name w:val="Char Char"/>
    <w:autoRedefine/>
    <w:qFormat/>
    <w:uiPriority w:val="0"/>
    <w:rPr>
      <w:rFonts w:ascii="宋体" w:hAnsi="Courier New" w:eastAsia="宋体" w:cs="金山简魏碑"/>
      <w:kern w:val="2"/>
      <w:sz w:val="21"/>
      <w:szCs w:val="21"/>
      <w:lang w:val="en-US" w:eastAsia="zh-CN" w:bidi="ar-SA"/>
    </w:rPr>
  </w:style>
  <w:style w:type="character" w:customStyle="1" w:styleId="118">
    <w:name w:val="chword"/>
    <w:autoRedefine/>
    <w:qFormat/>
    <w:uiPriority w:val="0"/>
  </w:style>
  <w:style w:type="character" w:customStyle="1" w:styleId="119">
    <w:name w:val="rh Char"/>
    <w:autoRedefine/>
    <w:qFormat/>
    <w:uiPriority w:val="0"/>
    <w:rPr>
      <w:rFonts w:eastAsia="宋体"/>
      <w:kern w:val="2"/>
      <w:sz w:val="18"/>
      <w:szCs w:val="18"/>
      <w:lang w:val="en-US" w:eastAsia="zh-CN" w:bidi="ar-SA"/>
    </w:rPr>
  </w:style>
  <w:style w:type="character" w:customStyle="1" w:styleId="120">
    <w:name w:val="t1"/>
    <w:autoRedefine/>
    <w:qFormat/>
    <w:uiPriority w:val="0"/>
  </w:style>
  <w:style w:type="character" w:customStyle="1" w:styleId="121">
    <w:name w:val="我的标题4 Char"/>
    <w:link w:val="122"/>
    <w:autoRedefine/>
    <w:qFormat/>
    <w:uiPriority w:val="0"/>
    <w:rPr>
      <w:rFonts w:ascii="方正楷体_GBK" w:hAnsi="Arial" w:eastAsia="楷体_GB2312"/>
      <w:b/>
      <w:sz w:val="30"/>
      <w:szCs w:val="18"/>
    </w:rPr>
  </w:style>
  <w:style w:type="paragraph" w:customStyle="1" w:styleId="122">
    <w:name w:val="我的标题4"/>
    <w:basedOn w:val="116"/>
    <w:next w:val="116"/>
    <w:link w:val="121"/>
    <w:autoRedefine/>
    <w:qFormat/>
    <w:uiPriority w:val="0"/>
    <w:pPr>
      <w:keepNext/>
      <w:keepLines/>
      <w:tabs>
        <w:tab w:val="left" w:pos="1418"/>
      </w:tabs>
      <w:spacing w:beforeLines="50"/>
      <w:ind w:left="1418" w:firstLine="0" w:firstLineChars="0"/>
      <w:jc w:val="left"/>
      <w:outlineLvl w:val="3"/>
    </w:pPr>
    <w:rPr>
      <w:rFonts w:ascii="方正楷体_GBK" w:eastAsia="楷体_GB2312"/>
      <w:b/>
      <w:sz w:val="30"/>
    </w:rPr>
  </w:style>
  <w:style w:type="character" w:customStyle="1" w:styleId="123">
    <w:name w:val="已访问的超链接1"/>
    <w:autoRedefine/>
    <w:qFormat/>
    <w:uiPriority w:val="99"/>
    <w:rPr>
      <w:color w:val="800080"/>
      <w:u w:val="single"/>
    </w:rPr>
  </w:style>
  <w:style w:type="character" w:customStyle="1" w:styleId="124">
    <w:name w:val="txt1"/>
    <w:autoRedefine/>
    <w:qFormat/>
    <w:uiPriority w:val="0"/>
  </w:style>
  <w:style w:type="character" w:customStyle="1" w:styleId="125">
    <w:name w:val="无间隔 Char"/>
    <w:link w:val="126"/>
    <w:autoRedefine/>
    <w:qFormat/>
    <w:uiPriority w:val="99"/>
    <w:rPr>
      <w:sz w:val="22"/>
      <w:szCs w:val="22"/>
      <w:lang w:val="en-US" w:eastAsia="zh-CN" w:bidi="ar-SA"/>
    </w:rPr>
  </w:style>
  <w:style w:type="paragraph" w:styleId="126">
    <w:name w:val="No Spacing"/>
    <w:link w:val="125"/>
    <w:autoRedefine/>
    <w:qFormat/>
    <w:uiPriority w:val="99"/>
    <w:rPr>
      <w:rFonts w:ascii="Calibri" w:hAnsi="Calibri" w:eastAsia="宋体" w:cs="Times New Roman"/>
      <w:sz w:val="22"/>
      <w:szCs w:val="22"/>
      <w:lang w:val="en-US" w:eastAsia="zh-CN" w:bidi="ar-SA"/>
    </w:rPr>
  </w:style>
  <w:style w:type="character" w:customStyle="1" w:styleId="127">
    <w:name w:val="style11"/>
    <w:autoRedefine/>
    <w:qFormat/>
    <w:uiPriority w:val="0"/>
    <w:rPr>
      <w:color w:val="000000"/>
    </w:rPr>
  </w:style>
  <w:style w:type="character" w:customStyle="1" w:styleId="128">
    <w:name w:val="text1"/>
    <w:autoRedefine/>
    <w:qFormat/>
    <w:uiPriority w:val="0"/>
    <w:rPr>
      <w:sz w:val="18"/>
      <w:szCs w:val="18"/>
      <w:u w:val="none"/>
    </w:rPr>
  </w:style>
  <w:style w:type="character" w:customStyle="1" w:styleId="129">
    <w:name w:val="h9 Char"/>
    <w:autoRedefine/>
    <w:qFormat/>
    <w:uiPriority w:val="0"/>
    <w:rPr>
      <w:rFonts w:ascii="Arial" w:hAnsi="Arial" w:eastAsia="黑体"/>
      <w:kern w:val="2"/>
      <w:sz w:val="21"/>
      <w:szCs w:val="21"/>
      <w:lang w:val="en-US" w:eastAsia="zh-CN" w:bidi="ar-SA"/>
    </w:rPr>
  </w:style>
  <w:style w:type="character" w:customStyle="1" w:styleId="130">
    <w:name w:val="pt101"/>
    <w:autoRedefine/>
    <w:qFormat/>
    <w:uiPriority w:val="0"/>
    <w:rPr>
      <w:sz w:val="15"/>
      <w:szCs w:val="15"/>
    </w:rPr>
  </w:style>
  <w:style w:type="character" w:customStyle="1" w:styleId="131">
    <w:name w:val="H6 Char"/>
    <w:autoRedefine/>
    <w:qFormat/>
    <w:uiPriority w:val="0"/>
    <w:rPr>
      <w:rFonts w:ascii="Arial" w:hAnsi="Arial" w:eastAsia="宋体"/>
      <w:bCs/>
      <w:kern w:val="2"/>
      <w:sz w:val="24"/>
      <w:szCs w:val="24"/>
      <w:lang w:val="en-US" w:eastAsia="zh-CN" w:bidi="ar-SA"/>
    </w:rPr>
  </w:style>
  <w:style w:type="character" w:customStyle="1" w:styleId="132">
    <w:name w:val="样式1 Char"/>
    <w:link w:val="133"/>
    <w:autoRedefine/>
    <w:qFormat/>
    <w:uiPriority w:val="0"/>
    <w:rPr>
      <w:rFonts w:ascii="宋体" w:hAnsi="宋体" w:eastAsia="宋体" w:cs="Times New Roman"/>
      <w:kern w:val="0"/>
      <w:sz w:val="20"/>
      <w:szCs w:val="21"/>
    </w:rPr>
  </w:style>
  <w:style w:type="paragraph" w:customStyle="1" w:styleId="133">
    <w:name w:val="样式1"/>
    <w:basedOn w:val="1"/>
    <w:next w:val="5"/>
    <w:link w:val="132"/>
    <w:autoRedefine/>
    <w:qFormat/>
    <w:uiPriority w:val="0"/>
    <w:pPr>
      <w:spacing w:line="360" w:lineRule="auto"/>
      <w:ind w:firstLine="420" w:firstLineChars="200"/>
    </w:pPr>
    <w:rPr>
      <w:rFonts w:ascii="宋体" w:hAnsi="宋体"/>
      <w:kern w:val="0"/>
      <w:sz w:val="20"/>
      <w:szCs w:val="21"/>
      <w:lang w:val="zh-CN"/>
    </w:rPr>
  </w:style>
  <w:style w:type="character" w:customStyle="1" w:styleId="134">
    <w:name w:val="H5 Char"/>
    <w:autoRedefine/>
    <w:qFormat/>
    <w:uiPriority w:val="0"/>
    <w:rPr>
      <w:rFonts w:eastAsia="宋体"/>
      <w:b/>
      <w:bCs/>
      <w:kern w:val="2"/>
      <w:sz w:val="28"/>
      <w:szCs w:val="28"/>
      <w:lang w:val="en-US" w:eastAsia="zh-CN" w:bidi="ar-SA"/>
    </w:rPr>
  </w:style>
  <w:style w:type="character" w:customStyle="1" w:styleId="135">
    <w:name w:val="PIM 7 Char"/>
    <w:autoRedefine/>
    <w:qFormat/>
    <w:uiPriority w:val="0"/>
    <w:rPr>
      <w:rFonts w:eastAsia="宋体"/>
      <w:b/>
      <w:bCs/>
      <w:kern w:val="2"/>
      <w:sz w:val="24"/>
      <w:szCs w:val="24"/>
      <w:lang w:val="en-US" w:eastAsia="zh-CN" w:bidi="ar-SA"/>
    </w:rPr>
  </w:style>
  <w:style w:type="character" w:customStyle="1" w:styleId="136">
    <w:name w:val="标题 1.1 Char1"/>
    <w:autoRedefine/>
    <w:qFormat/>
    <w:uiPriority w:val="0"/>
    <w:rPr>
      <w:rFonts w:ascii="Arial" w:hAnsi="Arial" w:eastAsia="黑体"/>
      <w:b/>
      <w:bCs/>
      <w:kern w:val="2"/>
      <w:sz w:val="32"/>
      <w:szCs w:val="32"/>
      <w:lang w:val="en-US" w:eastAsia="zh-CN" w:bidi="ar-SA"/>
    </w:rPr>
  </w:style>
  <w:style w:type="character" w:customStyle="1" w:styleId="137">
    <w:name w:val="Char Char22"/>
    <w:autoRedefine/>
    <w:qFormat/>
    <w:uiPriority w:val="0"/>
    <w:rPr>
      <w:rFonts w:eastAsia="华文中宋"/>
      <w:b/>
      <w:kern w:val="44"/>
      <w:sz w:val="24"/>
      <w:szCs w:val="24"/>
    </w:rPr>
  </w:style>
  <w:style w:type="character" w:customStyle="1" w:styleId="138">
    <w:name w:val="Table Text Char Char"/>
    <w:link w:val="139"/>
    <w:autoRedefine/>
    <w:qFormat/>
    <w:uiPriority w:val="0"/>
    <w:rPr>
      <w:rFonts w:ascii="Arial" w:hAnsi="Arial"/>
      <w:sz w:val="18"/>
      <w:szCs w:val="24"/>
      <w:lang w:val="en-US" w:eastAsia="zh-CN" w:bidi="ar-SA"/>
    </w:rPr>
  </w:style>
  <w:style w:type="paragraph" w:customStyle="1" w:styleId="139">
    <w:name w:val="Table Text Char"/>
    <w:link w:val="138"/>
    <w:autoRedefine/>
    <w:qFormat/>
    <w:uiPriority w:val="0"/>
    <w:pPr>
      <w:snapToGrid w:val="0"/>
      <w:spacing w:before="80" w:after="80"/>
    </w:pPr>
    <w:rPr>
      <w:rFonts w:ascii="Arial" w:hAnsi="Arial" w:eastAsia="宋体" w:cs="Times New Roman"/>
      <w:sz w:val="18"/>
      <w:szCs w:val="24"/>
      <w:lang w:val="en-US" w:eastAsia="zh-CN" w:bidi="ar-SA"/>
    </w:rPr>
  </w:style>
  <w:style w:type="character" w:customStyle="1" w:styleId="140">
    <w:name w:val="标书正文格式 Char"/>
    <w:link w:val="141"/>
    <w:autoRedefine/>
    <w:qFormat/>
    <w:uiPriority w:val="0"/>
    <w:rPr>
      <w:rFonts w:eastAsia="楷体_GB2312"/>
      <w:sz w:val="24"/>
      <w:szCs w:val="24"/>
      <w:lang w:val="en-US" w:eastAsia="zh-CN" w:bidi="ar-SA"/>
    </w:rPr>
  </w:style>
  <w:style w:type="paragraph" w:customStyle="1" w:styleId="141">
    <w:name w:val="标书正文格式"/>
    <w:link w:val="140"/>
    <w:autoRedefine/>
    <w:qFormat/>
    <w:uiPriority w:val="0"/>
    <w:pPr>
      <w:spacing w:line="360" w:lineRule="auto"/>
      <w:ind w:firstLine="200" w:firstLineChars="200"/>
    </w:pPr>
    <w:rPr>
      <w:rFonts w:ascii="Calibri" w:hAnsi="Calibri" w:eastAsia="楷体_GB2312" w:cs="Times New Roman"/>
      <w:sz w:val="24"/>
      <w:szCs w:val="24"/>
      <w:lang w:val="en-US" w:eastAsia="zh-CN" w:bidi="ar-SA"/>
    </w:rPr>
  </w:style>
  <w:style w:type="character" w:customStyle="1" w:styleId="142">
    <w:name w:val="章 Char"/>
    <w:autoRedefine/>
    <w:qFormat/>
    <w:uiPriority w:val="0"/>
    <w:rPr>
      <w:rFonts w:ascii="Arial" w:hAnsi="Arial" w:eastAsia="黑体"/>
      <w:b/>
      <w:bCs/>
      <w:kern w:val="2"/>
      <w:sz w:val="28"/>
      <w:szCs w:val="28"/>
      <w:lang w:val="en-US" w:eastAsia="zh-CN" w:bidi="ar-SA"/>
    </w:rPr>
  </w:style>
  <w:style w:type="character" w:customStyle="1" w:styleId="143">
    <w:name w:val="标题 Char"/>
    <w:autoRedefine/>
    <w:qFormat/>
    <w:uiPriority w:val="0"/>
    <w:rPr>
      <w:rFonts w:ascii="Cambria" w:hAnsi="Cambria" w:eastAsia="宋体" w:cs="Times New Roman"/>
      <w:b/>
      <w:bCs/>
      <w:sz w:val="32"/>
      <w:szCs w:val="32"/>
    </w:rPr>
  </w:style>
  <w:style w:type="character" w:customStyle="1" w:styleId="144">
    <w:name w:val="section:1 Char"/>
    <w:autoRedefine/>
    <w:qFormat/>
    <w:uiPriority w:val="0"/>
    <w:rPr>
      <w:rFonts w:eastAsia="宋体"/>
      <w:b/>
      <w:bCs/>
      <w:kern w:val="44"/>
      <w:sz w:val="44"/>
      <w:szCs w:val="44"/>
      <w:lang w:val="en-US" w:eastAsia="zh-CN" w:bidi="ar-SA"/>
    </w:rPr>
  </w:style>
  <w:style w:type="character" w:customStyle="1" w:styleId="145">
    <w:name w:val="hang1"/>
    <w:autoRedefine/>
    <w:qFormat/>
    <w:uiPriority w:val="0"/>
  </w:style>
  <w:style w:type="character" w:customStyle="1" w:styleId="146">
    <w:name w:val="big1"/>
    <w:autoRedefine/>
    <w:qFormat/>
    <w:uiPriority w:val="0"/>
    <w:rPr>
      <w:sz w:val="22"/>
      <w:szCs w:val="22"/>
    </w:rPr>
  </w:style>
  <w:style w:type="character" w:customStyle="1" w:styleId="147">
    <w:name w:val="标书正文 Char"/>
    <w:link w:val="148"/>
    <w:autoRedefine/>
    <w:qFormat/>
    <w:uiPriority w:val="0"/>
    <w:rPr>
      <w:rFonts w:ascii="仿宋_GB2312" w:eastAsia="仿宋_GB2312" w:cs="Times New Roman"/>
      <w:kern w:val="0"/>
      <w:sz w:val="24"/>
      <w:szCs w:val="20"/>
    </w:rPr>
  </w:style>
  <w:style w:type="paragraph" w:customStyle="1" w:styleId="148">
    <w:name w:val="标书正文"/>
    <w:basedOn w:val="1"/>
    <w:link w:val="147"/>
    <w:autoRedefine/>
    <w:qFormat/>
    <w:uiPriority w:val="0"/>
    <w:rPr>
      <w:rFonts w:ascii="仿宋_GB2312" w:hAnsi="Calibri" w:eastAsia="仿宋_GB2312"/>
      <w:kern w:val="0"/>
      <w:sz w:val="24"/>
      <w:szCs w:val="20"/>
      <w:lang w:val="zh-CN"/>
    </w:rPr>
  </w:style>
  <w:style w:type="character" w:customStyle="1" w:styleId="149">
    <w:name w:val="Footer-Even Char Char"/>
    <w:autoRedefine/>
    <w:qFormat/>
    <w:uiPriority w:val="0"/>
    <w:rPr>
      <w:rFonts w:eastAsia="宋体"/>
      <w:kern w:val="2"/>
      <w:sz w:val="18"/>
      <w:szCs w:val="18"/>
      <w:lang w:val="en-US" w:eastAsia="zh-CN" w:bidi="ar-SA"/>
    </w:rPr>
  </w:style>
  <w:style w:type="character" w:customStyle="1" w:styleId="150">
    <w:name w:val="注意框体 Char"/>
    <w:autoRedefine/>
    <w:qFormat/>
    <w:uiPriority w:val="0"/>
    <w:rPr>
      <w:rFonts w:ascii="Arial" w:hAnsi="Arial" w:eastAsia="黑体"/>
      <w:kern w:val="2"/>
      <w:sz w:val="24"/>
      <w:szCs w:val="24"/>
      <w:lang w:val="en-US" w:eastAsia="zh-CN" w:bidi="ar-SA"/>
    </w:rPr>
  </w:style>
  <w:style w:type="character" w:customStyle="1" w:styleId="151">
    <w:name w:val="itemimage"/>
    <w:autoRedefine/>
    <w:qFormat/>
    <w:uiPriority w:val="0"/>
  </w:style>
  <w:style w:type="character" w:customStyle="1" w:styleId="152">
    <w:name w:val="font"/>
    <w:autoRedefine/>
    <w:qFormat/>
    <w:uiPriority w:val="0"/>
  </w:style>
  <w:style w:type="character" w:customStyle="1" w:styleId="153">
    <w:name w:val="blue1"/>
    <w:autoRedefine/>
    <w:qFormat/>
    <w:uiPriority w:val="0"/>
  </w:style>
  <w:style w:type="character" w:customStyle="1" w:styleId="154">
    <w:name w:val="rvts27"/>
    <w:autoRedefine/>
    <w:qFormat/>
    <w:uiPriority w:val="0"/>
    <w:rPr>
      <w:rFonts w:hint="default" w:ascii="KNLe" w:hAnsi="KNLe"/>
      <w:color w:val="000000"/>
      <w:u w:val="single"/>
    </w:rPr>
  </w:style>
  <w:style w:type="character" w:customStyle="1" w:styleId="155">
    <w:name w:val="正文首行缩进 Char"/>
    <w:autoRedefine/>
    <w:qFormat/>
    <w:uiPriority w:val="0"/>
    <w:rPr>
      <w:rFonts w:ascii="宋体" w:hAnsi="Times New Roman" w:eastAsia="宋体" w:cs="Times New Roman"/>
      <w:kern w:val="0"/>
      <w:sz w:val="28"/>
      <w:szCs w:val="20"/>
    </w:rPr>
  </w:style>
  <w:style w:type="character" w:customStyle="1" w:styleId="156">
    <w:name w:val="font-12"/>
    <w:autoRedefine/>
    <w:qFormat/>
    <w:uiPriority w:val="0"/>
  </w:style>
  <w:style w:type="character" w:customStyle="1" w:styleId="157">
    <w:name w:val="正文缩进2字符 Char Char"/>
    <w:autoRedefine/>
    <w:qFormat/>
    <w:uiPriority w:val="0"/>
    <w:rPr>
      <w:rFonts w:eastAsia="宋体"/>
      <w:kern w:val="2"/>
      <w:sz w:val="21"/>
      <w:szCs w:val="24"/>
      <w:lang w:val="en-US" w:eastAsia="zh-CN" w:bidi="ar-SA"/>
    </w:rPr>
  </w:style>
  <w:style w:type="character" w:customStyle="1" w:styleId="158">
    <w:name w:val="我的列表 Char"/>
    <w:link w:val="159"/>
    <w:autoRedefine/>
    <w:qFormat/>
    <w:uiPriority w:val="0"/>
    <w:rPr>
      <w:rFonts w:ascii="仿宋_GB2312" w:hAnsi="Arial" w:eastAsia="仿宋_GB2312"/>
      <w:sz w:val="28"/>
      <w:szCs w:val="18"/>
    </w:rPr>
  </w:style>
  <w:style w:type="paragraph" w:customStyle="1" w:styleId="159">
    <w:name w:val="我的列表"/>
    <w:basedOn w:val="116"/>
    <w:next w:val="116"/>
    <w:link w:val="158"/>
    <w:autoRedefine/>
    <w:qFormat/>
    <w:uiPriority w:val="0"/>
    <w:pPr>
      <w:tabs>
        <w:tab w:val="left" w:pos="360"/>
        <w:tab w:val="left" w:pos="420"/>
        <w:tab w:val="left" w:pos="993"/>
      </w:tabs>
      <w:ind w:left="400" w:leftChars="200" w:hanging="200" w:hangingChars="200"/>
    </w:pPr>
  </w:style>
  <w:style w:type="character" w:customStyle="1" w:styleId="160">
    <w:name w:val="正文文本 Char"/>
    <w:autoRedefine/>
    <w:qFormat/>
    <w:uiPriority w:val="99"/>
    <w:rPr>
      <w:rFonts w:ascii="Times New Roman" w:hAnsi="Times New Roman" w:eastAsia="宋体" w:cs="Times New Roman"/>
      <w:szCs w:val="24"/>
    </w:rPr>
  </w:style>
  <w:style w:type="character" w:customStyle="1" w:styleId="161">
    <w:name w:val="标题 2 Char"/>
    <w:autoRedefine/>
    <w:qFormat/>
    <w:uiPriority w:val="0"/>
    <w:rPr>
      <w:rFonts w:ascii="Cambria" w:hAnsi="Cambria" w:eastAsia="宋体" w:cs="Times New Roman"/>
      <w:b/>
      <w:bCs/>
      <w:sz w:val="32"/>
      <w:szCs w:val="32"/>
    </w:rPr>
  </w:style>
  <w:style w:type="character" w:customStyle="1" w:styleId="162">
    <w:name w:val="章标题1 Char"/>
    <w:autoRedefine/>
    <w:qFormat/>
    <w:uiPriority w:val="0"/>
    <w:rPr>
      <w:rFonts w:eastAsia="宋体"/>
      <w:b/>
      <w:bCs/>
      <w:kern w:val="2"/>
      <w:sz w:val="32"/>
      <w:szCs w:val="32"/>
      <w:lang w:val="en-US" w:eastAsia="zh-CN" w:bidi="ar-SA"/>
    </w:rPr>
  </w:style>
  <w:style w:type="character" w:customStyle="1" w:styleId="163">
    <w:name w:val="p12"/>
    <w:autoRedefine/>
    <w:qFormat/>
    <w:uiPriority w:val="0"/>
  </w:style>
  <w:style w:type="character" w:customStyle="1" w:styleId="164">
    <w:name w:val="red"/>
    <w:autoRedefine/>
    <w:qFormat/>
    <w:uiPriority w:val="0"/>
  </w:style>
  <w:style w:type="character" w:customStyle="1" w:styleId="165">
    <w:name w:val="12word1"/>
    <w:autoRedefine/>
    <w:qFormat/>
    <w:uiPriority w:val="0"/>
    <w:rPr>
      <w:sz w:val="18"/>
      <w:szCs w:val="18"/>
    </w:rPr>
  </w:style>
  <w:style w:type="character" w:customStyle="1" w:styleId="166">
    <w:name w:val="style51"/>
    <w:autoRedefine/>
    <w:qFormat/>
    <w:uiPriority w:val="0"/>
    <w:rPr>
      <w:rFonts w:hint="default" w:ascii="Arial" w:hAnsi="Arial" w:cs="Arial"/>
      <w:b/>
      <w:bCs/>
      <w:color w:val="245D97"/>
      <w:sz w:val="18"/>
      <w:szCs w:val="18"/>
    </w:rPr>
  </w:style>
  <w:style w:type="character" w:customStyle="1" w:styleId="167">
    <w:name w:val="hangju"/>
    <w:autoRedefine/>
    <w:qFormat/>
    <w:uiPriority w:val="0"/>
  </w:style>
  <w:style w:type="character" w:customStyle="1" w:styleId="168">
    <w:name w:val="标题  4 Char"/>
    <w:autoRedefine/>
    <w:qFormat/>
    <w:uiPriority w:val="0"/>
    <w:rPr>
      <w:rFonts w:eastAsia="宋体"/>
      <w:b/>
      <w:kern w:val="2"/>
      <w:sz w:val="28"/>
      <w:lang w:val="en-US" w:eastAsia="zh-CN" w:bidi="ar-SA"/>
    </w:rPr>
  </w:style>
  <w:style w:type="character" w:customStyle="1" w:styleId="169">
    <w:name w:val="表格 Char"/>
    <w:link w:val="170"/>
    <w:autoRedefine/>
    <w:qFormat/>
    <w:uiPriority w:val="0"/>
    <w:rPr>
      <w:rFonts w:ascii="华文细黑" w:hAnsi="华文细黑"/>
      <w:sz w:val="21"/>
    </w:rPr>
  </w:style>
  <w:style w:type="paragraph" w:customStyle="1" w:styleId="170">
    <w:name w:val="表格"/>
    <w:basedOn w:val="1"/>
    <w:link w:val="169"/>
    <w:autoRedefine/>
    <w:qFormat/>
    <w:uiPriority w:val="0"/>
    <w:pPr>
      <w:jc w:val="center"/>
      <w:textAlignment w:val="center"/>
    </w:pPr>
    <w:rPr>
      <w:rFonts w:ascii="华文细黑" w:hAnsi="华文细黑"/>
      <w:kern w:val="0"/>
      <w:szCs w:val="20"/>
      <w:lang w:val="zh-CN"/>
    </w:rPr>
  </w:style>
  <w:style w:type="character" w:customStyle="1" w:styleId="171">
    <w:name w:val="3zw1"/>
    <w:autoRedefine/>
    <w:qFormat/>
    <w:uiPriority w:val="0"/>
    <w:rPr>
      <w:color w:val="000000"/>
      <w:sz w:val="21"/>
      <w:szCs w:val="21"/>
    </w:rPr>
  </w:style>
  <w:style w:type="paragraph" w:customStyle="1" w:styleId="172">
    <w:name w:val="TOC 标题1"/>
    <w:basedOn w:val="2"/>
    <w:next w:val="1"/>
    <w:autoRedefine/>
    <w:qFormat/>
    <w:uiPriority w:val="39"/>
    <w:pPr>
      <w:widowControl/>
      <w:spacing w:before="480" w:after="0" w:line="276" w:lineRule="auto"/>
      <w:jc w:val="left"/>
      <w:outlineLvl w:val="9"/>
    </w:pPr>
    <w:rPr>
      <w:rFonts w:ascii="Cambria" w:hAnsi="Cambria"/>
      <w:color w:val="365F91"/>
      <w:kern w:val="0"/>
      <w:sz w:val="28"/>
      <w:szCs w:val="28"/>
      <w:lang w:val="en-US"/>
    </w:rPr>
  </w:style>
  <w:style w:type="paragraph" w:customStyle="1" w:styleId="173">
    <w:name w:val="xl77"/>
    <w:basedOn w:val="1"/>
    <w:autoRedefine/>
    <w:qFormat/>
    <w:uiPriority w:val="0"/>
    <w:pPr>
      <w:widowControl/>
      <w:pBdr>
        <w:top w:val="single" w:color="auto" w:sz="4" w:space="0"/>
        <w:left w:val="single" w:color="auto" w:sz="4" w:space="0"/>
        <w:right w:val="dotted" w:color="auto" w:sz="4" w:space="0"/>
      </w:pBdr>
      <w:shd w:val="clear" w:color="000000" w:fill="FFFF00"/>
      <w:spacing w:before="100" w:beforeAutospacing="1" w:after="100" w:afterAutospacing="1"/>
      <w:jc w:val="center"/>
    </w:pPr>
    <w:rPr>
      <w:rFonts w:ascii="宋体" w:hAnsi="宋体" w:cs="宋体"/>
      <w:b/>
      <w:bCs/>
      <w:kern w:val="0"/>
      <w:sz w:val="20"/>
      <w:szCs w:val="20"/>
    </w:rPr>
  </w:style>
  <w:style w:type="paragraph" w:customStyle="1" w:styleId="174">
    <w:name w:val="页角公司名称"/>
    <w:basedOn w:val="1"/>
    <w:autoRedefine/>
    <w:qFormat/>
    <w:uiPriority w:val="0"/>
    <w:pPr>
      <w:tabs>
        <w:tab w:val="right" w:pos="7952"/>
      </w:tabs>
      <w:spacing w:line="360" w:lineRule="auto"/>
      <w:ind w:right="360"/>
    </w:pPr>
    <w:rPr>
      <w:sz w:val="24"/>
    </w:rPr>
  </w:style>
  <w:style w:type="paragraph" w:customStyle="1" w:styleId="175">
    <w:name w:val="xl41"/>
    <w:basedOn w:val="1"/>
    <w:autoRedefine/>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176">
    <w:name w:val="xl35"/>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styleId="177">
    <w:name w:val="List Paragraph"/>
    <w:basedOn w:val="1"/>
    <w:autoRedefine/>
    <w:qFormat/>
    <w:uiPriority w:val="34"/>
    <w:pPr>
      <w:ind w:firstLine="420" w:firstLineChars="200"/>
    </w:pPr>
  </w:style>
  <w:style w:type="paragraph" w:customStyle="1" w:styleId="178">
    <w:name w:val="b-b3"/>
    <w:basedOn w:val="4"/>
    <w:next w:val="1"/>
    <w:autoRedefine/>
    <w:qFormat/>
    <w:uiPriority w:val="0"/>
    <w:pPr>
      <w:keepNext w:val="0"/>
      <w:keepLines w:val="0"/>
      <w:tabs>
        <w:tab w:val="left" w:pos="1418"/>
      </w:tabs>
      <w:snapToGrid w:val="0"/>
      <w:spacing w:before="80" w:after="80" w:line="440" w:lineRule="atLeast"/>
      <w:ind w:left="1418" w:hanging="567"/>
      <w:textAlignment w:val="baseline"/>
    </w:pPr>
    <w:rPr>
      <w:rFonts w:hAnsi="宋体" w:eastAsia="黑体"/>
      <w:sz w:val="28"/>
      <w:szCs w:val="20"/>
    </w:rPr>
  </w:style>
  <w:style w:type="paragraph" w:customStyle="1" w:styleId="179">
    <w:name w:val="EHPT"/>
    <w:basedOn w:val="1"/>
    <w:next w:val="26"/>
    <w:autoRedefine/>
    <w:qFormat/>
    <w:uiPriority w:val="0"/>
    <w:pPr>
      <w:ind w:right="-694"/>
    </w:pPr>
    <w:rPr>
      <w:sz w:val="24"/>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xl43"/>
    <w:basedOn w:val="1"/>
    <w:autoRedefine/>
    <w:qFormat/>
    <w:uiPriority w:val="0"/>
    <w:pPr>
      <w:widowControl/>
      <w:spacing w:before="100" w:beforeAutospacing="1" w:after="100" w:afterAutospacing="1"/>
      <w:jc w:val="center"/>
      <w:textAlignment w:val="center"/>
    </w:pPr>
    <w:rPr>
      <w:rFonts w:hint="eastAsia" w:ascii="隶书" w:hAnsi="宋体" w:eastAsia="隶书"/>
      <w:kern w:val="0"/>
      <w:sz w:val="36"/>
      <w:szCs w:val="36"/>
    </w:rPr>
  </w:style>
  <w:style w:type="paragraph" w:customStyle="1" w:styleId="182">
    <w:name w:val="CM6"/>
    <w:basedOn w:val="183"/>
    <w:next w:val="183"/>
    <w:autoRedefine/>
    <w:qFormat/>
    <w:uiPriority w:val="0"/>
    <w:pPr>
      <w:spacing w:line="331" w:lineRule="atLeast"/>
    </w:pPr>
    <w:rPr>
      <w:rFonts w:ascii="Engravers MT" w:hAnsi="Engravers MT" w:eastAsia="宋体"/>
      <w:sz w:val="24"/>
      <w:szCs w:val="24"/>
    </w:rPr>
  </w:style>
  <w:style w:type="paragraph" w:customStyle="1" w:styleId="183">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184">
    <w:name w:val="xl32"/>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85">
    <w:name w:val="四级条标题"/>
    <w:basedOn w:val="1"/>
    <w:next w:val="186"/>
    <w:autoRedefine/>
    <w:qFormat/>
    <w:uiPriority w:val="0"/>
    <w:pPr>
      <w:widowControl/>
      <w:tabs>
        <w:tab w:val="left" w:pos="2940"/>
        <w:tab w:val="left" w:pos="4320"/>
      </w:tabs>
      <w:ind w:left="2940" w:hanging="420"/>
      <w:jc w:val="left"/>
      <w:outlineLvl w:val="5"/>
    </w:pPr>
    <w:rPr>
      <w:rFonts w:ascii="黑体" w:eastAsia="黑体"/>
      <w:kern w:val="0"/>
      <w:sz w:val="24"/>
      <w:szCs w:val="20"/>
    </w:rPr>
  </w:style>
  <w:style w:type="paragraph" w:customStyle="1" w:styleId="186">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7">
    <w:name w:val="xl89"/>
    <w:basedOn w:val="1"/>
    <w:autoRedefine/>
    <w:qFormat/>
    <w:uiPriority w:val="0"/>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ascii="宋体" w:hAnsi="宋体" w:cs="宋体"/>
      <w:color w:val="FF0000"/>
      <w:kern w:val="0"/>
      <w:sz w:val="20"/>
      <w:szCs w:val="20"/>
    </w:rPr>
  </w:style>
  <w:style w:type="paragraph" w:customStyle="1" w:styleId="188">
    <w:name w:val="表格内文字"/>
    <w:basedOn w:val="1"/>
    <w:autoRedefine/>
    <w:qFormat/>
    <w:uiPriority w:val="0"/>
    <w:pPr>
      <w:textAlignment w:val="baseline"/>
    </w:pPr>
    <w:rPr>
      <w:rFonts w:cs="Arial"/>
      <w:kern w:val="0"/>
      <w:sz w:val="24"/>
      <w:szCs w:val="20"/>
    </w:rPr>
  </w:style>
  <w:style w:type="paragraph" w:customStyle="1" w:styleId="189">
    <w:name w:val="样式5"/>
    <w:basedOn w:val="9"/>
    <w:next w:val="9"/>
    <w:autoRedefine/>
    <w:qFormat/>
    <w:uiPriority w:val="0"/>
    <w:pPr>
      <w:keepNext w:val="0"/>
      <w:keepLines w:val="0"/>
      <w:spacing w:before="0" w:after="0" w:line="360" w:lineRule="auto"/>
      <w:ind w:firstLine="420"/>
      <w:outlineLvl w:val="9"/>
    </w:pPr>
    <w:rPr>
      <w:rFonts w:ascii="宋体" w:hAnsi="宋体"/>
      <w:szCs w:val="21"/>
    </w:rPr>
  </w:style>
  <w:style w:type="paragraph" w:customStyle="1" w:styleId="190">
    <w:name w:val="块引用"/>
    <w:basedOn w:val="26"/>
    <w:autoRedefine/>
    <w:qFormat/>
    <w:uiPriority w:val="0"/>
    <w:pPr>
      <w:keepLines/>
      <w:widowControl/>
      <w:pBdr>
        <w:left w:val="single" w:color="808080" w:sz="36" w:space="3"/>
        <w:bottom w:val="single" w:color="FFFFFF" w:sz="48" w:space="3"/>
      </w:pBdr>
      <w:tabs>
        <w:tab w:val="left" w:pos="0"/>
      </w:tabs>
      <w:spacing w:before="120" w:after="120" w:line="360" w:lineRule="auto"/>
      <w:ind w:left="990" w:right="720"/>
      <w:jc w:val="left"/>
    </w:pPr>
    <w:rPr>
      <w:rFonts w:ascii="仿宋体" w:eastAsia="仿宋体"/>
      <w:i/>
      <w:sz w:val="24"/>
    </w:rPr>
  </w:style>
  <w:style w:type="paragraph" w:customStyle="1" w:styleId="191">
    <w:name w:val="子标题"/>
    <w:basedOn w:val="1"/>
    <w:autoRedefine/>
    <w:qFormat/>
    <w:uiPriority w:val="0"/>
    <w:pPr>
      <w:keepNext/>
      <w:jc w:val="center"/>
      <w:outlineLvl w:val="6"/>
    </w:pPr>
    <w:rPr>
      <w:rFonts w:ascii="Arial" w:hAnsi="Arial" w:eastAsia="黑体" w:cs="Arial"/>
      <w:iCs/>
      <w:color w:val="000080"/>
      <w:sz w:val="20"/>
      <w:szCs w:val="20"/>
    </w:rPr>
  </w:style>
  <w:style w:type="paragraph" w:customStyle="1" w:styleId="192">
    <w:name w:val="Char Char Char"/>
    <w:basedOn w:val="1"/>
    <w:autoRedefine/>
    <w:qFormat/>
    <w:uiPriority w:val="0"/>
    <w:pPr>
      <w:widowControl/>
      <w:jc w:val="left"/>
    </w:pPr>
    <w:rPr>
      <w:rFonts w:ascii="Tahoma" w:hAnsi="Tahoma" w:cs="宋体"/>
      <w:kern w:val="0"/>
      <w:sz w:val="24"/>
      <w:szCs w:val="20"/>
    </w:rPr>
  </w:style>
  <w:style w:type="paragraph" w:customStyle="1" w:styleId="193">
    <w:name w:val="text"/>
    <w:basedOn w:val="1"/>
    <w:autoRedefine/>
    <w:qFormat/>
    <w:uiPriority w:val="0"/>
    <w:pPr>
      <w:widowControl/>
      <w:spacing w:before="100" w:beforeAutospacing="1" w:after="100" w:afterAutospacing="1" w:line="336" w:lineRule="auto"/>
      <w:jc w:val="left"/>
    </w:pPr>
    <w:rPr>
      <w:rFonts w:ascii="宋体" w:hAnsi="宋体" w:cs="宋体"/>
      <w:color w:val="666666"/>
      <w:kern w:val="0"/>
      <w:sz w:val="18"/>
      <w:szCs w:val="18"/>
    </w:rPr>
  </w:style>
  <w:style w:type="paragraph" w:customStyle="1" w:styleId="194">
    <w:name w:val="xl31"/>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5">
    <w:name w:val="af15hichaf0dbchf15cgrid"/>
    <w:autoRedefine/>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96">
    <w:name w:val="特点正文"/>
    <w:basedOn w:val="1"/>
    <w:next w:val="40"/>
    <w:autoRedefine/>
    <w:qFormat/>
    <w:uiPriority w:val="0"/>
    <w:pPr>
      <w:ind w:left="1701" w:hanging="1701"/>
    </w:pPr>
    <w:rPr>
      <w:sz w:val="28"/>
    </w:rPr>
  </w:style>
  <w:style w:type="paragraph" w:customStyle="1" w:styleId="197">
    <w:name w:val="Char1 Char Char Char Char Char2 Char"/>
    <w:basedOn w:val="1"/>
    <w:autoRedefine/>
    <w:qFormat/>
    <w:uiPriority w:val="0"/>
    <w:pPr>
      <w:tabs>
        <w:tab w:val="left" w:pos="425"/>
      </w:tabs>
      <w:ind w:left="425" w:hanging="425"/>
    </w:pPr>
    <w:rPr>
      <w:sz w:val="24"/>
    </w:rPr>
  </w:style>
  <w:style w:type="paragraph" w:customStyle="1" w:styleId="198">
    <w:name w:val="font16"/>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9">
    <w:name w:val="font13"/>
    <w:basedOn w:val="1"/>
    <w:autoRedefine/>
    <w:qFormat/>
    <w:uiPriority w:val="0"/>
    <w:pPr>
      <w:widowControl/>
      <w:spacing w:before="100" w:beforeAutospacing="1" w:after="100" w:afterAutospacing="1"/>
      <w:jc w:val="left"/>
    </w:pPr>
    <w:rPr>
      <w:rFonts w:ascii="Arial" w:hAnsi="Arial" w:cs="Arial"/>
      <w:color w:val="000000"/>
      <w:kern w:val="0"/>
      <w:sz w:val="24"/>
    </w:rPr>
  </w:style>
  <w:style w:type="paragraph" w:customStyle="1" w:styleId="200">
    <w:name w:val="正文 New New New New New New New New New New New New New New New New New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01">
    <w:name w:val="Char Char Char Char Char"/>
    <w:basedOn w:val="1"/>
    <w:autoRedefine/>
    <w:qFormat/>
    <w:uiPriority w:val="0"/>
    <w:pPr>
      <w:spacing w:line="360" w:lineRule="auto"/>
      <w:ind w:firstLine="200" w:firstLineChars="200"/>
    </w:pPr>
    <w:rPr>
      <w:rFonts w:ascii="Tahoma" w:hAnsi="Tahoma" w:eastAsia="仿宋_GB2312" w:cs="Tahoma"/>
      <w:sz w:val="24"/>
    </w:rPr>
  </w:style>
  <w:style w:type="paragraph" w:customStyle="1" w:styleId="202">
    <w:name w:val="文字"/>
    <w:basedOn w:val="1"/>
    <w:link w:val="203"/>
    <w:autoRedefine/>
    <w:qFormat/>
    <w:uiPriority w:val="0"/>
    <w:pPr>
      <w:tabs>
        <w:tab w:val="left" w:pos="8520"/>
      </w:tabs>
      <w:spacing w:line="312" w:lineRule="auto"/>
      <w:ind w:right="-210" w:firstLine="556"/>
    </w:pPr>
    <w:rPr>
      <w:rFonts w:ascii="宋体"/>
      <w:sz w:val="28"/>
      <w:szCs w:val="20"/>
      <w:lang w:val="zh-CN"/>
    </w:rPr>
  </w:style>
  <w:style w:type="character" w:customStyle="1" w:styleId="203">
    <w:name w:val="文字 Char"/>
    <w:link w:val="202"/>
    <w:autoRedefine/>
    <w:qFormat/>
    <w:uiPriority w:val="0"/>
    <w:rPr>
      <w:rFonts w:ascii="宋体" w:hAnsi="Times New Roman"/>
      <w:kern w:val="2"/>
      <w:sz w:val="28"/>
    </w:rPr>
  </w:style>
  <w:style w:type="paragraph" w:customStyle="1" w:styleId="204">
    <w:name w:val="b-b2"/>
    <w:basedOn w:val="3"/>
    <w:next w:val="1"/>
    <w:autoRedefine/>
    <w:qFormat/>
    <w:uiPriority w:val="0"/>
    <w:pPr>
      <w:keepNext w:val="0"/>
      <w:keepLines w:val="0"/>
      <w:tabs>
        <w:tab w:val="left" w:pos="900"/>
        <w:tab w:val="left" w:pos="992"/>
      </w:tabs>
      <w:adjustRightInd w:val="0"/>
      <w:snapToGrid w:val="0"/>
      <w:spacing w:before="0" w:after="0" w:line="480" w:lineRule="atLeast"/>
      <w:ind w:left="992" w:hanging="567"/>
      <w:jc w:val="left"/>
      <w:textAlignment w:val="baseline"/>
    </w:pPr>
    <w:rPr>
      <w:rFonts w:ascii="宋体" w:hAnsi="宋体" w:eastAsia="黑体"/>
      <w:sz w:val="24"/>
      <w:szCs w:val="24"/>
    </w:rPr>
  </w:style>
  <w:style w:type="paragraph" w:customStyle="1" w:styleId="205">
    <w:name w:val="封面时间"/>
    <w:basedOn w:val="1"/>
    <w:autoRedefine/>
    <w:qFormat/>
    <w:uiPriority w:val="0"/>
    <w:pPr>
      <w:spacing w:line="360" w:lineRule="auto"/>
      <w:jc w:val="center"/>
    </w:pPr>
    <w:rPr>
      <w:rFonts w:ascii="黑体" w:eastAsia="黑体"/>
      <w:b/>
      <w:bCs/>
      <w:sz w:val="30"/>
      <w:szCs w:val="26"/>
    </w:rPr>
  </w:style>
  <w:style w:type="paragraph" w:customStyle="1" w:styleId="206">
    <w:name w:val="样式3"/>
    <w:basedOn w:val="1"/>
    <w:autoRedefine/>
    <w:qFormat/>
    <w:uiPriority w:val="0"/>
    <w:pPr>
      <w:spacing w:line="360" w:lineRule="auto"/>
    </w:pPr>
  </w:style>
  <w:style w:type="paragraph" w:customStyle="1" w:styleId="207">
    <w:name w:val="内文"/>
    <w:autoRedefine/>
    <w:qFormat/>
    <w:uiPriority w:val="0"/>
    <w:pPr>
      <w:widowControl w:val="0"/>
      <w:autoSpaceDE w:val="0"/>
      <w:autoSpaceDN w:val="0"/>
      <w:adjustRightInd w:val="0"/>
      <w:jc w:val="both"/>
    </w:pPr>
    <w:rPr>
      <w:rFonts w:ascii="宋体" w:hAnsi="Times New Roman" w:eastAsia="宋体" w:cs="Times New Roman"/>
      <w:color w:val="000000"/>
      <w:sz w:val="24"/>
      <w:lang w:val="en-US" w:eastAsia="zh-CN" w:bidi="ar-SA"/>
    </w:rPr>
  </w:style>
  <w:style w:type="paragraph" w:customStyle="1" w:styleId="208">
    <w:name w:val="默认段落字体 Para Char"/>
    <w:basedOn w:val="1"/>
    <w:autoRedefine/>
    <w:semiHidden/>
    <w:qFormat/>
    <w:uiPriority w:val="0"/>
    <w:pPr>
      <w:widowControl/>
    </w:pPr>
    <w:rPr>
      <w:rFonts w:ascii="Arial" w:hAnsi="Arial" w:eastAsia="黑体" w:cs="Arial"/>
      <w:snapToGrid w:val="0"/>
      <w:kern w:val="0"/>
      <w:szCs w:val="21"/>
    </w:rPr>
  </w:style>
  <w:style w:type="paragraph" w:customStyle="1" w:styleId="209">
    <w:name w:val="xl78"/>
    <w:basedOn w:val="1"/>
    <w:autoRedefine/>
    <w:qFormat/>
    <w:uiPriority w:val="0"/>
    <w:pPr>
      <w:widowControl/>
      <w:pBdr>
        <w:top w:val="single" w:color="auto" w:sz="4" w:space="0"/>
        <w:left w:val="dotted" w:color="auto" w:sz="4" w:space="0"/>
        <w:right w:val="dotted" w:color="auto" w:sz="4" w:space="0"/>
      </w:pBdr>
      <w:shd w:val="clear" w:color="000000" w:fill="FFFF00"/>
      <w:spacing w:before="100" w:beforeAutospacing="1" w:after="100" w:afterAutospacing="1"/>
      <w:jc w:val="center"/>
    </w:pPr>
    <w:rPr>
      <w:rFonts w:ascii="宋体" w:hAnsi="宋体" w:cs="宋体"/>
      <w:b/>
      <w:bCs/>
      <w:kern w:val="0"/>
      <w:sz w:val="20"/>
      <w:szCs w:val="20"/>
    </w:rPr>
  </w:style>
  <w:style w:type="paragraph" w:customStyle="1" w:styleId="210">
    <w:name w:val="xl76"/>
    <w:basedOn w:val="1"/>
    <w:autoRedefine/>
    <w:qFormat/>
    <w:uiPriority w:val="0"/>
    <w:pPr>
      <w:widowControl/>
      <w:pBdr>
        <w:top w:val="dotted" w:color="auto" w:sz="4" w:space="0"/>
        <w:left w:val="dotted" w:color="auto" w:sz="4" w:space="0"/>
        <w:bottom w:val="dotted" w:color="auto" w:sz="4" w:space="0"/>
        <w:right w:val="single" w:color="auto" w:sz="4" w:space="0"/>
      </w:pBdr>
      <w:shd w:val="clear" w:color="000000" w:fill="99CCFF"/>
      <w:spacing w:before="100" w:beforeAutospacing="1" w:after="100" w:afterAutospacing="1"/>
      <w:jc w:val="center"/>
    </w:pPr>
    <w:rPr>
      <w:rFonts w:ascii="宋体" w:hAnsi="宋体" w:cs="宋体"/>
      <w:b/>
      <w:bCs/>
      <w:kern w:val="0"/>
      <w:sz w:val="20"/>
      <w:szCs w:val="20"/>
    </w:rPr>
  </w:style>
  <w:style w:type="paragraph" w:customStyle="1" w:styleId="211">
    <w:name w:val="方案正文"/>
    <w:basedOn w:val="1"/>
    <w:autoRedefine/>
    <w:qFormat/>
    <w:uiPriority w:val="0"/>
    <w:pPr>
      <w:spacing w:line="360" w:lineRule="auto"/>
    </w:pPr>
    <w:rPr>
      <w:sz w:val="24"/>
    </w:rPr>
  </w:style>
  <w:style w:type="paragraph" w:customStyle="1" w:styleId="212">
    <w:name w:val="xl71"/>
    <w:basedOn w:val="1"/>
    <w:autoRedefine/>
    <w:qFormat/>
    <w:uiPriority w:val="0"/>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ascii="宋体" w:hAnsi="宋体" w:cs="宋体"/>
      <w:kern w:val="0"/>
      <w:sz w:val="20"/>
      <w:szCs w:val="20"/>
    </w:rPr>
  </w:style>
  <w:style w:type="paragraph" w:customStyle="1" w:styleId="213">
    <w:name w:val="表项"/>
    <w:next w:val="1"/>
    <w:autoRedefine/>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14">
    <w:name w:val="xl84"/>
    <w:basedOn w:val="1"/>
    <w:autoRedefine/>
    <w:qFormat/>
    <w:uiPriority w:val="0"/>
    <w:pPr>
      <w:widowControl/>
      <w:pBdr>
        <w:left w:val="dotted" w:color="auto" w:sz="4" w:space="0"/>
        <w:bottom w:val="dotted"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15">
    <w:name w:val="Char Char Char Char"/>
    <w:basedOn w:val="1"/>
    <w:autoRedefine/>
    <w:qFormat/>
    <w:uiPriority w:val="0"/>
    <w:pPr>
      <w:widowControl/>
      <w:spacing w:after="160" w:line="240" w:lineRule="exact"/>
      <w:jc w:val="left"/>
    </w:pPr>
    <w:rPr>
      <w:rFonts w:ascii="Tahoma" w:hAnsi="Tahoma" w:cs="Tahoma"/>
      <w:kern w:val="0"/>
      <w:sz w:val="20"/>
      <w:szCs w:val="20"/>
      <w:lang w:eastAsia="en-US"/>
    </w:rPr>
  </w:style>
  <w:style w:type="paragraph" w:customStyle="1" w:styleId="216">
    <w:name w:val="样式 正文首行缩进正文首行缩进 1 Char正文首行缩进 Char + 红色 首行缩进:  2 字符"/>
    <w:basedOn w:val="67"/>
    <w:autoRedefine/>
    <w:qFormat/>
    <w:uiPriority w:val="0"/>
    <w:pPr>
      <w:tabs>
        <w:tab w:val="left" w:pos="2213"/>
      </w:tabs>
      <w:spacing w:after="0" w:line="400" w:lineRule="exact"/>
      <w:ind w:firstLine="480" w:firstLineChars="200"/>
    </w:pPr>
    <w:rPr>
      <w:rFonts w:hAnsi="宋体"/>
      <w:w w:val="80"/>
      <w:kern w:val="24"/>
      <w:sz w:val="24"/>
    </w:rPr>
  </w:style>
  <w:style w:type="paragraph" w:customStyle="1" w:styleId="217">
    <w:name w:val="b-b4"/>
    <w:basedOn w:val="5"/>
    <w:next w:val="1"/>
    <w:autoRedefine/>
    <w:qFormat/>
    <w:uiPriority w:val="0"/>
    <w:pPr>
      <w:keepNext w:val="0"/>
      <w:keepLines w:val="0"/>
      <w:tabs>
        <w:tab w:val="left" w:pos="540"/>
        <w:tab w:val="left" w:pos="1984"/>
      </w:tabs>
      <w:spacing w:before="60" w:after="60" w:line="400" w:lineRule="exact"/>
      <w:ind w:left="162" w:hanging="708"/>
      <w:jc w:val="left"/>
    </w:pPr>
    <w:rPr>
      <w:rFonts w:ascii="黑体" w:hAnsi="宋体"/>
      <w:b w:val="0"/>
      <w:bCs w:val="0"/>
      <w:sz w:val="24"/>
      <w:szCs w:val="24"/>
    </w:rPr>
  </w:style>
  <w:style w:type="paragraph" w:customStyle="1" w:styleId="218">
    <w:name w:val="CM13"/>
    <w:basedOn w:val="183"/>
    <w:next w:val="183"/>
    <w:autoRedefine/>
    <w:qFormat/>
    <w:uiPriority w:val="0"/>
    <w:pPr>
      <w:spacing w:after="130"/>
    </w:pPr>
    <w:rPr>
      <w:rFonts w:ascii="Engravers MT" w:hAnsi="Engravers MT" w:eastAsia="宋体"/>
      <w:sz w:val="24"/>
      <w:szCs w:val="24"/>
    </w:rPr>
  </w:style>
  <w:style w:type="paragraph" w:customStyle="1" w:styleId="219">
    <w:name w:val="xl87"/>
    <w:basedOn w:val="1"/>
    <w:autoRedefine/>
    <w:qFormat/>
    <w:uiPriority w:val="0"/>
    <w:pPr>
      <w:widowControl/>
      <w:pBdr>
        <w:top w:val="dotted" w:color="auto" w:sz="4" w:space="0"/>
        <w:left w:val="dotted" w:color="auto" w:sz="4" w:space="0"/>
        <w:bottom w:val="dotted"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20">
    <w:name w:val="xl97"/>
    <w:basedOn w:val="1"/>
    <w:autoRedefine/>
    <w:qFormat/>
    <w:uiPriority w:val="0"/>
    <w:pPr>
      <w:widowControl/>
      <w:pBdr>
        <w:top w:val="dotted" w:color="auto" w:sz="4" w:space="0"/>
        <w:bottom w:val="dotted" w:color="auto" w:sz="4" w:space="0"/>
      </w:pBdr>
      <w:spacing w:before="100" w:beforeAutospacing="1" w:after="100" w:afterAutospacing="1"/>
      <w:jc w:val="left"/>
    </w:pPr>
    <w:rPr>
      <w:rFonts w:ascii="宋体" w:hAnsi="宋体" w:cs="宋体"/>
      <w:kern w:val="0"/>
      <w:sz w:val="20"/>
      <w:szCs w:val="20"/>
    </w:rPr>
  </w:style>
  <w:style w:type="paragraph" w:customStyle="1" w:styleId="221">
    <w:name w:val="b-b5"/>
    <w:basedOn w:val="6"/>
    <w:next w:val="1"/>
    <w:autoRedefine/>
    <w:qFormat/>
    <w:uiPriority w:val="0"/>
    <w:pPr>
      <w:keepNext w:val="0"/>
      <w:tabs>
        <w:tab w:val="left" w:pos="2551"/>
        <w:tab w:val="clear" w:pos="720"/>
      </w:tabs>
      <w:spacing w:before="40" w:after="40" w:line="400" w:lineRule="exact"/>
      <w:ind w:left="2551" w:hanging="850"/>
      <w:jc w:val="left"/>
    </w:pPr>
    <w:rPr>
      <w:rFonts w:ascii="Times New Roman" w:hAnsi="Times New Roman"/>
      <w:b w:val="0"/>
      <w:iCs/>
      <w:spacing w:val="0"/>
      <w:szCs w:val="28"/>
      <w:lang w:val="en-GB"/>
    </w:rPr>
  </w:style>
  <w:style w:type="paragraph" w:customStyle="1" w:styleId="222">
    <w:name w:val="Item Step"/>
    <w:autoRedefine/>
    <w:qFormat/>
    <w:uiPriority w:val="0"/>
    <w:pPr>
      <w:tabs>
        <w:tab w:val="left" w:pos="900"/>
      </w:tabs>
      <w:spacing w:before="60" w:after="60" w:line="300" w:lineRule="auto"/>
      <w:ind w:left="900" w:hanging="420"/>
      <w:jc w:val="both"/>
    </w:pPr>
    <w:rPr>
      <w:rFonts w:ascii="Arial" w:hAnsi="Arial" w:eastAsia="宋体" w:cs="Times New Roman"/>
      <w:sz w:val="24"/>
      <w:lang w:val="en-US" w:eastAsia="zh-CN" w:bidi="ar-SA"/>
    </w:rPr>
  </w:style>
  <w:style w:type="paragraph" w:customStyle="1" w:styleId="223">
    <w:name w:val="小标题"/>
    <w:basedOn w:val="1"/>
    <w:next w:val="1"/>
    <w:autoRedefine/>
    <w:qFormat/>
    <w:uiPriority w:val="0"/>
    <w:rPr>
      <w:rFonts w:ascii="宋体" w:hAnsi="宋体"/>
      <w:b/>
      <w:bCs/>
    </w:rPr>
  </w:style>
  <w:style w:type="paragraph" w:customStyle="1" w:styleId="224">
    <w:name w:val="xl88"/>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225">
    <w:name w:val="文档正文"/>
    <w:basedOn w:val="1"/>
    <w:autoRedefine/>
    <w:qFormat/>
    <w:uiPriority w:val="0"/>
    <w:pPr>
      <w:adjustRightInd w:val="0"/>
      <w:spacing w:line="480" w:lineRule="atLeast"/>
      <w:ind w:firstLine="567"/>
      <w:textAlignment w:val="baseline"/>
    </w:pPr>
    <w:rPr>
      <w:rFonts w:ascii="长城仿宋"/>
      <w:kern w:val="0"/>
      <w:sz w:val="24"/>
      <w:szCs w:val="20"/>
    </w:rPr>
  </w:style>
  <w:style w:type="paragraph" w:customStyle="1" w:styleId="226">
    <w:name w:val="样式 样式 宋体 四号 行距: 最小值 12 磅 首行缩进:  1.92 字符 + 首行缩进:  1.92 字符"/>
    <w:basedOn w:val="1"/>
    <w:autoRedefine/>
    <w:qFormat/>
    <w:uiPriority w:val="0"/>
    <w:pPr>
      <w:spacing w:line="360" w:lineRule="auto"/>
      <w:ind w:firstLine="480" w:firstLineChars="200"/>
    </w:pPr>
    <w:rPr>
      <w:sz w:val="24"/>
    </w:rPr>
  </w:style>
  <w:style w:type="paragraph" w:customStyle="1" w:styleId="227">
    <w:name w:val="xl67"/>
    <w:basedOn w:val="1"/>
    <w:autoRedefine/>
    <w:qFormat/>
    <w:uiPriority w:val="0"/>
    <w:pPr>
      <w:widowControl/>
      <w:pBdr>
        <w:top w:val="dotted" w:color="auto" w:sz="4" w:space="0"/>
        <w:left w:val="single" w:color="auto" w:sz="4" w:space="0"/>
        <w:bottom w:val="single" w:color="auto" w:sz="4" w:space="0"/>
        <w:right w:val="dotted" w:color="auto" w:sz="4" w:space="0"/>
      </w:pBdr>
      <w:spacing w:before="100" w:beforeAutospacing="1" w:after="100" w:afterAutospacing="1"/>
      <w:jc w:val="center"/>
    </w:pPr>
    <w:rPr>
      <w:rFonts w:ascii="宋体" w:hAnsi="宋体" w:cs="宋体"/>
      <w:kern w:val="0"/>
      <w:sz w:val="20"/>
      <w:szCs w:val="20"/>
    </w:rPr>
  </w:style>
  <w:style w:type="paragraph" w:customStyle="1" w:styleId="228">
    <w:name w:val="Char11"/>
    <w:basedOn w:val="1"/>
    <w:autoRedefine/>
    <w:qFormat/>
    <w:uiPriority w:val="0"/>
    <w:pPr>
      <w:jc w:val="left"/>
    </w:pPr>
    <w:rPr>
      <w:rFonts w:ascii="仿宋_GB2312" w:eastAsia="仿宋_GB2312"/>
      <w:b/>
      <w:sz w:val="32"/>
      <w:szCs w:val="32"/>
    </w:rPr>
  </w:style>
  <w:style w:type="paragraph" w:customStyle="1" w:styleId="229">
    <w:name w:val="样式2"/>
    <w:basedOn w:val="230"/>
    <w:autoRedefine/>
    <w:qFormat/>
    <w:uiPriority w:val="0"/>
    <w:pPr>
      <w:framePr w:wrap="around" w:vAnchor="text" w:hAnchor="margin" w:xAlign="right" w:y="1"/>
      <w:tabs>
        <w:tab w:val="right" w:pos="7952"/>
      </w:tabs>
      <w:jc w:val="center"/>
    </w:pPr>
  </w:style>
  <w:style w:type="paragraph" w:customStyle="1" w:styleId="230">
    <w:name w:val="目录页码"/>
    <w:basedOn w:val="1"/>
    <w:autoRedefine/>
    <w:qFormat/>
    <w:uiPriority w:val="0"/>
    <w:pPr>
      <w:tabs>
        <w:tab w:val="right" w:pos="7952"/>
      </w:tabs>
      <w:spacing w:line="360" w:lineRule="auto"/>
      <w:ind w:right="360"/>
    </w:pPr>
    <w:rPr>
      <w:sz w:val="24"/>
    </w:rPr>
  </w:style>
  <w:style w:type="paragraph" w:customStyle="1" w:styleId="231">
    <w:name w:val="封面投标编号"/>
    <w:basedOn w:val="1"/>
    <w:autoRedefine/>
    <w:qFormat/>
    <w:uiPriority w:val="0"/>
    <w:pPr>
      <w:spacing w:line="360" w:lineRule="auto"/>
      <w:jc w:val="center"/>
    </w:pPr>
    <w:rPr>
      <w:rFonts w:ascii="黑体" w:eastAsia="黑体"/>
      <w:b/>
      <w:bCs/>
      <w:sz w:val="32"/>
      <w:szCs w:val="48"/>
    </w:rPr>
  </w:style>
  <w:style w:type="paragraph" w:customStyle="1" w:styleId="232">
    <w:name w:val="我的标题3"/>
    <w:basedOn w:val="116"/>
    <w:next w:val="116"/>
    <w:autoRedefine/>
    <w:qFormat/>
    <w:uiPriority w:val="0"/>
    <w:pPr>
      <w:keepNext/>
      <w:tabs>
        <w:tab w:val="left" w:pos="840"/>
        <w:tab w:val="left" w:pos="992"/>
      </w:tabs>
      <w:spacing w:beforeLines="100" w:afterLines="50"/>
      <w:ind w:left="840" w:hanging="420" w:firstLineChars="0"/>
      <w:jc w:val="left"/>
      <w:outlineLvl w:val="2"/>
    </w:pPr>
    <w:rPr>
      <w:rFonts w:ascii="方正小标宋简体" w:eastAsia="方正小标宋简体"/>
      <w:sz w:val="32"/>
    </w:rPr>
  </w:style>
  <w:style w:type="paragraph" w:customStyle="1" w:styleId="233">
    <w:name w:val="pt14"/>
    <w:basedOn w:val="1"/>
    <w:autoRedefine/>
    <w:qFormat/>
    <w:uiPriority w:val="0"/>
    <w:pPr>
      <w:widowControl/>
      <w:spacing w:before="100" w:beforeAutospacing="1" w:after="100" w:afterAutospacing="1"/>
      <w:jc w:val="left"/>
    </w:pPr>
    <w:rPr>
      <w:rFonts w:ascii="宋体" w:hAnsi="宋体" w:cs="宋体"/>
      <w:b/>
      <w:bCs/>
      <w:kern w:val="0"/>
      <w:sz w:val="23"/>
      <w:szCs w:val="23"/>
    </w:rPr>
  </w:style>
  <w:style w:type="paragraph" w:customStyle="1" w:styleId="234">
    <w:name w:val="xl75"/>
    <w:basedOn w:val="1"/>
    <w:autoRedefine/>
    <w:qFormat/>
    <w:uiPriority w:val="0"/>
    <w:pPr>
      <w:widowControl/>
      <w:pBdr>
        <w:top w:val="dotted" w:color="auto" w:sz="4" w:space="0"/>
        <w:left w:val="dotted" w:color="auto" w:sz="4" w:space="0"/>
        <w:bottom w:val="dotted" w:color="auto" w:sz="4" w:space="0"/>
        <w:right w:val="dotted" w:color="auto" w:sz="4" w:space="0"/>
      </w:pBdr>
      <w:shd w:val="clear" w:color="000000" w:fill="99CCFF"/>
      <w:spacing w:before="100" w:beforeAutospacing="1" w:after="100" w:afterAutospacing="1"/>
      <w:jc w:val="left"/>
    </w:pPr>
    <w:rPr>
      <w:rFonts w:ascii="宋体" w:hAnsi="宋体" w:cs="宋体"/>
      <w:b/>
      <w:bCs/>
      <w:kern w:val="0"/>
      <w:sz w:val="20"/>
      <w:szCs w:val="20"/>
    </w:rPr>
  </w:style>
  <w:style w:type="paragraph" w:customStyle="1" w:styleId="235">
    <w:name w:val="引文目录标题1"/>
    <w:basedOn w:val="1"/>
    <w:next w:val="1"/>
    <w:autoRedefine/>
    <w:qFormat/>
    <w:uiPriority w:val="0"/>
    <w:pPr>
      <w:spacing w:before="120"/>
      <w:jc w:val="left"/>
    </w:pPr>
    <w:rPr>
      <w:rFonts w:ascii="Arial"/>
      <w:kern w:val="0"/>
      <w:sz w:val="24"/>
      <w:szCs w:val="20"/>
      <w:u w:color="000000"/>
    </w:rPr>
  </w:style>
  <w:style w:type="paragraph" w:customStyle="1" w:styleId="236">
    <w:name w:val="正文1 Char Char Char Char"/>
    <w:basedOn w:val="1"/>
    <w:autoRedefine/>
    <w:qFormat/>
    <w:uiPriority w:val="0"/>
    <w:pPr>
      <w:adjustRightInd w:val="0"/>
      <w:snapToGrid w:val="0"/>
      <w:spacing w:before="120" w:after="120" w:line="360" w:lineRule="auto"/>
      <w:ind w:firstLine="524" w:firstLineChars="200"/>
    </w:pPr>
    <w:rPr>
      <w:rFonts w:ascii="Arial" w:hAnsi="Arial"/>
      <w:spacing w:val="22"/>
      <w:sz w:val="24"/>
    </w:rPr>
  </w:style>
  <w:style w:type="paragraph" w:customStyle="1" w:styleId="237">
    <w:name w:val="CM4"/>
    <w:basedOn w:val="183"/>
    <w:next w:val="183"/>
    <w:autoRedefine/>
    <w:qFormat/>
    <w:uiPriority w:val="0"/>
    <w:pPr>
      <w:spacing w:line="248" w:lineRule="atLeast"/>
    </w:pPr>
    <w:rPr>
      <w:rFonts w:ascii="Engravers MT" w:hAnsi="Engravers MT" w:eastAsia="宋体"/>
      <w:sz w:val="24"/>
      <w:szCs w:val="24"/>
    </w:rPr>
  </w:style>
  <w:style w:type="paragraph" w:customStyle="1" w:styleId="238">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239">
    <w:name w:val="标书---正文 Char Char"/>
    <w:autoRedefine/>
    <w:qFormat/>
    <w:uiPriority w:val="0"/>
    <w:pPr>
      <w:spacing w:line="276" w:lineRule="auto"/>
      <w:ind w:firstLine="200" w:firstLineChars="200"/>
    </w:pPr>
    <w:rPr>
      <w:rFonts w:ascii="宋体" w:hAnsi="Times New Roman" w:eastAsia="宋体" w:cs="Times New Roman"/>
      <w:kern w:val="2"/>
      <w:sz w:val="21"/>
      <w:szCs w:val="21"/>
      <w:lang w:val="en-US" w:eastAsia="zh-CN" w:bidi="ar-SA"/>
    </w:rPr>
  </w:style>
  <w:style w:type="paragraph" w:customStyle="1" w:styleId="240">
    <w:name w:val="CM15"/>
    <w:basedOn w:val="183"/>
    <w:next w:val="183"/>
    <w:autoRedefine/>
    <w:qFormat/>
    <w:uiPriority w:val="0"/>
    <w:pPr>
      <w:spacing w:after="70"/>
    </w:pPr>
    <w:rPr>
      <w:rFonts w:ascii="Engravers MT" w:hAnsi="Engravers MT" w:eastAsia="宋体"/>
      <w:sz w:val="24"/>
      <w:szCs w:val="24"/>
    </w:rPr>
  </w:style>
  <w:style w:type="paragraph" w:customStyle="1" w:styleId="241">
    <w:name w:val="xl81"/>
    <w:basedOn w:val="1"/>
    <w:autoRedefine/>
    <w:qFormat/>
    <w:uiPriority w:val="0"/>
    <w:pPr>
      <w:widowControl/>
      <w:pBdr>
        <w:left w:val="single" w:color="auto" w:sz="4" w:space="0"/>
        <w:bottom w:val="dotted" w:color="auto" w:sz="4" w:space="0"/>
        <w:right w:val="dotted" w:color="auto" w:sz="4" w:space="0"/>
      </w:pBdr>
      <w:spacing w:before="100" w:beforeAutospacing="1" w:after="100" w:afterAutospacing="1"/>
      <w:jc w:val="center"/>
    </w:pPr>
    <w:rPr>
      <w:rFonts w:ascii="宋体" w:hAnsi="宋体" w:cs="宋体"/>
      <w:kern w:val="0"/>
      <w:sz w:val="20"/>
      <w:szCs w:val="20"/>
    </w:rPr>
  </w:style>
  <w:style w:type="paragraph" w:customStyle="1" w:styleId="242">
    <w:name w:val="xl91"/>
    <w:basedOn w:val="1"/>
    <w:autoRedefine/>
    <w:qFormat/>
    <w:uiPriority w:val="0"/>
    <w:pPr>
      <w:widowControl/>
      <w:pBdr>
        <w:top w:val="dotted" w:color="auto" w:sz="4" w:space="0"/>
        <w:left w:val="single" w:color="auto" w:sz="4" w:space="0"/>
        <w:bottom w:val="dotted" w:color="auto" w:sz="4" w:space="0"/>
        <w:right w:val="dotted" w:color="auto" w:sz="4" w:space="0"/>
      </w:pBdr>
      <w:spacing w:before="100" w:beforeAutospacing="1" w:after="100" w:afterAutospacing="1"/>
      <w:jc w:val="left"/>
    </w:pPr>
    <w:rPr>
      <w:rFonts w:ascii="宋体" w:hAnsi="宋体" w:cs="宋体"/>
      <w:b/>
      <w:bCs/>
      <w:kern w:val="0"/>
      <w:sz w:val="20"/>
      <w:szCs w:val="20"/>
    </w:rPr>
  </w:style>
  <w:style w:type="paragraph" w:customStyle="1" w:styleId="243">
    <w:name w:val="xl37"/>
    <w:basedOn w:val="1"/>
    <w:autoRedefine/>
    <w:qFormat/>
    <w:uiPriority w:val="0"/>
    <w:pPr>
      <w:widowControl/>
      <w:pBdr>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44">
    <w:name w:val="样式 标书正文格式 + 首行缩进:  2 字符"/>
    <w:basedOn w:val="1"/>
    <w:autoRedefine/>
    <w:qFormat/>
    <w:uiPriority w:val="0"/>
    <w:pPr>
      <w:widowControl/>
      <w:spacing w:line="360" w:lineRule="auto"/>
      <w:ind w:right="-2" w:rightChars="-1" w:firstLine="480" w:firstLineChars="200"/>
      <w:jc w:val="left"/>
    </w:pPr>
    <w:rPr>
      <w:rFonts w:ascii="楷体_GB2312" w:hAnsi="楷体_GB2312" w:eastAsia="楷体_GB2312" w:cs="宋体"/>
      <w:sz w:val="24"/>
    </w:rPr>
  </w:style>
  <w:style w:type="paragraph" w:customStyle="1" w:styleId="245">
    <w:name w:val="flType"/>
    <w:basedOn w:val="1"/>
    <w:autoRedefine/>
    <w:qFormat/>
    <w:uiPriority w:val="0"/>
    <w:pPr>
      <w:adjustRightInd w:val="0"/>
      <w:spacing w:after="284" w:line="113" w:lineRule="atLeast"/>
      <w:jc w:val="center"/>
      <w:textAlignment w:val="baseline"/>
    </w:pPr>
    <w:rPr>
      <w:kern w:val="0"/>
      <w:sz w:val="24"/>
      <w:szCs w:val="20"/>
    </w:rPr>
  </w:style>
  <w:style w:type="paragraph" w:customStyle="1" w:styleId="246">
    <w:name w:val="项目符号A"/>
    <w:basedOn w:val="1"/>
    <w:autoRedefine/>
    <w:qFormat/>
    <w:uiPriority w:val="0"/>
    <w:pPr>
      <w:spacing w:before="50" w:afterLines="50"/>
      <w:ind w:firstLine="523" w:firstLineChars="218"/>
      <w:jc w:val="left"/>
    </w:pPr>
    <w:rPr>
      <w:rFonts w:ascii="Arial" w:hAnsi="Arial"/>
      <w:kern w:val="0"/>
      <w:sz w:val="24"/>
      <w:szCs w:val="20"/>
    </w:rPr>
  </w:style>
  <w:style w:type="paragraph" w:customStyle="1" w:styleId="247">
    <w:name w:val="CM14"/>
    <w:basedOn w:val="183"/>
    <w:next w:val="183"/>
    <w:autoRedefine/>
    <w:qFormat/>
    <w:uiPriority w:val="0"/>
    <w:pPr>
      <w:spacing w:after="140"/>
    </w:pPr>
    <w:rPr>
      <w:rFonts w:ascii="Engravers MT" w:hAnsi="Engravers MT" w:eastAsia="宋体"/>
      <w:sz w:val="24"/>
      <w:szCs w:val="24"/>
    </w:rPr>
  </w:style>
  <w:style w:type="paragraph" w:customStyle="1" w:styleId="248">
    <w:name w:val="xl92"/>
    <w:basedOn w:val="1"/>
    <w:autoRedefine/>
    <w:qFormat/>
    <w:uiPriority w:val="0"/>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ascii="宋体" w:hAnsi="宋体" w:cs="宋体"/>
      <w:b/>
      <w:bCs/>
      <w:kern w:val="0"/>
      <w:sz w:val="20"/>
      <w:szCs w:val="20"/>
    </w:rPr>
  </w:style>
  <w:style w:type="paragraph" w:customStyle="1" w:styleId="249">
    <w:name w:val="font15"/>
    <w:basedOn w:val="1"/>
    <w:autoRedefine/>
    <w:qFormat/>
    <w:uiPriority w:val="0"/>
    <w:pPr>
      <w:widowControl/>
      <w:spacing w:before="100" w:beforeAutospacing="1" w:after="100" w:afterAutospacing="1"/>
      <w:jc w:val="left"/>
    </w:pPr>
    <w:rPr>
      <w:kern w:val="0"/>
      <w:sz w:val="24"/>
    </w:rPr>
  </w:style>
  <w:style w:type="paragraph" w:customStyle="1" w:styleId="250">
    <w:name w:val="正文缩进 New New"/>
    <w:basedOn w:val="1"/>
    <w:autoRedefine/>
    <w:qFormat/>
    <w:uiPriority w:val="0"/>
    <w:pPr>
      <w:ind w:firstLine="420"/>
    </w:pPr>
    <w:rPr>
      <w:rFonts w:hint="eastAsia" w:ascii="Calibri" w:hAnsi="Calibri"/>
      <w:b/>
      <w:sz w:val="24"/>
      <w:szCs w:val="20"/>
    </w:rPr>
  </w:style>
  <w:style w:type="paragraph" w:customStyle="1" w:styleId="251">
    <w:name w:val="xl85"/>
    <w:basedOn w:val="1"/>
    <w:autoRedefine/>
    <w:qFormat/>
    <w:uiPriority w:val="0"/>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ascii="宋体" w:hAnsi="宋体" w:cs="宋体"/>
      <w:kern w:val="0"/>
      <w:sz w:val="20"/>
      <w:szCs w:val="20"/>
    </w:rPr>
  </w:style>
  <w:style w:type="paragraph" w:customStyle="1" w:styleId="252">
    <w:name w:val="È±Ê¡ÎÄ±¾"/>
    <w:basedOn w:val="1"/>
    <w:autoRedefine/>
    <w:qFormat/>
    <w:uiPriority w:val="0"/>
    <w:pPr>
      <w:widowControl/>
      <w:overflowPunct w:val="0"/>
      <w:autoSpaceDE w:val="0"/>
      <w:autoSpaceDN w:val="0"/>
      <w:adjustRightInd w:val="0"/>
      <w:snapToGrid w:val="0"/>
      <w:spacing w:before="80" w:after="80" w:line="300" w:lineRule="auto"/>
      <w:ind w:firstLine="425"/>
      <w:jc w:val="left"/>
      <w:textAlignment w:val="baseline"/>
    </w:pPr>
    <w:rPr>
      <w:rFonts w:ascii="Arial" w:hAnsi="Arial"/>
      <w:kern w:val="0"/>
      <w:sz w:val="24"/>
      <w:szCs w:val="20"/>
    </w:rPr>
  </w:style>
  <w:style w:type="paragraph" w:customStyle="1" w:styleId="253">
    <w:name w:val="xl68"/>
    <w:basedOn w:val="1"/>
    <w:autoRedefine/>
    <w:qFormat/>
    <w:uiPriority w:val="0"/>
    <w:pPr>
      <w:widowControl/>
      <w:pBdr>
        <w:top w:val="dotted" w:color="auto" w:sz="4" w:space="0"/>
        <w:left w:val="dotted" w:color="auto" w:sz="4" w:space="0"/>
        <w:bottom w:val="single" w:color="auto" w:sz="4" w:space="0"/>
        <w:right w:val="dotted" w:color="auto" w:sz="4" w:space="0"/>
      </w:pBdr>
      <w:spacing w:before="100" w:beforeAutospacing="1" w:after="100" w:afterAutospacing="1"/>
      <w:jc w:val="center"/>
    </w:pPr>
    <w:rPr>
      <w:rFonts w:ascii="宋体" w:hAnsi="宋体" w:cs="宋体"/>
      <w:kern w:val="0"/>
      <w:sz w:val="20"/>
      <w:szCs w:val="20"/>
    </w:rPr>
  </w:style>
  <w:style w:type="paragraph" w:customStyle="1" w:styleId="254">
    <w:name w:val="font18"/>
    <w:basedOn w:val="1"/>
    <w:autoRedefine/>
    <w:qFormat/>
    <w:uiPriority w:val="0"/>
    <w:pPr>
      <w:widowControl/>
      <w:spacing w:before="100" w:beforeAutospacing="1" w:after="100" w:afterAutospacing="1"/>
      <w:jc w:val="left"/>
    </w:pPr>
    <w:rPr>
      <w:color w:val="000000"/>
      <w:kern w:val="0"/>
      <w:sz w:val="24"/>
    </w:rPr>
  </w:style>
  <w:style w:type="paragraph" w:customStyle="1" w:styleId="255">
    <w:name w:val="font11"/>
    <w:basedOn w:val="1"/>
    <w:autoRedefine/>
    <w:qFormat/>
    <w:uiPriority w:val="0"/>
    <w:pPr>
      <w:widowControl/>
      <w:spacing w:before="100" w:beforeAutospacing="1" w:after="100" w:afterAutospacing="1"/>
      <w:jc w:val="left"/>
    </w:pPr>
    <w:rPr>
      <w:color w:val="000000"/>
      <w:kern w:val="0"/>
      <w:sz w:val="24"/>
    </w:rPr>
  </w:style>
  <w:style w:type="paragraph" w:customStyle="1" w:styleId="256">
    <w:name w:val="xl39"/>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57">
    <w:name w:val="font7"/>
    <w:basedOn w:val="1"/>
    <w:autoRedefine/>
    <w:qFormat/>
    <w:uiPriority w:val="0"/>
    <w:pPr>
      <w:widowControl/>
      <w:spacing w:before="100" w:beforeAutospacing="1" w:after="100" w:afterAutospacing="1"/>
      <w:jc w:val="left"/>
    </w:pPr>
    <w:rPr>
      <w:rFonts w:hint="eastAsia" w:ascii="宋体" w:hAnsi="宋体"/>
      <w:kern w:val="0"/>
      <w:sz w:val="32"/>
      <w:szCs w:val="32"/>
    </w:rPr>
  </w:style>
  <w:style w:type="paragraph" w:customStyle="1" w:styleId="258">
    <w:name w:val="Figure Description"/>
    <w:next w:val="1"/>
    <w:autoRedefine/>
    <w:qFormat/>
    <w:uiPriority w:val="0"/>
    <w:pPr>
      <w:snapToGrid w:val="0"/>
      <w:spacing w:before="80" w:after="320"/>
      <w:ind w:firstLine="425"/>
      <w:jc w:val="center"/>
    </w:pPr>
    <w:rPr>
      <w:rFonts w:ascii="Arial" w:hAnsi="Arial" w:eastAsia="黑体" w:cs="Times New Roman"/>
      <w:sz w:val="24"/>
      <w:lang w:val="en-US" w:eastAsia="zh-CN" w:bidi="ar-SA"/>
    </w:rPr>
  </w:style>
  <w:style w:type="paragraph" w:customStyle="1" w:styleId="259">
    <w:name w:val="xl80"/>
    <w:basedOn w:val="1"/>
    <w:autoRedefine/>
    <w:qFormat/>
    <w:uiPriority w:val="0"/>
    <w:pPr>
      <w:widowControl/>
      <w:pBdr>
        <w:top w:val="single" w:color="auto" w:sz="4" w:space="0"/>
        <w:left w:val="dotted" w:color="auto" w:sz="4" w:space="0"/>
        <w:right w:val="single" w:color="auto" w:sz="4" w:space="0"/>
      </w:pBdr>
      <w:shd w:val="clear" w:color="000000" w:fill="FFFF00"/>
      <w:spacing w:before="100" w:beforeAutospacing="1" w:after="100" w:afterAutospacing="1"/>
      <w:jc w:val="center"/>
    </w:pPr>
    <w:rPr>
      <w:rFonts w:ascii="宋体" w:hAnsi="宋体" w:cs="宋体"/>
      <w:b/>
      <w:bCs/>
      <w:kern w:val="0"/>
      <w:sz w:val="20"/>
      <w:szCs w:val="20"/>
    </w:rPr>
  </w:style>
  <w:style w:type="paragraph" w:customStyle="1" w:styleId="260">
    <w:name w:val="xl73"/>
    <w:basedOn w:val="1"/>
    <w:autoRedefine/>
    <w:qFormat/>
    <w:uiPriority w:val="0"/>
    <w:pPr>
      <w:widowControl/>
      <w:pBdr>
        <w:top w:val="dotted" w:color="auto" w:sz="4" w:space="0"/>
        <w:left w:val="single" w:color="auto" w:sz="4" w:space="0"/>
        <w:bottom w:val="dotted" w:color="auto" w:sz="4" w:space="0"/>
        <w:right w:val="dotted" w:color="auto" w:sz="4" w:space="0"/>
      </w:pBdr>
      <w:shd w:val="clear" w:color="000000" w:fill="99CCFF"/>
      <w:spacing w:before="100" w:beforeAutospacing="1" w:after="100" w:afterAutospacing="1"/>
      <w:jc w:val="center"/>
    </w:pPr>
    <w:rPr>
      <w:rFonts w:ascii="宋体" w:hAnsi="宋体" w:cs="宋体"/>
      <w:b/>
      <w:bCs/>
      <w:kern w:val="0"/>
      <w:sz w:val="20"/>
      <w:szCs w:val="20"/>
    </w:rPr>
  </w:style>
  <w:style w:type="paragraph" w:customStyle="1" w:styleId="261">
    <w:name w:val="b-b1"/>
    <w:basedOn w:val="2"/>
    <w:next w:val="1"/>
    <w:autoRedefine/>
    <w:qFormat/>
    <w:uiPriority w:val="0"/>
    <w:pPr>
      <w:keepNext w:val="0"/>
      <w:keepLines w:val="0"/>
      <w:tabs>
        <w:tab w:val="left" w:pos="425"/>
      </w:tabs>
      <w:autoSpaceDE w:val="0"/>
      <w:autoSpaceDN w:val="0"/>
      <w:adjustRightInd w:val="0"/>
      <w:snapToGrid w:val="0"/>
      <w:spacing w:before="160" w:after="160" w:line="400" w:lineRule="exact"/>
      <w:ind w:left="425" w:hanging="425"/>
      <w:jc w:val="left"/>
      <w:textAlignment w:val="baseline"/>
    </w:pPr>
    <w:rPr>
      <w:rFonts w:ascii="黑体" w:eastAsia="黑体"/>
      <w:b w:val="0"/>
      <w:bCs w:val="0"/>
      <w:color w:val="000000"/>
      <w:sz w:val="28"/>
      <w:szCs w:val="20"/>
    </w:rPr>
  </w:style>
  <w:style w:type="paragraph" w:customStyle="1" w:styleId="262">
    <w:name w:val="blue"/>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63">
    <w:name w:val="xl25"/>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rPr>
  </w:style>
  <w:style w:type="paragraph" w:customStyle="1" w:styleId="264">
    <w:name w:val="xl94"/>
    <w:basedOn w:val="1"/>
    <w:autoRedefine/>
    <w:qFormat/>
    <w:uiPriority w:val="0"/>
    <w:pPr>
      <w:widowControl/>
      <w:pBdr>
        <w:top w:val="dotted" w:color="auto" w:sz="4" w:space="0"/>
        <w:bottom w:val="dotted" w:color="auto" w:sz="4" w:space="0"/>
      </w:pBdr>
      <w:spacing w:before="100" w:beforeAutospacing="1" w:after="100" w:afterAutospacing="1"/>
      <w:jc w:val="left"/>
    </w:pPr>
    <w:rPr>
      <w:rFonts w:ascii="宋体" w:hAnsi="宋体" w:cs="宋体"/>
      <w:b/>
      <w:bCs/>
      <w:kern w:val="0"/>
      <w:sz w:val="20"/>
      <w:szCs w:val="20"/>
    </w:rPr>
  </w:style>
  <w:style w:type="paragraph" w:customStyle="1" w:styleId="265">
    <w:name w:val="xl95"/>
    <w:basedOn w:val="1"/>
    <w:autoRedefine/>
    <w:qFormat/>
    <w:uiPriority w:val="0"/>
    <w:pPr>
      <w:widowControl/>
      <w:pBdr>
        <w:top w:val="dotted" w:color="auto" w:sz="4" w:space="0"/>
        <w:bottom w:val="dotted"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266">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67">
    <w:name w:val="xl4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268">
    <w:name w:val="font9"/>
    <w:basedOn w:val="1"/>
    <w:autoRedefine/>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269">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270">
    <w:name w:val="font8"/>
    <w:basedOn w:val="1"/>
    <w:autoRedefine/>
    <w:qFormat/>
    <w:uiPriority w:val="0"/>
    <w:pPr>
      <w:widowControl/>
      <w:spacing w:before="100" w:beforeAutospacing="1" w:after="100" w:afterAutospacing="1"/>
      <w:jc w:val="left"/>
    </w:pPr>
    <w:rPr>
      <w:kern w:val="0"/>
      <w:sz w:val="32"/>
      <w:szCs w:val="32"/>
    </w:rPr>
  </w:style>
  <w:style w:type="paragraph" w:customStyle="1" w:styleId="271">
    <w:name w:val="默认段落字体 Para Char Char Char Char Char Char Char Char Char Char"/>
    <w:basedOn w:val="1"/>
    <w:autoRedefine/>
    <w:qFormat/>
    <w:uiPriority w:val="0"/>
    <w:rPr>
      <w:rFonts w:ascii="Tahoma" w:hAnsi="Tahoma"/>
      <w:sz w:val="24"/>
      <w:szCs w:val="20"/>
    </w:rPr>
  </w:style>
  <w:style w:type="paragraph" w:customStyle="1" w:styleId="272">
    <w:name w:val="CM7"/>
    <w:basedOn w:val="183"/>
    <w:next w:val="183"/>
    <w:qFormat/>
    <w:uiPriority w:val="0"/>
    <w:pPr>
      <w:spacing w:line="331" w:lineRule="atLeast"/>
    </w:pPr>
    <w:rPr>
      <w:rFonts w:ascii="Engravers MT" w:hAnsi="Engravers MT" w:eastAsia="宋体"/>
      <w:sz w:val="24"/>
      <w:szCs w:val="24"/>
    </w:rPr>
  </w:style>
  <w:style w:type="paragraph" w:customStyle="1" w:styleId="273">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b/>
      <w:bCs/>
      <w:kern w:val="0"/>
      <w:sz w:val="24"/>
    </w:rPr>
  </w:style>
  <w:style w:type="paragraph" w:customStyle="1" w:styleId="274">
    <w:name w:val="font6"/>
    <w:basedOn w:val="1"/>
    <w:qFormat/>
    <w:uiPriority w:val="0"/>
    <w:pPr>
      <w:widowControl/>
      <w:spacing w:before="100" w:beforeAutospacing="1" w:after="100" w:afterAutospacing="1"/>
      <w:jc w:val="left"/>
    </w:pPr>
    <w:rPr>
      <w:kern w:val="0"/>
      <w:sz w:val="24"/>
    </w:rPr>
  </w:style>
  <w:style w:type="paragraph" w:customStyle="1" w:styleId="275">
    <w:name w:val="表格文字"/>
    <w:next w:val="1"/>
    <w:link w:val="276"/>
    <w:qFormat/>
    <w:uiPriority w:val="0"/>
    <w:rPr>
      <w:rFonts w:ascii="Times New Roman" w:hAnsi="Times New Roman" w:eastAsia="宋体" w:cs="Times New Roman"/>
      <w:sz w:val="21"/>
      <w:lang w:val="en-US" w:eastAsia="zh-CN" w:bidi="ar-SA"/>
    </w:rPr>
  </w:style>
  <w:style w:type="character" w:customStyle="1" w:styleId="276">
    <w:name w:val="表格文字 字符"/>
    <w:link w:val="275"/>
    <w:qFormat/>
    <w:uiPriority w:val="0"/>
    <w:rPr>
      <w:rFonts w:ascii="Times New Roman" w:hAnsi="Times New Roman"/>
      <w:sz w:val="21"/>
    </w:rPr>
  </w:style>
  <w:style w:type="paragraph" w:customStyle="1" w:styleId="277">
    <w:name w:val="xiao b"/>
    <w:basedOn w:val="1"/>
    <w:qFormat/>
    <w:uiPriority w:val="0"/>
    <w:pPr>
      <w:jc w:val="center"/>
    </w:pPr>
    <w:rPr>
      <w:rFonts w:eastAsia="黑体"/>
      <w:sz w:val="24"/>
      <w:szCs w:val="20"/>
    </w:rPr>
  </w:style>
  <w:style w:type="paragraph" w:customStyle="1" w:styleId="278">
    <w:name w:val="并列样式"/>
    <w:basedOn w:val="1"/>
    <w:qFormat/>
    <w:uiPriority w:val="0"/>
    <w:pPr>
      <w:spacing w:before="60" w:after="60"/>
    </w:pPr>
    <w:rPr>
      <w:sz w:val="24"/>
      <w:szCs w:val="20"/>
    </w:rPr>
  </w:style>
  <w:style w:type="paragraph" w:customStyle="1" w:styleId="279">
    <w:name w:val="xl29"/>
    <w:basedOn w:val="1"/>
    <w:qFormat/>
    <w:uiPriority w:val="0"/>
    <w:pPr>
      <w:widowControl/>
      <w:pBdr>
        <w:top w:val="single" w:color="auto" w:sz="4" w:space="0"/>
      </w:pBdr>
      <w:spacing w:before="100" w:beforeAutospacing="1" w:after="100" w:afterAutospacing="1"/>
      <w:jc w:val="center"/>
      <w:textAlignment w:val="center"/>
    </w:pPr>
    <w:rPr>
      <w:rFonts w:ascii="宋体" w:hAnsi="宋体"/>
      <w:kern w:val="0"/>
      <w:sz w:val="24"/>
    </w:rPr>
  </w:style>
  <w:style w:type="paragraph" w:customStyle="1" w:styleId="280">
    <w:name w:val="xl70"/>
    <w:basedOn w:val="1"/>
    <w:qFormat/>
    <w:uiPriority w:val="0"/>
    <w:pPr>
      <w:widowControl/>
      <w:spacing w:before="100" w:beforeAutospacing="1" w:after="100" w:afterAutospacing="1"/>
      <w:jc w:val="left"/>
    </w:pPr>
    <w:rPr>
      <w:rFonts w:ascii="宋体" w:hAnsi="宋体" w:cs="宋体"/>
      <w:kern w:val="0"/>
      <w:sz w:val="24"/>
    </w:rPr>
  </w:style>
  <w:style w:type="paragraph" w:customStyle="1" w:styleId="281">
    <w:name w:val="xl38"/>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282">
    <w:name w:val="xl79"/>
    <w:basedOn w:val="1"/>
    <w:autoRedefine/>
    <w:qFormat/>
    <w:uiPriority w:val="0"/>
    <w:pPr>
      <w:widowControl/>
      <w:pBdr>
        <w:top w:val="single" w:color="auto" w:sz="4" w:space="0"/>
        <w:left w:val="dotted" w:color="auto" w:sz="4" w:space="0"/>
        <w:right w:val="dotted" w:color="auto" w:sz="4" w:space="0"/>
      </w:pBdr>
      <w:shd w:val="clear" w:color="000000" w:fill="FFFF00"/>
      <w:spacing w:before="100" w:beforeAutospacing="1" w:after="100" w:afterAutospacing="1"/>
      <w:jc w:val="left"/>
    </w:pPr>
    <w:rPr>
      <w:rFonts w:ascii="宋体" w:hAnsi="宋体" w:cs="宋体"/>
      <w:b/>
      <w:bCs/>
      <w:kern w:val="0"/>
      <w:sz w:val="20"/>
      <w:szCs w:val="20"/>
    </w:rPr>
  </w:style>
  <w:style w:type="paragraph" w:customStyle="1" w:styleId="283">
    <w:name w:val="正文黑体"/>
    <w:basedOn w:val="1"/>
    <w:qFormat/>
    <w:uiPriority w:val="0"/>
    <w:pPr>
      <w:tabs>
        <w:tab w:val="left" w:pos="0"/>
        <w:tab w:val="left" w:pos="540"/>
        <w:tab w:val="left" w:pos="1260"/>
        <w:tab w:val="left" w:pos="1440"/>
        <w:tab w:val="left" w:pos="1620"/>
      </w:tabs>
      <w:snapToGrid w:val="0"/>
      <w:spacing w:line="300" w:lineRule="auto"/>
      <w:ind w:right="-21" w:rightChars="-10" w:firstLine="533" w:firstLineChars="196"/>
    </w:pPr>
    <w:rPr>
      <w:rFonts w:ascii="仿宋_GB2312" w:hAnsi="宋体" w:eastAsia="仿宋_GB2312"/>
      <w:bCs/>
      <w:color w:val="000000"/>
      <w:spacing w:val="-4"/>
      <w:sz w:val="28"/>
      <w:szCs w:val="28"/>
    </w:rPr>
  </w:style>
  <w:style w:type="paragraph" w:customStyle="1" w:styleId="284">
    <w:name w:val="我的标题2"/>
    <w:basedOn w:val="116"/>
    <w:next w:val="116"/>
    <w:qFormat/>
    <w:uiPriority w:val="0"/>
    <w:pPr>
      <w:keepNext/>
      <w:pageBreakBefore/>
      <w:tabs>
        <w:tab w:val="left" w:pos="420"/>
      </w:tabs>
      <w:spacing w:beforeLines="100" w:afterLines="100"/>
      <w:ind w:left="420" w:hanging="420" w:firstLineChars="0"/>
      <w:jc w:val="left"/>
      <w:outlineLvl w:val="1"/>
    </w:pPr>
    <w:rPr>
      <w:rFonts w:ascii="方正小标宋简体" w:eastAsia="方正小标宋简体"/>
      <w:b/>
      <w:sz w:val="36"/>
    </w:rPr>
  </w:style>
  <w:style w:type="paragraph" w:customStyle="1" w:styleId="285">
    <w:name w:val="样式 首行缩进:  2 字符2"/>
    <w:basedOn w:val="1"/>
    <w:autoRedefine/>
    <w:qFormat/>
    <w:uiPriority w:val="0"/>
    <w:pPr>
      <w:spacing w:line="560" w:lineRule="exact"/>
      <w:ind w:firstLine="200" w:firstLineChars="200"/>
    </w:pPr>
    <w:rPr>
      <w:rFonts w:eastAsia="仿宋_GB2312" w:cs="宋体"/>
      <w:sz w:val="28"/>
      <w:szCs w:val="20"/>
    </w:rPr>
  </w:style>
  <w:style w:type="paragraph" w:customStyle="1" w:styleId="286">
    <w:name w:val="xl44"/>
    <w:basedOn w:val="1"/>
    <w:autoRedefine/>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287">
    <w:name w:val="List 1"/>
    <w:basedOn w:val="1"/>
    <w:qFormat/>
    <w:uiPriority w:val="0"/>
    <w:pPr>
      <w:widowControl/>
      <w:overflowPunct w:val="0"/>
      <w:autoSpaceDE w:val="0"/>
      <w:autoSpaceDN w:val="0"/>
      <w:adjustRightInd w:val="0"/>
      <w:spacing w:line="360" w:lineRule="auto"/>
      <w:ind w:left="2520" w:hanging="360"/>
    </w:pPr>
    <w:rPr>
      <w:rFonts w:ascii="宋体"/>
      <w:kern w:val="0"/>
      <w:sz w:val="24"/>
      <w:szCs w:val="20"/>
    </w:rPr>
  </w:style>
  <w:style w:type="paragraph" w:customStyle="1" w:styleId="288">
    <w:name w:val="默认段落字体 Para Char Char Char Char Char Char Char"/>
    <w:basedOn w:val="1"/>
    <w:qFormat/>
    <w:uiPriority w:val="0"/>
    <w:rPr>
      <w:rFonts w:ascii="Tahoma" w:hAnsi="Tahoma"/>
      <w:sz w:val="24"/>
      <w:szCs w:val="20"/>
    </w:rPr>
  </w:style>
  <w:style w:type="paragraph" w:customStyle="1" w:styleId="289">
    <w:name w:val="xl86"/>
    <w:basedOn w:val="1"/>
    <w:qFormat/>
    <w:uiPriority w:val="0"/>
    <w:pPr>
      <w:widowControl/>
      <w:pBdr>
        <w:top w:val="dotted" w:color="auto" w:sz="4" w:space="0"/>
        <w:left w:val="dotted" w:color="auto" w:sz="4" w:space="0"/>
        <w:bottom w:val="dotted" w:color="auto" w:sz="4" w:space="0"/>
        <w:right w:val="dotted"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90">
    <w:name w:val="正文段"/>
    <w:basedOn w:val="1"/>
    <w:qFormat/>
    <w:uiPriority w:val="0"/>
    <w:pPr>
      <w:widowControl/>
      <w:adjustRightInd w:val="0"/>
      <w:spacing w:after="240" w:line="240" w:lineRule="atLeast"/>
      <w:ind w:left="120" w:leftChars="50" w:firstLine="454"/>
      <w:textAlignment w:val="bottom"/>
    </w:pPr>
    <w:rPr>
      <w:rFonts w:ascii="宋体" w:hAnsi="宋体"/>
      <w:color w:val="FF0000"/>
      <w:kern w:val="0"/>
      <w:sz w:val="24"/>
      <w:szCs w:val="18"/>
    </w:rPr>
  </w:style>
  <w:style w:type="paragraph" w:customStyle="1" w:styleId="291">
    <w:name w:val="样式 标题 2 + 首行缩进:  2 字符 段前: 1 行 段后: 0.5 行"/>
    <w:basedOn w:val="3"/>
    <w:qFormat/>
    <w:uiPriority w:val="0"/>
    <w:pPr>
      <w:snapToGrid w:val="0"/>
      <w:spacing w:beforeLines="100" w:afterLines="50" w:line="336" w:lineRule="auto"/>
    </w:pPr>
    <w:rPr>
      <w:rFonts w:ascii="Arial" w:hAnsi="Arial" w:eastAsia="黑体" w:cs="宋体"/>
      <w:kern w:val="2"/>
      <w:sz w:val="28"/>
      <w:szCs w:val="20"/>
    </w:rPr>
  </w:style>
  <w:style w:type="paragraph" w:customStyle="1" w:styleId="292">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293">
    <w:name w:val="MJ正文"/>
    <w:basedOn w:val="1"/>
    <w:qFormat/>
    <w:uiPriority w:val="0"/>
    <w:pPr>
      <w:ind w:firstLine="880" w:firstLineChars="200"/>
    </w:pPr>
    <w:rPr>
      <w:rFonts w:ascii="Arial" w:hAnsi="Arial" w:eastAsia="微软简老宋" w:cs="Arial"/>
      <w:sz w:val="44"/>
      <w:szCs w:val="44"/>
    </w:rPr>
  </w:style>
  <w:style w:type="paragraph" w:customStyle="1" w:styleId="294">
    <w:name w:val="CM9"/>
    <w:basedOn w:val="183"/>
    <w:next w:val="183"/>
    <w:qFormat/>
    <w:uiPriority w:val="0"/>
    <w:rPr>
      <w:rFonts w:ascii="Engravers MT" w:hAnsi="Engravers MT" w:eastAsia="宋体"/>
      <w:sz w:val="24"/>
      <w:szCs w:val="24"/>
    </w:rPr>
  </w:style>
  <w:style w:type="paragraph" w:customStyle="1" w:styleId="295">
    <w:name w:val="公司名称"/>
    <w:basedOn w:val="1"/>
    <w:qFormat/>
    <w:uiPriority w:val="0"/>
    <w:pPr>
      <w:tabs>
        <w:tab w:val="left" w:pos="540"/>
      </w:tabs>
      <w:spacing w:line="360" w:lineRule="auto"/>
      <w:jc w:val="center"/>
    </w:pPr>
    <w:rPr>
      <w:rFonts w:eastAsia="黑体"/>
      <w:b/>
      <w:sz w:val="32"/>
      <w:szCs w:val="48"/>
    </w:rPr>
  </w:style>
  <w:style w:type="paragraph" w:customStyle="1" w:styleId="296">
    <w:name w:val="xl96"/>
    <w:basedOn w:val="1"/>
    <w:qFormat/>
    <w:uiPriority w:val="0"/>
    <w:pPr>
      <w:widowControl/>
      <w:pBdr>
        <w:top w:val="dotted" w:color="auto" w:sz="4" w:space="0"/>
        <w:left w:val="single" w:color="auto" w:sz="4" w:space="0"/>
        <w:bottom w:val="dotted" w:color="auto" w:sz="4" w:space="0"/>
      </w:pBdr>
      <w:spacing w:before="100" w:beforeAutospacing="1" w:after="100" w:afterAutospacing="1"/>
      <w:jc w:val="left"/>
    </w:pPr>
    <w:rPr>
      <w:rFonts w:ascii="宋体" w:hAnsi="宋体" w:cs="宋体"/>
      <w:kern w:val="0"/>
      <w:sz w:val="20"/>
      <w:szCs w:val="20"/>
    </w:rPr>
  </w:style>
  <w:style w:type="paragraph" w:customStyle="1" w:styleId="29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98">
    <w:name w:val="我的标题6"/>
    <w:basedOn w:val="159"/>
    <w:next w:val="116"/>
    <w:qFormat/>
    <w:uiPriority w:val="0"/>
    <w:pPr>
      <w:keepNext/>
      <w:tabs>
        <w:tab w:val="left" w:pos="2100"/>
        <w:tab w:val="left" w:pos="2551"/>
        <w:tab w:val="clear" w:pos="360"/>
        <w:tab w:val="clear" w:pos="420"/>
        <w:tab w:val="clear" w:pos="993"/>
      </w:tabs>
      <w:ind w:left="2100" w:leftChars="0" w:hanging="420" w:firstLineChars="0"/>
      <w:outlineLvl w:val="5"/>
    </w:pPr>
  </w:style>
  <w:style w:type="paragraph" w:customStyle="1" w:styleId="299">
    <w:name w:val="Char Char Char Char Char Char"/>
    <w:basedOn w:val="1"/>
    <w:qFormat/>
    <w:uiPriority w:val="0"/>
    <w:pPr>
      <w:widowControl/>
      <w:spacing w:after="160" w:line="240" w:lineRule="exact"/>
      <w:jc w:val="left"/>
    </w:pPr>
    <w:rPr>
      <w:rFonts w:ascii="Arial" w:hAnsi="Arial" w:eastAsia="Times New Roman" w:cs="Verdana"/>
      <w:b/>
      <w:kern w:val="0"/>
      <w:szCs w:val="20"/>
      <w:lang w:eastAsia="en-US"/>
    </w:rPr>
  </w:style>
  <w:style w:type="paragraph" w:customStyle="1" w:styleId="300">
    <w:name w:val="CM17"/>
    <w:basedOn w:val="183"/>
    <w:next w:val="183"/>
    <w:qFormat/>
    <w:uiPriority w:val="0"/>
    <w:pPr>
      <w:spacing w:after="75"/>
    </w:pPr>
    <w:rPr>
      <w:rFonts w:ascii="Engravers MT" w:hAnsi="Engravers MT" w:eastAsia="宋体"/>
      <w:sz w:val="24"/>
      <w:szCs w:val="24"/>
    </w:rPr>
  </w:style>
  <w:style w:type="paragraph" w:customStyle="1" w:styleId="301">
    <w:name w:val="Char Char Char Char Char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02">
    <w:name w:val="CM5"/>
    <w:basedOn w:val="183"/>
    <w:next w:val="183"/>
    <w:qFormat/>
    <w:uiPriority w:val="0"/>
    <w:pPr>
      <w:spacing w:line="271" w:lineRule="atLeast"/>
    </w:pPr>
    <w:rPr>
      <w:rFonts w:ascii="Engravers MT" w:hAnsi="Engravers MT" w:eastAsia="宋体"/>
      <w:sz w:val="24"/>
      <w:szCs w:val="24"/>
    </w:rPr>
  </w:style>
  <w:style w:type="paragraph" w:customStyle="1" w:styleId="303">
    <w:name w:val="正文--表格内正文"/>
    <w:basedOn w:val="1"/>
    <w:qFormat/>
    <w:uiPriority w:val="0"/>
    <w:pPr>
      <w:spacing w:line="360" w:lineRule="auto"/>
      <w:jc w:val="center"/>
    </w:pPr>
    <w:rPr>
      <w:rFonts w:ascii="宋体" w:hAnsi="宋体"/>
    </w:rPr>
  </w:style>
  <w:style w:type="paragraph" w:customStyle="1" w:styleId="304">
    <w:name w:val="xl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05">
    <w:name w:val="1"/>
    <w:basedOn w:val="1"/>
    <w:next w:val="37"/>
    <w:qFormat/>
    <w:uiPriority w:val="0"/>
    <w:rPr>
      <w:rFonts w:ascii="宋体" w:hAnsi="Courier New" w:cs="金山简魏碑"/>
      <w:szCs w:val="21"/>
    </w:rPr>
  </w:style>
  <w:style w:type="paragraph" w:customStyle="1" w:styleId="306">
    <w:name w:val="xl98"/>
    <w:basedOn w:val="1"/>
    <w:autoRedefine/>
    <w:qFormat/>
    <w:uiPriority w:val="0"/>
    <w:pPr>
      <w:widowControl/>
      <w:pBdr>
        <w:top w:val="dotted" w:color="auto" w:sz="4" w:space="0"/>
        <w:bottom w:val="dotted"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07">
    <w:name w:val="tableheading"/>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08">
    <w:name w:val="xl30"/>
    <w:basedOn w:val="1"/>
    <w:autoRedefine/>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09">
    <w:name w:val="Table Text"/>
    <w:autoRedefine/>
    <w:qFormat/>
    <w:uiPriority w:val="0"/>
    <w:pPr>
      <w:snapToGrid w:val="0"/>
      <w:spacing w:before="80" w:after="80"/>
    </w:pPr>
    <w:rPr>
      <w:rFonts w:ascii="Arial" w:hAnsi="Arial" w:eastAsia="宋体" w:cs="Times New Roman"/>
      <w:sz w:val="18"/>
      <w:lang w:val="en-US" w:eastAsia="zh-CN" w:bidi="ar-SA"/>
    </w:rPr>
  </w:style>
  <w:style w:type="paragraph" w:customStyle="1" w:styleId="310">
    <w:name w:val="xl64"/>
    <w:basedOn w:val="1"/>
    <w:autoRedefine/>
    <w:qFormat/>
    <w:uiPriority w:val="0"/>
    <w:pPr>
      <w:widowControl/>
      <w:pBdr>
        <w:top w:val="dotted" w:color="auto" w:sz="4" w:space="0"/>
        <w:left w:val="single" w:color="auto" w:sz="4" w:space="0"/>
        <w:bottom w:val="dotted" w:color="auto" w:sz="4" w:space="0"/>
        <w:right w:val="dotted" w:color="auto" w:sz="4" w:space="0"/>
      </w:pBdr>
      <w:spacing w:before="100" w:beforeAutospacing="1" w:after="100" w:afterAutospacing="1"/>
      <w:jc w:val="center"/>
    </w:pPr>
    <w:rPr>
      <w:rFonts w:ascii="宋体" w:hAnsi="宋体" w:cs="宋体"/>
      <w:kern w:val="0"/>
      <w:sz w:val="20"/>
      <w:szCs w:val="20"/>
    </w:rPr>
  </w:style>
  <w:style w:type="paragraph" w:customStyle="1" w:styleId="311">
    <w:name w:val="xl93"/>
    <w:basedOn w:val="1"/>
    <w:autoRedefine/>
    <w:qFormat/>
    <w:uiPriority w:val="0"/>
    <w:pPr>
      <w:widowControl/>
      <w:pBdr>
        <w:top w:val="dotted" w:color="auto" w:sz="4" w:space="0"/>
        <w:left w:val="single" w:color="auto" w:sz="4" w:space="0"/>
        <w:bottom w:val="dotted" w:color="auto" w:sz="4" w:space="0"/>
      </w:pBdr>
      <w:spacing w:before="100" w:beforeAutospacing="1" w:after="100" w:afterAutospacing="1"/>
      <w:jc w:val="left"/>
    </w:pPr>
    <w:rPr>
      <w:rFonts w:ascii="宋体" w:hAnsi="宋体" w:cs="宋体"/>
      <w:b/>
      <w:bCs/>
      <w:kern w:val="0"/>
      <w:sz w:val="20"/>
      <w:szCs w:val="20"/>
    </w:rPr>
  </w:style>
  <w:style w:type="paragraph" w:customStyle="1" w:styleId="312">
    <w:name w:val="HD正文1"/>
    <w:basedOn w:val="1"/>
    <w:next w:val="27"/>
    <w:autoRedefine/>
    <w:qFormat/>
    <w:uiPriority w:val="0"/>
    <w:pPr>
      <w:ind w:firstLine="540"/>
    </w:pPr>
    <w:rPr>
      <w:szCs w:val="20"/>
    </w:rPr>
  </w:style>
  <w:style w:type="paragraph" w:customStyle="1" w:styleId="313">
    <w:name w:val="样式 标题 2 + 宋体 四号"/>
    <w:basedOn w:val="3"/>
    <w:autoRedefine/>
    <w:qFormat/>
    <w:uiPriority w:val="0"/>
    <w:rPr>
      <w:rFonts w:ascii="宋体" w:hAnsi="宋体"/>
      <w:kern w:val="2"/>
      <w:sz w:val="28"/>
    </w:rPr>
  </w:style>
  <w:style w:type="paragraph" w:customStyle="1" w:styleId="314">
    <w:name w:val="CM10"/>
    <w:basedOn w:val="183"/>
    <w:next w:val="183"/>
    <w:autoRedefine/>
    <w:qFormat/>
    <w:uiPriority w:val="0"/>
    <w:pPr>
      <w:spacing w:line="300" w:lineRule="atLeast"/>
    </w:pPr>
    <w:rPr>
      <w:rFonts w:ascii="Engravers MT" w:hAnsi="Engravers MT" w:eastAsia="宋体"/>
      <w:sz w:val="24"/>
      <w:szCs w:val="24"/>
    </w:rPr>
  </w:style>
  <w:style w:type="paragraph" w:customStyle="1" w:styleId="315">
    <w:name w:val="图形文字"/>
    <w:next w:val="1"/>
    <w:autoRedefine/>
    <w:qFormat/>
    <w:uiPriority w:val="0"/>
    <w:pPr>
      <w:jc w:val="center"/>
    </w:pPr>
    <w:rPr>
      <w:rFonts w:ascii="Times New Roman" w:hAnsi="Times New Roman" w:eastAsia="宋体" w:cs="Times New Roman"/>
      <w:color w:val="000000"/>
      <w:sz w:val="24"/>
      <w:lang w:val="en-US" w:eastAsia="zh-CN" w:bidi="ar-SA"/>
    </w:rPr>
  </w:style>
  <w:style w:type="paragraph" w:customStyle="1" w:styleId="316">
    <w:name w:val="CM1"/>
    <w:basedOn w:val="183"/>
    <w:next w:val="183"/>
    <w:autoRedefine/>
    <w:qFormat/>
    <w:uiPriority w:val="0"/>
    <w:rPr>
      <w:rFonts w:ascii="Engravers MT" w:hAnsi="Engravers MT" w:eastAsia="宋体"/>
      <w:sz w:val="24"/>
      <w:szCs w:val="24"/>
    </w:rPr>
  </w:style>
  <w:style w:type="paragraph" w:customStyle="1" w:styleId="317">
    <w:name w:val="CM11"/>
    <w:basedOn w:val="183"/>
    <w:next w:val="183"/>
    <w:autoRedefine/>
    <w:qFormat/>
    <w:uiPriority w:val="0"/>
    <w:pPr>
      <w:spacing w:after="413"/>
    </w:pPr>
    <w:rPr>
      <w:rFonts w:ascii="Engravers MT" w:hAnsi="Engravers MT" w:eastAsia="宋体"/>
      <w:sz w:val="24"/>
      <w:szCs w:val="24"/>
    </w:rPr>
  </w:style>
  <w:style w:type="paragraph" w:customStyle="1" w:styleId="318">
    <w:name w:val="Char"/>
    <w:basedOn w:val="1"/>
    <w:autoRedefine/>
    <w:qFormat/>
    <w:uiPriority w:val="0"/>
    <w:rPr>
      <w:szCs w:val="20"/>
    </w:rPr>
  </w:style>
  <w:style w:type="paragraph" w:customStyle="1" w:styleId="319">
    <w:name w:val="普通文字小4"/>
    <w:basedOn w:val="1"/>
    <w:autoRedefine/>
    <w:qFormat/>
    <w:uiPriority w:val="0"/>
    <w:pPr>
      <w:spacing w:line="400" w:lineRule="exact"/>
    </w:pPr>
    <w:rPr>
      <w:rFonts w:eastAsia="楷体_GB2312"/>
      <w:sz w:val="24"/>
    </w:rPr>
  </w:style>
  <w:style w:type="paragraph" w:customStyle="1" w:styleId="320">
    <w:name w:val="宏图高科"/>
    <w:basedOn w:val="1"/>
    <w:autoRedefine/>
    <w:qFormat/>
    <w:uiPriority w:val="0"/>
    <w:pPr>
      <w:spacing w:line="360" w:lineRule="auto"/>
      <w:ind w:firstLine="480"/>
    </w:pPr>
    <w:rPr>
      <w:rFonts w:eastAsia="楷体_GB2312"/>
      <w:sz w:val="24"/>
      <w:szCs w:val="20"/>
    </w:rPr>
  </w:style>
  <w:style w:type="paragraph" w:customStyle="1" w:styleId="321">
    <w:name w:val="font12"/>
    <w:basedOn w:val="1"/>
    <w:autoRedefine/>
    <w:qFormat/>
    <w:uiPriority w:val="0"/>
    <w:pPr>
      <w:widowControl/>
      <w:spacing w:before="100" w:beforeAutospacing="1" w:after="100" w:afterAutospacing="1"/>
      <w:jc w:val="left"/>
    </w:pPr>
    <w:rPr>
      <w:kern w:val="0"/>
      <w:sz w:val="24"/>
    </w:rPr>
  </w:style>
  <w:style w:type="paragraph" w:customStyle="1" w:styleId="322">
    <w:name w:val="列表延续 2"/>
    <w:basedOn w:val="1"/>
    <w:autoRedefine/>
    <w:qFormat/>
    <w:uiPriority w:val="0"/>
    <w:pPr>
      <w:autoSpaceDE w:val="0"/>
      <w:autoSpaceDN w:val="0"/>
      <w:adjustRightInd w:val="0"/>
      <w:spacing w:line="360" w:lineRule="atLeast"/>
      <w:ind w:left="2040" w:hanging="2040" w:firstLineChars="200"/>
      <w:jc w:val="center"/>
    </w:pPr>
    <w:rPr>
      <w:rFonts w:ascii="长城楷体" w:eastAsia="长城楷体"/>
      <w:spacing w:val="5"/>
      <w:kern w:val="0"/>
      <w:sz w:val="24"/>
      <w:szCs w:val="20"/>
    </w:rPr>
  </w:style>
  <w:style w:type="paragraph" w:customStyle="1" w:styleId="323">
    <w:name w:val="xl65"/>
    <w:basedOn w:val="1"/>
    <w:autoRedefine/>
    <w:qFormat/>
    <w:uiPriority w:val="0"/>
    <w:pPr>
      <w:widowControl/>
      <w:pBdr>
        <w:top w:val="dotted" w:color="auto" w:sz="4" w:space="0"/>
        <w:left w:val="dotted" w:color="auto" w:sz="4" w:space="0"/>
        <w:bottom w:val="dotted" w:color="auto" w:sz="4" w:space="0"/>
        <w:right w:val="dotted" w:color="auto" w:sz="4" w:space="0"/>
      </w:pBdr>
      <w:spacing w:before="100" w:beforeAutospacing="1" w:after="100" w:afterAutospacing="1"/>
      <w:jc w:val="center"/>
    </w:pPr>
    <w:rPr>
      <w:rFonts w:ascii="宋体" w:hAnsi="宋体" w:cs="宋体"/>
      <w:kern w:val="0"/>
      <w:sz w:val="20"/>
      <w:szCs w:val="20"/>
    </w:rPr>
  </w:style>
  <w:style w:type="paragraph" w:customStyle="1" w:styleId="324">
    <w:name w:val="xl74"/>
    <w:basedOn w:val="1"/>
    <w:autoRedefine/>
    <w:qFormat/>
    <w:uiPriority w:val="0"/>
    <w:pPr>
      <w:widowControl/>
      <w:pBdr>
        <w:top w:val="dotted" w:color="auto" w:sz="4" w:space="0"/>
        <w:left w:val="dotted" w:color="auto" w:sz="4" w:space="0"/>
        <w:bottom w:val="dotted" w:color="auto" w:sz="4" w:space="0"/>
        <w:right w:val="dotted" w:color="auto" w:sz="4" w:space="0"/>
      </w:pBdr>
      <w:shd w:val="clear" w:color="000000" w:fill="99CCFF"/>
      <w:spacing w:before="100" w:beforeAutospacing="1" w:after="100" w:afterAutospacing="1"/>
      <w:jc w:val="center"/>
    </w:pPr>
    <w:rPr>
      <w:rFonts w:ascii="宋体" w:hAnsi="宋体" w:cs="宋体"/>
      <w:b/>
      <w:bCs/>
      <w:kern w:val="0"/>
      <w:sz w:val="20"/>
      <w:szCs w:val="20"/>
    </w:rPr>
  </w:style>
  <w:style w:type="paragraph" w:customStyle="1" w:styleId="325">
    <w:name w:val="表身（中）"/>
    <w:basedOn w:val="1"/>
    <w:autoRedefine/>
    <w:qFormat/>
    <w:uiPriority w:val="0"/>
    <w:pPr>
      <w:widowControl/>
      <w:adjustRightInd w:val="0"/>
      <w:snapToGrid w:val="0"/>
      <w:spacing w:line="300" w:lineRule="auto"/>
      <w:jc w:val="center"/>
      <w:textAlignment w:val="center"/>
    </w:pPr>
    <w:rPr>
      <w:kern w:val="0"/>
      <w:sz w:val="18"/>
      <w:szCs w:val="20"/>
    </w:rPr>
  </w:style>
  <w:style w:type="paragraph" w:customStyle="1" w:styleId="326">
    <w:name w:val="Table Heading"/>
    <w:autoRedefine/>
    <w:qFormat/>
    <w:uiPriority w:val="0"/>
    <w:pPr>
      <w:snapToGrid w:val="0"/>
      <w:jc w:val="center"/>
    </w:pPr>
    <w:rPr>
      <w:rFonts w:ascii="Arial" w:hAnsi="Arial" w:eastAsia="黑体" w:cs="Times New Roman"/>
      <w:color w:val="FF0000"/>
      <w:sz w:val="21"/>
      <w:lang w:val="en-US" w:eastAsia="zh-CN" w:bidi="ar-SA"/>
    </w:rPr>
  </w:style>
  <w:style w:type="paragraph" w:customStyle="1" w:styleId="327">
    <w:name w:val="表文1"/>
    <w:basedOn w:val="1"/>
    <w:autoRedefine/>
    <w:qFormat/>
    <w:uiPriority w:val="0"/>
    <w:pPr>
      <w:spacing w:line="360" w:lineRule="auto"/>
      <w:ind w:firstLine="480" w:firstLineChars="200"/>
    </w:pPr>
    <w:rPr>
      <w:rFonts w:ascii="宋体" w:hAnsi="宋体"/>
      <w:sz w:val="24"/>
    </w:rPr>
  </w:style>
  <w:style w:type="paragraph" w:customStyle="1" w:styleId="328">
    <w:name w:val="xl82"/>
    <w:basedOn w:val="1"/>
    <w:autoRedefine/>
    <w:qFormat/>
    <w:uiPriority w:val="0"/>
    <w:pPr>
      <w:widowControl/>
      <w:pBdr>
        <w:left w:val="dotted" w:color="auto" w:sz="4" w:space="0"/>
        <w:bottom w:val="dotted" w:color="auto" w:sz="4" w:space="0"/>
        <w:right w:val="dotted" w:color="auto" w:sz="4" w:space="0"/>
      </w:pBdr>
      <w:spacing w:before="100" w:beforeAutospacing="1" w:after="100" w:afterAutospacing="1"/>
      <w:jc w:val="center"/>
    </w:pPr>
    <w:rPr>
      <w:rFonts w:ascii="宋体" w:hAnsi="宋体" w:cs="宋体"/>
      <w:kern w:val="0"/>
      <w:sz w:val="20"/>
      <w:szCs w:val="20"/>
    </w:rPr>
  </w:style>
  <w:style w:type="paragraph" w:customStyle="1" w:styleId="329">
    <w:name w:val="CM2"/>
    <w:basedOn w:val="183"/>
    <w:next w:val="183"/>
    <w:autoRedefine/>
    <w:qFormat/>
    <w:uiPriority w:val="0"/>
    <w:rPr>
      <w:rFonts w:ascii="Engravers MT" w:hAnsi="Engravers MT" w:eastAsia="宋体"/>
      <w:sz w:val="24"/>
      <w:szCs w:val="24"/>
    </w:rPr>
  </w:style>
  <w:style w:type="paragraph" w:customStyle="1" w:styleId="330">
    <w:name w:val="xl24"/>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kern w:val="0"/>
      <w:sz w:val="24"/>
    </w:rPr>
  </w:style>
  <w:style w:type="paragraph" w:customStyle="1" w:styleId="331">
    <w:name w:val="我的标题5"/>
    <w:basedOn w:val="116"/>
    <w:next w:val="116"/>
    <w:autoRedefine/>
    <w:qFormat/>
    <w:uiPriority w:val="0"/>
    <w:pPr>
      <w:keepNext/>
      <w:tabs>
        <w:tab w:val="left" w:pos="1680"/>
        <w:tab w:val="left" w:pos="1984"/>
      </w:tabs>
      <w:spacing w:beforeLines="50"/>
      <w:ind w:left="1680" w:hanging="420" w:firstLineChars="0"/>
      <w:outlineLvl w:val="4"/>
    </w:pPr>
    <w:rPr>
      <w:rFonts w:ascii="方正楷体_GBK" w:eastAsia="楷体_GB2312"/>
    </w:rPr>
  </w:style>
  <w:style w:type="paragraph" w:customStyle="1" w:styleId="332">
    <w:name w:val="xl34"/>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a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4">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35">
    <w:name w:val="font14"/>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36">
    <w:name w:val="Char3"/>
    <w:basedOn w:val="1"/>
    <w:autoRedefine/>
    <w:qFormat/>
    <w:uiPriority w:val="0"/>
    <w:rPr>
      <w:rFonts w:ascii="仿宋_GB2312" w:eastAsia="仿宋_GB2312"/>
      <w:b/>
      <w:sz w:val="32"/>
      <w:szCs w:val="32"/>
    </w:rPr>
  </w:style>
  <w:style w:type="paragraph" w:customStyle="1" w:styleId="337">
    <w:name w:val="xl90"/>
    <w:basedOn w:val="1"/>
    <w:autoRedefine/>
    <w:qFormat/>
    <w:uiPriority w:val="0"/>
    <w:pPr>
      <w:widowControl/>
      <w:spacing w:before="100" w:beforeAutospacing="1" w:after="100" w:afterAutospacing="1"/>
      <w:jc w:val="center"/>
    </w:pPr>
    <w:rPr>
      <w:rFonts w:ascii="宋体" w:hAnsi="宋体" w:cs="宋体"/>
      <w:b/>
      <w:bCs/>
      <w:kern w:val="0"/>
      <w:sz w:val="24"/>
    </w:rPr>
  </w:style>
  <w:style w:type="paragraph" w:customStyle="1" w:styleId="338">
    <w:name w:val="2. HEADLINE"/>
    <w:next w:val="1"/>
    <w:autoRedefine/>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339">
    <w:name w:val="xl28"/>
    <w:basedOn w:val="1"/>
    <w:autoRedefine/>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340">
    <w:name w:val="xl69"/>
    <w:basedOn w:val="1"/>
    <w:autoRedefine/>
    <w:qFormat/>
    <w:uiPriority w:val="0"/>
    <w:pPr>
      <w:widowControl/>
      <w:pBdr>
        <w:top w:val="dotted" w:color="auto" w:sz="4" w:space="0"/>
        <w:left w:val="dotted"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41">
    <w:name w:val="xl66"/>
    <w:basedOn w:val="1"/>
    <w:autoRedefine/>
    <w:qFormat/>
    <w:uiPriority w:val="0"/>
    <w:pPr>
      <w:widowControl/>
      <w:pBdr>
        <w:top w:val="dotted" w:color="auto" w:sz="4" w:space="0"/>
        <w:left w:val="dotted" w:color="auto" w:sz="4" w:space="0"/>
        <w:bottom w:val="dotted"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42">
    <w:name w:val="Char2"/>
    <w:basedOn w:val="1"/>
    <w:autoRedefine/>
    <w:qFormat/>
    <w:uiPriority w:val="0"/>
    <w:rPr>
      <w:sz w:val="28"/>
      <w:szCs w:val="21"/>
    </w:rPr>
  </w:style>
  <w:style w:type="paragraph" w:customStyle="1" w:styleId="343">
    <w:name w:val="封面标题"/>
    <w:basedOn w:val="1"/>
    <w:autoRedefine/>
    <w:qFormat/>
    <w:uiPriority w:val="0"/>
    <w:pPr>
      <w:spacing w:line="360" w:lineRule="auto"/>
      <w:jc w:val="center"/>
    </w:pPr>
    <w:rPr>
      <w:rFonts w:eastAsia="黑体"/>
      <w:b/>
      <w:bCs/>
      <w:sz w:val="52"/>
      <w:szCs w:val="48"/>
    </w:rPr>
  </w:style>
  <w:style w:type="paragraph" w:customStyle="1" w:styleId="344">
    <w:name w:val="xl72"/>
    <w:basedOn w:val="1"/>
    <w:autoRedefine/>
    <w:qFormat/>
    <w:uiPriority w:val="0"/>
    <w:pPr>
      <w:widowControl/>
      <w:pBdr>
        <w:top w:val="dotted" w:color="auto" w:sz="4" w:space="0"/>
        <w:left w:val="dotted" w:color="auto" w:sz="4" w:space="0"/>
        <w:bottom w:val="single" w:color="auto" w:sz="4" w:space="0"/>
        <w:right w:val="dotted" w:color="auto" w:sz="4" w:space="0"/>
      </w:pBdr>
      <w:spacing w:before="100" w:beforeAutospacing="1" w:after="100" w:afterAutospacing="1"/>
      <w:jc w:val="left"/>
    </w:pPr>
    <w:rPr>
      <w:rFonts w:ascii="宋体" w:hAnsi="宋体" w:cs="宋体"/>
      <w:kern w:val="0"/>
      <w:sz w:val="20"/>
      <w:szCs w:val="20"/>
    </w:rPr>
  </w:style>
  <w:style w:type="paragraph" w:customStyle="1" w:styleId="345">
    <w:name w:val="页头专用"/>
    <w:basedOn w:val="1"/>
    <w:next w:val="1"/>
    <w:autoRedefine/>
    <w:qFormat/>
    <w:uiPriority w:val="0"/>
    <w:rPr>
      <w:rFonts w:ascii="宋体" w:hAnsi="宋体"/>
      <w:b/>
      <w:sz w:val="24"/>
      <w:u w:val="single"/>
    </w:rPr>
  </w:style>
  <w:style w:type="paragraph" w:customStyle="1" w:styleId="346">
    <w:name w:val="Char Char1 Char Char Char Char Char Char Char Char"/>
    <w:basedOn w:val="1"/>
    <w:autoRedefine/>
    <w:qFormat/>
    <w:uiPriority w:val="0"/>
    <w:pPr>
      <w:widowControl/>
      <w:tabs>
        <w:tab w:val="left" w:pos="1785"/>
      </w:tabs>
      <w:spacing w:after="160" w:line="240" w:lineRule="exact"/>
      <w:jc w:val="left"/>
    </w:pPr>
    <w:rPr>
      <w:rFonts w:ascii="Verdana" w:hAnsi="Verdana"/>
      <w:kern w:val="0"/>
      <w:sz w:val="20"/>
      <w:szCs w:val="20"/>
      <w:lang w:eastAsia="en-US"/>
    </w:rPr>
  </w:style>
  <w:style w:type="paragraph" w:customStyle="1" w:styleId="347">
    <w:name w:val="Item List"/>
    <w:autoRedefine/>
    <w:qFormat/>
    <w:uiPriority w:val="0"/>
    <w:pPr>
      <w:tabs>
        <w:tab w:val="left" w:pos="425"/>
      </w:tabs>
      <w:spacing w:line="300" w:lineRule="auto"/>
      <w:ind w:firstLine="425"/>
      <w:jc w:val="both"/>
    </w:pPr>
    <w:rPr>
      <w:rFonts w:ascii="Arial" w:hAnsi="Arial" w:eastAsia="宋体" w:cs="Times New Roman"/>
      <w:color w:val="000000"/>
      <w:sz w:val="24"/>
      <w:lang w:val="en-US" w:eastAsia="zh-CN" w:bidi="ar-SA"/>
    </w:rPr>
  </w:style>
  <w:style w:type="paragraph" w:customStyle="1" w:styleId="348">
    <w:name w:val="样式 标题 4Titre4H4PIM 4h4blbbITT t4PA Micro SectionTE Head..."/>
    <w:basedOn w:val="5"/>
    <w:autoRedefine/>
    <w:qFormat/>
    <w:uiPriority w:val="0"/>
    <w:pPr>
      <w:adjustRightInd w:val="0"/>
      <w:snapToGrid w:val="0"/>
      <w:spacing w:beforeLines="50" w:after="0" w:line="240" w:lineRule="auto"/>
      <w:ind w:left="6379"/>
    </w:pPr>
    <w:rPr>
      <w:rFonts w:ascii="Arial" w:hAnsi="Arial"/>
      <w:bCs w:val="0"/>
      <w:szCs w:val="20"/>
    </w:rPr>
  </w:style>
  <w:style w:type="paragraph" w:customStyle="1" w:styleId="349">
    <w:name w:val="Char6 Char Char Char"/>
    <w:basedOn w:val="1"/>
    <w:autoRedefine/>
    <w:qFormat/>
    <w:uiPriority w:val="0"/>
    <w:pPr>
      <w:widowControl/>
      <w:spacing w:beforeLines="100" w:after="160" w:line="240" w:lineRule="exact"/>
      <w:jc w:val="left"/>
    </w:pPr>
    <w:rPr>
      <w:rFonts w:ascii="Verdana" w:hAnsi="Verdana"/>
      <w:kern w:val="0"/>
      <w:sz w:val="20"/>
      <w:szCs w:val="20"/>
      <w:lang w:eastAsia="en-US"/>
    </w:rPr>
  </w:style>
  <w:style w:type="paragraph" w:customStyle="1" w:styleId="350">
    <w:name w:val="xl36"/>
    <w:basedOn w:val="1"/>
    <w:autoRedefine/>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351">
    <w:name w:val="样式 Arial 行距: 1.5 倍行距"/>
    <w:basedOn w:val="1"/>
    <w:autoRedefine/>
    <w:qFormat/>
    <w:uiPriority w:val="0"/>
    <w:pPr>
      <w:spacing w:line="360" w:lineRule="auto"/>
      <w:ind w:firstLine="480" w:firstLineChars="200"/>
    </w:pPr>
    <w:rPr>
      <w:rFonts w:ascii="Arial" w:hAnsi="Arial" w:eastAsia="仿宋_GB2312"/>
      <w:sz w:val="24"/>
    </w:rPr>
  </w:style>
  <w:style w:type="paragraph" w:customStyle="1" w:styleId="352">
    <w:name w:val="font17"/>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353">
    <w:name w:val="aaa"/>
    <w:basedOn w:val="1"/>
    <w:autoRedefine/>
    <w:qFormat/>
    <w:uiPriority w:val="0"/>
    <w:pPr>
      <w:adjustRightInd w:val="0"/>
      <w:spacing w:line="0" w:lineRule="atLeast"/>
      <w:textAlignment w:val="baseline"/>
      <w:outlineLvl w:val="0"/>
    </w:pPr>
    <w:rPr>
      <w:rFonts w:ascii="Arial" w:hAnsi="Arial" w:eastAsia="汉鼎繁粗宋" w:cs="Arial"/>
      <w:b/>
      <w:kern w:val="0"/>
      <w:sz w:val="28"/>
      <w:szCs w:val="20"/>
      <w:u w:val="single"/>
    </w:rPr>
  </w:style>
  <w:style w:type="paragraph" w:customStyle="1" w:styleId="354">
    <w:name w:val="xl83"/>
    <w:basedOn w:val="1"/>
    <w:autoRedefine/>
    <w:qFormat/>
    <w:uiPriority w:val="0"/>
    <w:pPr>
      <w:widowControl/>
      <w:pBdr>
        <w:left w:val="dotted" w:color="auto" w:sz="4" w:space="0"/>
        <w:bottom w:val="dotted" w:color="auto" w:sz="4" w:space="0"/>
        <w:right w:val="dotted" w:color="auto" w:sz="4" w:space="0"/>
      </w:pBdr>
      <w:spacing w:before="100" w:beforeAutospacing="1" w:after="100" w:afterAutospacing="1"/>
      <w:jc w:val="left"/>
    </w:pPr>
    <w:rPr>
      <w:rFonts w:ascii="宋体" w:hAnsi="宋体" w:cs="宋体"/>
      <w:kern w:val="0"/>
      <w:sz w:val="20"/>
      <w:szCs w:val="20"/>
    </w:rPr>
  </w:style>
  <w:style w:type="paragraph" w:customStyle="1" w:styleId="355">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56">
    <w:name w:val="xl33"/>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57">
    <w:name w:val="正文1"/>
    <w:basedOn w:val="1"/>
    <w:autoRedefine/>
    <w:qFormat/>
    <w:uiPriority w:val="0"/>
    <w:pPr>
      <w:adjustRightInd w:val="0"/>
      <w:spacing w:line="312" w:lineRule="atLeast"/>
      <w:textAlignment w:val="baseline"/>
    </w:pPr>
    <w:rPr>
      <w:rFonts w:ascii="楷体_GB2312" w:eastAsia="楷体_GB2312"/>
      <w:kern w:val="0"/>
      <w:sz w:val="24"/>
      <w:szCs w:val="20"/>
    </w:rPr>
  </w:style>
  <w:style w:type="paragraph" w:customStyle="1" w:styleId="358">
    <w:name w:val="xl2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59">
    <w:name w:val="Table Description"/>
    <w:next w:val="1"/>
    <w:autoRedefine/>
    <w:qFormat/>
    <w:uiPriority w:val="0"/>
    <w:pPr>
      <w:keepNext/>
      <w:snapToGrid w:val="0"/>
      <w:spacing w:before="160" w:after="80"/>
      <w:ind w:firstLine="425"/>
      <w:jc w:val="center"/>
    </w:pPr>
    <w:rPr>
      <w:rFonts w:ascii="Arial" w:hAnsi="Arial" w:eastAsia="黑体" w:cs="Times New Roman"/>
      <w:sz w:val="24"/>
      <w:lang w:val="en-US" w:eastAsia="zh-CN" w:bidi="ar-SA"/>
    </w:rPr>
  </w:style>
  <w:style w:type="paragraph" w:customStyle="1" w:styleId="360">
    <w:name w:val="Item Step in Table"/>
    <w:autoRedefine/>
    <w:qFormat/>
    <w:uiPriority w:val="0"/>
    <w:pPr>
      <w:tabs>
        <w:tab w:val="left" w:pos="397"/>
        <w:tab w:val="left" w:pos="425"/>
      </w:tabs>
      <w:spacing w:before="40" w:after="40"/>
      <w:ind w:left="425" w:hanging="425"/>
      <w:jc w:val="both"/>
    </w:pPr>
    <w:rPr>
      <w:rFonts w:ascii="Arial" w:hAnsi="Arial" w:eastAsia="宋体" w:cs="Arial"/>
      <w:sz w:val="18"/>
      <w:szCs w:val="18"/>
      <w:lang w:val="en-US" w:eastAsia="zh-CN" w:bidi="ar-SA"/>
    </w:rPr>
  </w:style>
  <w:style w:type="paragraph" w:customStyle="1" w:styleId="361">
    <w:name w:val="CM12"/>
    <w:basedOn w:val="183"/>
    <w:next w:val="183"/>
    <w:autoRedefine/>
    <w:qFormat/>
    <w:uiPriority w:val="0"/>
    <w:pPr>
      <w:spacing w:after="345"/>
    </w:pPr>
    <w:rPr>
      <w:rFonts w:ascii="Engravers MT" w:hAnsi="Engravers MT" w:eastAsia="宋体"/>
      <w:sz w:val="24"/>
      <w:szCs w:val="24"/>
    </w:rPr>
  </w:style>
  <w:style w:type="paragraph" w:customStyle="1" w:styleId="362">
    <w:name w:val="CM16"/>
    <w:basedOn w:val="183"/>
    <w:next w:val="183"/>
    <w:autoRedefine/>
    <w:qFormat/>
    <w:uiPriority w:val="0"/>
    <w:pPr>
      <w:spacing w:after="205"/>
    </w:pPr>
    <w:rPr>
      <w:rFonts w:ascii="Engravers MT" w:hAnsi="Engravers MT" w:eastAsia="宋体"/>
      <w:sz w:val="24"/>
      <w:szCs w:val="24"/>
    </w:rPr>
  </w:style>
  <w:style w:type="paragraph" w:customStyle="1" w:styleId="363">
    <w:name w:val="CM3"/>
    <w:basedOn w:val="183"/>
    <w:next w:val="183"/>
    <w:autoRedefine/>
    <w:qFormat/>
    <w:uiPriority w:val="0"/>
    <w:rPr>
      <w:rFonts w:ascii="Engravers MT" w:hAnsi="Engravers MT" w:eastAsia="宋体"/>
      <w:sz w:val="24"/>
      <w:szCs w:val="24"/>
    </w:rPr>
  </w:style>
  <w:style w:type="paragraph" w:customStyle="1" w:styleId="364">
    <w:name w:val="百姓X"/>
    <w:basedOn w:val="1"/>
    <w:autoRedefine/>
    <w:qFormat/>
    <w:uiPriority w:val="0"/>
    <w:pPr>
      <w:spacing w:before="120" w:after="120" w:line="360" w:lineRule="auto"/>
      <w:ind w:firstLine="540"/>
    </w:pPr>
    <w:rPr>
      <w:rFonts w:ascii="Arial Narrow" w:hAnsi="Arial Narrow"/>
      <w:sz w:val="24"/>
    </w:rPr>
  </w:style>
  <w:style w:type="paragraph" w:customStyle="1" w:styleId="365">
    <w:name w:val="样式 Arial 小四 首行缩进:  0.8 厘米 段前: 7.8 磅"/>
    <w:basedOn w:val="1"/>
    <w:autoRedefine/>
    <w:qFormat/>
    <w:uiPriority w:val="0"/>
    <w:pPr>
      <w:spacing w:before="156" w:line="360" w:lineRule="auto"/>
      <w:ind w:firstLine="454"/>
    </w:pPr>
    <w:rPr>
      <w:rFonts w:ascii="Arial" w:hAnsi="Arial"/>
      <w:sz w:val="24"/>
      <w:szCs w:val="20"/>
    </w:rPr>
  </w:style>
  <w:style w:type="paragraph" w:customStyle="1" w:styleId="366">
    <w:name w:val="标题  4"/>
    <w:basedOn w:val="1"/>
    <w:autoRedefine/>
    <w:qFormat/>
    <w:uiPriority w:val="0"/>
    <w:pPr>
      <w:adjustRightInd w:val="0"/>
      <w:snapToGrid w:val="0"/>
      <w:spacing w:line="360" w:lineRule="auto"/>
      <w:ind w:firstLine="420"/>
    </w:pPr>
    <w:rPr>
      <w:kern w:val="0"/>
      <w:sz w:val="24"/>
    </w:rPr>
  </w:style>
  <w:style w:type="paragraph" w:customStyle="1" w:styleId="367">
    <w:name w:val="font10"/>
    <w:basedOn w:val="1"/>
    <w:autoRedefine/>
    <w:qFormat/>
    <w:uiPriority w:val="0"/>
    <w:pPr>
      <w:widowControl/>
      <w:spacing w:before="100" w:beforeAutospacing="1" w:after="100" w:afterAutospacing="1"/>
      <w:jc w:val="left"/>
    </w:pPr>
    <w:rPr>
      <w:rFonts w:ascii="Arial" w:hAnsi="Arial" w:cs="Arial"/>
      <w:b/>
      <w:bCs/>
      <w:color w:val="000000"/>
      <w:kern w:val="0"/>
      <w:sz w:val="24"/>
    </w:rPr>
  </w:style>
  <w:style w:type="paragraph" w:customStyle="1" w:styleId="368">
    <w:name w:val="样式 非加粗 非倾斜 悬挂缩进: 1.47 字符"/>
    <w:basedOn w:val="1"/>
    <w:autoRedefine/>
    <w:qFormat/>
    <w:uiPriority w:val="0"/>
    <w:pPr>
      <w:spacing w:beforeLines="50"/>
    </w:pPr>
    <w:rPr>
      <w:szCs w:val="21"/>
    </w:rPr>
  </w:style>
  <w:style w:type="paragraph" w:customStyle="1" w:styleId="369">
    <w:name w:val="样式 Arial 小四 段前: 7.8 磅 首行缩进:  2 字符"/>
    <w:basedOn w:val="1"/>
    <w:autoRedefine/>
    <w:qFormat/>
    <w:uiPriority w:val="0"/>
    <w:pPr>
      <w:spacing w:before="156" w:line="360" w:lineRule="auto"/>
      <w:ind w:firstLine="200" w:firstLineChars="200"/>
    </w:pPr>
    <w:rPr>
      <w:rFonts w:ascii="Arial" w:hAnsi="Arial"/>
      <w:sz w:val="24"/>
      <w:szCs w:val="20"/>
    </w:rPr>
  </w:style>
  <w:style w:type="paragraph" w:customStyle="1" w:styleId="370">
    <w:name w:val="CM8"/>
    <w:basedOn w:val="183"/>
    <w:next w:val="183"/>
    <w:autoRedefine/>
    <w:qFormat/>
    <w:uiPriority w:val="0"/>
    <w:pPr>
      <w:spacing w:line="300" w:lineRule="atLeast"/>
    </w:pPr>
    <w:rPr>
      <w:rFonts w:ascii="Engravers MT" w:hAnsi="Engravers MT" w:eastAsia="宋体"/>
      <w:sz w:val="24"/>
      <w:szCs w:val="24"/>
    </w:rPr>
  </w:style>
  <w:style w:type="paragraph" w:customStyle="1" w:styleId="371">
    <w:name w:val="figure"/>
    <w:basedOn w:val="1"/>
    <w:next w:val="258"/>
    <w:autoRedefine/>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72">
    <w:name w:val="Char Char 字元 字元 字元 Char Char Char Char"/>
    <w:basedOn w:val="1"/>
    <w:autoRedefine/>
    <w:qFormat/>
    <w:uiPriority w:val="0"/>
    <w:pPr>
      <w:adjustRightInd w:val="0"/>
      <w:spacing w:line="360" w:lineRule="auto"/>
    </w:pPr>
    <w:rPr>
      <w:kern w:val="0"/>
      <w:sz w:val="24"/>
      <w:szCs w:val="20"/>
    </w:rPr>
  </w:style>
  <w:style w:type="paragraph" w:customStyle="1" w:styleId="373">
    <w:name w:val="目录 0"/>
    <w:basedOn w:val="1"/>
    <w:next w:val="1"/>
    <w:autoRedefine/>
    <w:qFormat/>
    <w:uiPriority w:val="0"/>
    <w:pPr>
      <w:pBdr>
        <w:bottom w:val="single" w:color="auto" w:sz="12" w:space="1"/>
      </w:pBdr>
      <w:spacing w:afterLines="100" w:line="360" w:lineRule="auto"/>
      <w:jc w:val="center"/>
    </w:pPr>
    <w:rPr>
      <w:rFonts w:eastAsia="黑体"/>
      <w:b/>
      <w:bCs/>
      <w:sz w:val="44"/>
    </w:rPr>
  </w:style>
  <w:style w:type="paragraph" w:customStyle="1" w:styleId="374">
    <w:name w:val="格式３"/>
    <w:basedOn w:val="1"/>
    <w:autoRedefine/>
    <w:qFormat/>
    <w:uiPriority w:val="0"/>
    <w:pPr>
      <w:adjustRightInd w:val="0"/>
      <w:snapToGrid w:val="0"/>
      <w:spacing w:line="360" w:lineRule="auto"/>
      <w:ind w:firstLine="480" w:firstLineChars="200"/>
    </w:pPr>
    <w:rPr>
      <w:rFonts w:ascii="宋体" w:hAnsi="宋体"/>
      <w:color w:val="000000"/>
      <w:sz w:val="24"/>
      <w:szCs w:val="20"/>
    </w:rPr>
  </w:style>
  <w:style w:type="paragraph" w:customStyle="1" w:styleId="375">
    <w:name w:val="修订1"/>
    <w:autoRedefine/>
    <w:unhideWhenUsed/>
    <w:qFormat/>
    <w:uiPriority w:val="0"/>
    <w:rPr>
      <w:rFonts w:ascii="Times New Roman" w:hAnsi="Times New Roman" w:eastAsia="宋体" w:cs="Times New Roman"/>
      <w:kern w:val="2"/>
      <w:sz w:val="21"/>
      <w:szCs w:val="24"/>
      <w:lang w:val="en-US" w:eastAsia="zh-CN" w:bidi="ar-SA"/>
    </w:rPr>
  </w:style>
  <w:style w:type="character" w:customStyle="1" w:styleId="376">
    <w:name w:val="v151"/>
    <w:autoRedefine/>
    <w:qFormat/>
    <w:uiPriority w:val="0"/>
    <w:rPr>
      <w:sz w:val="18"/>
    </w:rPr>
  </w:style>
  <w:style w:type="character" w:customStyle="1" w:styleId="377">
    <w:name w:val="crowed11"/>
    <w:autoRedefine/>
    <w:qFormat/>
    <w:uiPriority w:val="0"/>
    <w:rPr>
      <w:rFonts w:hint="default"/>
      <w:sz w:val="24"/>
    </w:rPr>
  </w:style>
  <w:style w:type="character" w:customStyle="1" w:styleId="378">
    <w:name w:val="Char Char7"/>
    <w:autoRedefine/>
    <w:qFormat/>
    <w:uiPriority w:val="0"/>
    <w:rPr>
      <w:rFonts w:ascii="宋体" w:hAnsi="宋体" w:eastAsia="宋体"/>
      <w:kern w:val="2"/>
      <w:sz w:val="28"/>
    </w:rPr>
  </w:style>
  <w:style w:type="character" w:customStyle="1" w:styleId="379">
    <w:name w:val="小 Char"/>
    <w:autoRedefine/>
    <w:qFormat/>
    <w:uiPriority w:val="0"/>
    <w:rPr>
      <w:rFonts w:ascii="宋体" w:hAnsi="Courier New" w:eastAsia="宋体"/>
      <w:kern w:val="2"/>
      <w:sz w:val="21"/>
      <w:lang w:val="en-US" w:eastAsia="zh-CN" w:bidi="ar-SA"/>
    </w:rPr>
  </w:style>
  <w:style w:type="character" w:customStyle="1" w:styleId="380">
    <w:name w:val="Char Char4"/>
    <w:autoRedefine/>
    <w:qFormat/>
    <w:uiPriority w:val="0"/>
    <w:rPr>
      <w:rFonts w:eastAsia="宋体"/>
      <w:b/>
      <w:kern w:val="2"/>
      <w:sz w:val="21"/>
      <w:lang w:val="en-US" w:eastAsia="zh-CN"/>
    </w:rPr>
  </w:style>
  <w:style w:type="character" w:customStyle="1" w:styleId="381">
    <w:name w:val="Char Char2"/>
    <w:autoRedefine/>
    <w:qFormat/>
    <w:uiPriority w:val="0"/>
    <w:rPr>
      <w:rFonts w:eastAsia="宋体"/>
      <w:kern w:val="2"/>
      <w:sz w:val="18"/>
      <w:lang w:val="en-US" w:eastAsia="zh-CN"/>
    </w:rPr>
  </w:style>
  <w:style w:type="character" w:customStyle="1" w:styleId="382">
    <w:name w:val="正文 + 三号 Char"/>
    <w:autoRedefine/>
    <w:qFormat/>
    <w:uiPriority w:val="0"/>
    <w:rPr>
      <w:rFonts w:eastAsia="宋体"/>
      <w:kern w:val="2"/>
      <w:sz w:val="21"/>
      <w:lang w:val="en-US" w:eastAsia="zh-CN"/>
    </w:rPr>
  </w:style>
  <w:style w:type="character" w:customStyle="1" w:styleId="383">
    <w:name w:val="样式 宋体"/>
    <w:autoRedefine/>
    <w:qFormat/>
    <w:uiPriority w:val="0"/>
    <w:rPr>
      <w:rFonts w:ascii="宋体" w:hAnsi="宋体" w:eastAsia="宋体"/>
      <w:sz w:val="28"/>
    </w:rPr>
  </w:style>
  <w:style w:type="character" w:customStyle="1" w:styleId="384">
    <w:name w:val="content-white1"/>
    <w:autoRedefine/>
    <w:qFormat/>
    <w:uiPriority w:val="0"/>
    <w:rPr>
      <w:color w:val="auto"/>
      <w:sz w:val="18"/>
      <w:u w:val="none"/>
    </w:rPr>
  </w:style>
  <w:style w:type="character" w:customStyle="1" w:styleId="385">
    <w:name w:val="Table Heading Char Char"/>
    <w:autoRedefine/>
    <w:qFormat/>
    <w:uiPriority w:val="0"/>
    <w:rPr>
      <w:rFonts w:ascii="Arial" w:hAnsi="Arial" w:eastAsia="黑体"/>
      <w:kern w:val="2"/>
      <w:sz w:val="18"/>
      <w:lang w:val="en-US" w:eastAsia="zh-CN"/>
    </w:rPr>
  </w:style>
  <w:style w:type="character" w:customStyle="1" w:styleId="386">
    <w:name w:val="未命名11"/>
    <w:autoRedefine/>
    <w:qFormat/>
    <w:uiPriority w:val="0"/>
    <w:rPr>
      <w:color w:val="77FFFF"/>
      <w:sz w:val="24"/>
    </w:rPr>
  </w:style>
  <w:style w:type="character" w:customStyle="1" w:styleId="387">
    <w:name w:val="font1"/>
    <w:autoRedefine/>
    <w:qFormat/>
    <w:uiPriority w:val="0"/>
    <w:rPr>
      <w:color w:val="000000"/>
      <w:sz w:val="18"/>
    </w:rPr>
  </w:style>
  <w:style w:type="character" w:customStyle="1" w:styleId="388">
    <w:name w:val="Char Char5"/>
    <w:autoRedefine/>
    <w:qFormat/>
    <w:uiPriority w:val="0"/>
    <w:rPr>
      <w:rFonts w:ascii="Arial" w:hAnsi="Arial" w:eastAsia="宋体"/>
      <w:b/>
      <w:smallCaps/>
      <w:kern w:val="28"/>
      <w:sz w:val="36"/>
      <w:lang w:val="en-US" w:eastAsia="en-US"/>
    </w:rPr>
  </w:style>
  <w:style w:type="character" w:customStyle="1" w:styleId="389">
    <w:name w:val="Table Text Char1 Char"/>
    <w:autoRedefine/>
    <w:qFormat/>
    <w:uiPriority w:val="0"/>
    <w:rPr>
      <w:rFonts w:ascii="Arial" w:hAnsi="Arial"/>
      <w:kern w:val="2"/>
      <w:sz w:val="18"/>
      <w:lang w:val="en-US" w:eastAsia="zh-CN" w:bidi="ar-SA"/>
    </w:rPr>
  </w:style>
  <w:style w:type="character" w:customStyle="1" w:styleId="390">
    <w:name w:val="标书正文:  0.74 厘米 Char1"/>
    <w:autoRedefine/>
    <w:qFormat/>
    <w:uiPriority w:val="0"/>
    <w:rPr>
      <w:rFonts w:eastAsia="宋体"/>
      <w:kern w:val="2"/>
      <w:sz w:val="24"/>
      <w:lang w:val="en-US" w:eastAsia="zh-CN"/>
    </w:rPr>
  </w:style>
  <w:style w:type="character" w:customStyle="1" w:styleId="391">
    <w:name w:val="Char Char6"/>
    <w:autoRedefine/>
    <w:qFormat/>
    <w:uiPriority w:val="0"/>
    <w:rPr>
      <w:rFonts w:ascii="仿宋_GB2312" w:eastAsia="仿宋_GB2312"/>
      <w:kern w:val="2"/>
      <w:sz w:val="32"/>
    </w:rPr>
  </w:style>
  <w:style w:type="character" w:customStyle="1" w:styleId="392">
    <w:name w:val="Table Text Char Char Char Char"/>
    <w:autoRedefine/>
    <w:qFormat/>
    <w:uiPriority w:val="0"/>
    <w:rPr>
      <w:rFonts w:ascii="Arial" w:hAnsi="Arial"/>
      <w:kern w:val="2"/>
      <w:sz w:val="18"/>
      <w:lang w:val="en-US" w:eastAsia="zh-CN" w:bidi="ar-SA"/>
    </w:rPr>
  </w:style>
  <w:style w:type="character" w:customStyle="1" w:styleId="393">
    <w:name w:val="Char Char3"/>
    <w:autoRedefine/>
    <w:qFormat/>
    <w:uiPriority w:val="0"/>
    <w:rPr>
      <w:rFonts w:eastAsia="宋体"/>
      <w:kern w:val="2"/>
      <w:sz w:val="18"/>
      <w:lang w:val="en-US" w:eastAsia="zh-CN"/>
    </w:rPr>
  </w:style>
  <w:style w:type="character" w:customStyle="1" w:styleId="394">
    <w:name w:val="top-det1"/>
    <w:autoRedefine/>
    <w:qFormat/>
    <w:uiPriority w:val="0"/>
    <w:rPr>
      <w:b/>
      <w:color w:val="000000"/>
    </w:rPr>
  </w:style>
  <w:style w:type="paragraph" w:customStyle="1" w:styleId="395">
    <w:name w:val="附录4"/>
    <w:basedOn w:val="1"/>
    <w:next w:val="1"/>
    <w:autoRedefine/>
    <w:qFormat/>
    <w:uiPriority w:val="0"/>
    <w:pPr>
      <w:widowControl/>
      <w:tabs>
        <w:tab w:val="left" w:pos="1134"/>
      </w:tabs>
      <w:spacing w:line="300" w:lineRule="auto"/>
      <w:ind w:left="1361" w:hanging="1361"/>
      <w:outlineLvl w:val="3"/>
    </w:pPr>
    <w:rPr>
      <w:rFonts w:ascii="Arial" w:hAnsi="Arial" w:eastAsia="黑体"/>
      <w:kern w:val="0"/>
      <w:sz w:val="28"/>
      <w:szCs w:val="20"/>
    </w:rPr>
  </w:style>
  <w:style w:type="paragraph" w:customStyle="1" w:styleId="396">
    <w:name w:val="章标题"/>
    <w:next w:val="1"/>
    <w:autoRedefine/>
    <w:qFormat/>
    <w:uiPriority w:val="0"/>
    <w:pPr>
      <w:numPr>
        <w:ilvl w:val="1"/>
        <w:numId w:val="3"/>
      </w:numPr>
      <w:spacing w:beforeLines="50" w:afterLines="50"/>
      <w:ind w:left="0"/>
      <w:jc w:val="both"/>
      <w:outlineLvl w:val="1"/>
    </w:pPr>
    <w:rPr>
      <w:rFonts w:ascii="黑体" w:hAnsi="Times New Roman" w:eastAsia="黑体" w:cs="Times New Roman"/>
      <w:sz w:val="24"/>
      <w:lang w:val="en-US" w:eastAsia="zh-CN" w:bidi="ar-SA"/>
    </w:rPr>
  </w:style>
  <w:style w:type="paragraph" w:customStyle="1" w:styleId="397">
    <w:name w:val="文本框样式1"/>
    <w:basedOn w:val="1"/>
    <w:autoRedefine/>
    <w:qFormat/>
    <w:uiPriority w:val="0"/>
    <w:pPr>
      <w:adjustRightInd w:val="0"/>
      <w:snapToGrid w:val="0"/>
      <w:spacing w:before="60" w:line="180" w:lineRule="exact"/>
      <w:jc w:val="center"/>
    </w:pPr>
    <w:rPr>
      <w:szCs w:val="20"/>
    </w:rPr>
  </w:style>
  <w:style w:type="paragraph" w:customStyle="1" w:styleId="398">
    <w:name w:val="正文 + 三号"/>
    <w:basedOn w:val="1"/>
    <w:autoRedefine/>
    <w:qFormat/>
    <w:uiPriority w:val="0"/>
    <w:rPr>
      <w:szCs w:val="20"/>
    </w:rPr>
  </w:style>
  <w:style w:type="paragraph" w:customStyle="1" w:styleId="399">
    <w:name w:val="样式1xz"/>
    <w:basedOn w:val="1"/>
    <w:autoRedefine/>
    <w:qFormat/>
    <w:uiPriority w:val="0"/>
    <w:pPr>
      <w:tabs>
        <w:tab w:val="left" w:pos="1050"/>
        <w:tab w:val="right" w:leader="dot" w:pos="8296"/>
      </w:tabs>
    </w:pPr>
    <w:rPr>
      <w:caps/>
      <w:spacing w:val="20"/>
      <w:sz w:val="24"/>
      <w:szCs w:val="20"/>
    </w:rPr>
  </w:style>
  <w:style w:type="paragraph" w:customStyle="1" w:styleId="400">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0"/>
    </w:rPr>
  </w:style>
  <w:style w:type="paragraph" w:customStyle="1" w:styleId="401">
    <w:name w:val="样式 样式 正文首行缩进 2 + 左  0 字符 + 首行缩进:  2.57 字符"/>
    <w:basedOn w:val="1"/>
    <w:next w:val="1"/>
    <w:autoRedefine/>
    <w:qFormat/>
    <w:uiPriority w:val="0"/>
    <w:pPr>
      <w:adjustRightInd w:val="0"/>
      <w:snapToGrid w:val="0"/>
      <w:spacing w:after="120"/>
      <w:ind w:firstLine="540" w:firstLineChars="257"/>
    </w:pPr>
    <w:rPr>
      <w:szCs w:val="20"/>
    </w:rPr>
  </w:style>
  <w:style w:type="paragraph" w:customStyle="1" w:styleId="402">
    <w:name w:val="首行缩进"/>
    <w:basedOn w:val="1"/>
    <w:autoRedefine/>
    <w:qFormat/>
    <w:uiPriority w:val="99"/>
    <w:pPr>
      <w:spacing w:line="360" w:lineRule="auto"/>
      <w:ind w:firstLine="420" w:firstLineChars="200"/>
    </w:pPr>
    <w:rPr>
      <w:szCs w:val="20"/>
    </w:rPr>
  </w:style>
  <w:style w:type="paragraph" w:customStyle="1" w:styleId="403">
    <w:name w:val="Title - Revision"/>
    <w:basedOn w:val="65"/>
    <w:autoRedefine/>
    <w:qFormat/>
    <w:uiPriority w:val="0"/>
    <w:pPr>
      <w:widowControl/>
      <w:spacing w:before="720" w:after="240"/>
      <w:jc w:val="center"/>
      <w:outlineLvl w:val="9"/>
    </w:pPr>
    <w:rPr>
      <w:rFonts w:ascii="Arial" w:hAnsi="Arial"/>
      <w:bCs w:val="0"/>
      <w:smallCaps/>
      <w:kern w:val="28"/>
      <w:sz w:val="36"/>
      <w:szCs w:val="20"/>
      <w:lang w:val="en-US" w:eastAsia="en-US"/>
    </w:rPr>
  </w:style>
  <w:style w:type="paragraph" w:customStyle="1" w:styleId="404">
    <w:name w:val="操作步骤"/>
    <w:basedOn w:val="1"/>
    <w:autoRedefine/>
    <w:qFormat/>
    <w:uiPriority w:val="0"/>
    <w:pPr>
      <w:numPr>
        <w:ilvl w:val="0"/>
        <w:numId w:val="4"/>
      </w:numPr>
      <w:tabs>
        <w:tab w:val="left" w:pos="425"/>
      </w:tabs>
      <w:autoSpaceDE w:val="0"/>
      <w:autoSpaceDN w:val="0"/>
      <w:adjustRightInd w:val="0"/>
      <w:snapToGrid w:val="0"/>
      <w:spacing w:line="40" w:lineRule="atLeast"/>
      <w:textAlignment w:val="bottom"/>
    </w:pPr>
    <w:rPr>
      <w:rFonts w:ascii="昆仑楷体" w:eastAsia="楷体_GB2312"/>
      <w:kern w:val="0"/>
      <w:szCs w:val="20"/>
    </w:rPr>
  </w:style>
  <w:style w:type="paragraph" w:customStyle="1" w:styleId="405">
    <w:name w:val="文档正文 Char Char Char Char"/>
    <w:basedOn w:val="1"/>
    <w:autoRedefine/>
    <w:qFormat/>
    <w:uiPriority w:val="0"/>
    <w:pPr>
      <w:adjustRightInd w:val="0"/>
      <w:spacing w:line="440" w:lineRule="exact"/>
      <w:ind w:firstLine="420"/>
      <w:textAlignment w:val="baseline"/>
    </w:pPr>
    <w:rPr>
      <w:rFonts w:ascii="Arial Narrow" w:hAnsi="Arial Narrow"/>
      <w:kern w:val="0"/>
      <w:sz w:val="24"/>
      <w:szCs w:val="20"/>
    </w:rPr>
  </w:style>
  <w:style w:type="paragraph" w:customStyle="1" w:styleId="406">
    <w:name w:val="表格文本"/>
    <w:autoRedefine/>
    <w:qFormat/>
    <w:uiPriority w:val="0"/>
    <w:pPr>
      <w:tabs>
        <w:tab w:val="decimal" w:pos="0"/>
      </w:tabs>
    </w:pPr>
    <w:rPr>
      <w:rFonts w:ascii="Arial" w:hAnsi="Arial" w:eastAsia="宋体" w:cs="Times New Roman"/>
      <w:sz w:val="21"/>
      <w:lang w:val="en-US" w:eastAsia="zh-CN" w:bidi="ar-SA"/>
    </w:rPr>
  </w:style>
  <w:style w:type="paragraph" w:customStyle="1" w:styleId="407">
    <w:name w:val="xl112"/>
    <w:basedOn w:val="1"/>
    <w:autoRedefine/>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408">
    <w:name w:val="CSS1级正文 Char"/>
    <w:basedOn w:val="26"/>
    <w:autoRedefine/>
    <w:qFormat/>
    <w:uiPriority w:val="0"/>
    <w:pPr>
      <w:adjustRightInd w:val="0"/>
      <w:snapToGrid w:val="0"/>
      <w:spacing w:line="360" w:lineRule="auto"/>
      <w:ind w:firstLine="480"/>
    </w:pPr>
    <w:rPr>
      <w:rFonts w:ascii="Times New Roman"/>
      <w:kern w:val="2"/>
      <w:sz w:val="24"/>
      <w:lang w:val="en-US"/>
    </w:rPr>
  </w:style>
  <w:style w:type="paragraph" w:customStyle="1" w:styleId="409">
    <w:name w:val="bt"/>
    <w:basedOn w:val="1"/>
    <w:next w:val="26"/>
    <w:autoRedefine/>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szCs w:val="20"/>
    </w:rPr>
  </w:style>
  <w:style w:type="paragraph" w:customStyle="1" w:styleId="410">
    <w:name w:val="样式 正文首行缩进 2 + 首行缩进:  2 字符"/>
    <w:basedOn w:val="1"/>
    <w:autoRedefine/>
    <w:qFormat/>
    <w:uiPriority w:val="0"/>
    <w:pPr>
      <w:numPr>
        <w:ilvl w:val="0"/>
        <w:numId w:val="5"/>
      </w:numPr>
      <w:tabs>
        <w:tab w:val="left" w:pos="987"/>
      </w:tabs>
      <w:adjustRightInd w:val="0"/>
      <w:snapToGrid w:val="0"/>
      <w:spacing w:line="360" w:lineRule="auto"/>
    </w:pPr>
    <w:rPr>
      <w:rFonts w:ascii="Arial" w:hAnsi="Arial"/>
      <w:b/>
      <w:sz w:val="24"/>
      <w:szCs w:val="20"/>
    </w:rPr>
  </w:style>
  <w:style w:type="paragraph" w:customStyle="1" w:styleId="411">
    <w:name w:val="_Style 406"/>
    <w:basedOn w:val="27"/>
    <w:next w:val="68"/>
    <w:autoRedefine/>
    <w:qFormat/>
    <w:uiPriority w:val="0"/>
    <w:pPr>
      <w:spacing w:after="120" w:line="240" w:lineRule="auto"/>
      <w:ind w:left="420" w:leftChars="200" w:firstLine="200" w:firstLineChars="200"/>
    </w:pPr>
    <w:rPr>
      <w:rFonts w:ascii="Times New Roman"/>
      <w:kern w:val="2"/>
      <w:sz w:val="21"/>
      <w:lang w:val="en-US"/>
    </w:rPr>
  </w:style>
  <w:style w:type="paragraph" w:customStyle="1" w:styleId="412">
    <w:name w:val="正文（首行不缩进）"/>
    <w:basedOn w:val="1"/>
    <w:autoRedefine/>
    <w:qFormat/>
    <w:uiPriority w:val="0"/>
    <w:pPr>
      <w:autoSpaceDE w:val="0"/>
      <w:autoSpaceDN w:val="0"/>
      <w:adjustRightInd w:val="0"/>
      <w:spacing w:line="360" w:lineRule="auto"/>
      <w:jc w:val="left"/>
    </w:pPr>
    <w:rPr>
      <w:kern w:val="0"/>
      <w:szCs w:val="20"/>
    </w:rPr>
  </w:style>
  <w:style w:type="paragraph" w:customStyle="1" w:styleId="413">
    <w:name w:val="图标"/>
    <w:basedOn w:val="1"/>
    <w:next w:val="1"/>
    <w:autoRedefine/>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szCs w:val="20"/>
    </w:rPr>
  </w:style>
  <w:style w:type="paragraph" w:customStyle="1" w:styleId="414">
    <w:name w:val="内容标题"/>
    <w:basedOn w:val="21"/>
    <w:autoRedefine/>
    <w:qFormat/>
    <w:uiPriority w:val="0"/>
    <w:rPr>
      <w:rFonts w:ascii="Tahoma" w:hAnsi="Tahoma"/>
      <w:kern w:val="2"/>
      <w:sz w:val="24"/>
      <w:szCs w:val="20"/>
      <w:lang w:val="en-US"/>
    </w:rPr>
  </w:style>
  <w:style w:type="paragraph" w:customStyle="1" w:styleId="415">
    <w:name w:val="附录2"/>
    <w:basedOn w:val="1"/>
    <w:next w:val="1"/>
    <w:autoRedefine/>
    <w:qFormat/>
    <w:uiPriority w:val="0"/>
    <w:pPr>
      <w:tabs>
        <w:tab w:val="left" w:pos="420"/>
        <w:tab w:val="left" w:pos="624"/>
      </w:tabs>
      <w:ind w:left="420" w:hanging="420"/>
      <w:outlineLvl w:val="1"/>
    </w:pPr>
    <w:rPr>
      <w:rFonts w:ascii="黑体" w:hAnsi="黑体" w:eastAsia="黑体"/>
      <w:b/>
      <w:sz w:val="32"/>
      <w:szCs w:val="20"/>
    </w:rPr>
  </w:style>
  <w:style w:type="paragraph" w:customStyle="1" w:styleId="416">
    <w:name w:val="Table Text Char1"/>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417">
    <w:name w:val="标题2"/>
    <w:basedOn w:val="3"/>
    <w:autoRedefine/>
    <w:qFormat/>
    <w:uiPriority w:val="0"/>
    <w:pPr>
      <w:keepNext w:val="0"/>
      <w:keepLines w:val="0"/>
      <w:adjustRightInd w:val="0"/>
      <w:snapToGrid w:val="0"/>
      <w:spacing w:before="0" w:after="0" w:line="360" w:lineRule="auto"/>
      <w:ind w:firstLine="574" w:firstLineChars="196"/>
      <w:outlineLvl w:val="9"/>
    </w:pPr>
    <w:rPr>
      <w:rFonts w:ascii="宋体" w:hAnsi="宋体"/>
      <w:bCs w:val="0"/>
      <w:spacing w:val="6"/>
      <w:kern w:val="2"/>
      <w:sz w:val="28"/>
      <w:szCs w:val="20"/>
      <w:u w:val="single"/>
      <w:lang w:val="en-US"/>
    </w:rPr>
  </w:style>
  <w:style w:type="paragraph" w:customStyle="1" w:styleId="418">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19">
    <w:name w:val="表号"/>
    <w:basedOn w:val="1"/>
    <w:autoRedefine/>
    <w:qFormat/>
    <w:uiPriority w:val="0"/>
    <w:pPr>
      <w:numPr>
        <w:ilvl w:val="0"/>
        <w:numId w:val="6"/>
      </w:numPr>
      <w:tabs>
        <w:tab w:val="left" w:pos="648"/>
      </w:tabs>
      <w:autoSpaceDE w:val="0"/>
      <w:autoSpaceDN w:val="0"/>
      <w:adjustRightInd w:val="0"/>
      <w:spacing w:before="210" w:after="210"/>
      <w:ind w:left="425" w:hanging="137"/>
      <w:jc w:val="center"/>
    </w:pPr>
    <w:rPr>
      <w:kern w:val="0"/>
      <w:szCs w:val="20"/>
      <w:lang w:eastAsia="en-US"/>
    </w:rPr>
  </w:style>
  <w:style w:type="paragraph" w:customStyle="1" w:styleId="420">
    <w:name w:val="摘要"/>
    <w:basedOn w:val="1"/>
    <w:next w:val="3"/>
    <w:autoRedefine/>
    <w:qFormat/>
    <w:uiPriority w:val="0"/>
    <w:pPr>
      <w:spacing w:line="360" w:lineRule="auto"/>
    </w:pPr>
    <w:rPr>
      <w:rFonts w:eastAsia="黑体"/>
      <w:sz w:val="20"/>
      <w:szCs w:val="20"/>
    </w:rPr>
  </w:style>
  <w:style w:type="paragraph" w:customStyle="1" w:styleId="421">
    <w:name w:val="Char1 Char Char Char"/>
    <w:basedOn w:val="1"/>
    <w:autoRedefine/>
    <w:qFormat/>
    <w:uiPriority w:val="0"/>
    <w:rPr>
      <w:rFonts w:ascii="Tahoma" w:hAnsi="Tahoma"/>
      <w:szCs w:val="20"/>
    </w:rPr>
  </w:style>
  <w:style w:type="paragraph" w:customStyle="1" w:styleId="422">
    <w:name w:val="样式 标题 6第五层条 + 三号 段前: 0.5 行"/>
    <w:basedOn w:val="7"/>
    <w:autoRedefine/>
    <w:qFormat/>
    <w:uiPriority w:val="0"/>
    <w:pPr>
      <w:keepLines/>
      <w:widowControl/>
      <w:tabs>
        <w:tab w:val="left" w:pos="1152"/>
      </w:tabs>
      <w:spacing w:beforeLines="50" w:after="64" w:line="317" w:lineRule="auto"/>
      <w:ind w:left="1152" w:hanging="1152" w:firstLineChars="0"/>
      <w:jc w:val="left"/>
    </w:pPr>
    <w:rPr>
      <w:rFonts w:eastAsia="黑体"/>
      <w:b/>
      <w:kern w:val="24"/>
      <w:szCs w:val="20"/>
      <w:lang w:val="en-US"/>
    </w:rPr>
  </w:style>
  <w:style w:type="paragraph" w:customStyle="1" w:styleId="423">
    <w:name w:val="table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24">
    <w:name w:val="标题3——2"/>
    <w:basedOn w:val="4"/>
    <w:next w:val="67"/>
    <w:autoRedefine/>
    <w:qFormat/>
    <w:uiPriority w:val="0"/>
    <w:pPr>
      <w:tabs>
        <w:tab w:val="left" w:pos="1280"/>
        <w:tab w:val="right" w:leader="dot" w:pos="8777"/>
      </w:tabs>
      <w:spacing w:beforeLines="100" w:after="0" w:line="240" w:lineRule="auto"/>
      <w:ind w:left="851" w:hanging="851"/>
      <w:outlineLvl w:val="9"/>
    </w:pPr>
    <w:rPr>
      <w:rFonts w:ascii="黑体" w:hAnsi="宋体" w:eastAsia="黑体"/>
      <w:bCs w:val="0"/>
      <w:kern w:val="2"/>
      <w:sz w:val="30"/>
      <w:szCs w:val="20"/>
      <w:lang w:val="en-US"/>
    </w:rPr>
  </w:style>
  <w:style w:type="paragraph" w:customStyle="1" w:styleId="425">
    <w:name w:val="列表项目"/>
    <w:basedOn w:val="1"/>
    <w:autoRedefine/>
    <w:qFormat/>
    <w:uiPriority w:val="0"/>
    <w:pPr>
      <w:numPr>
        <w:ilvl w:val="0"/>
        <w:numId w:val="7"/>
      </w:numPr>
      <w:tabs>
        <w:tab w:val="left" w:pos="420"/>
      </w:tabs>
      <w:spacing w:line="288" w:lineRule="auto"/>
      <w:ind w:left="840" w:leftChars="200" w:hanging="420" w:hangingChars="200"/>
    </w:pPr>
    <w:rPr>
      <w:szCs w:val="20"/>
    </w:rPr>
  </w:style>
  <w:style w:type="paragraph" w:customStyle="1" w:styleId="426">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427">
    <w:name w:val="正文表格"/>
    <w:basedOn w:val="1"/>
    <w:autoRedefine/>
    <w:qFormat/>
    <w:uiPriority w:val="0"/>
    <w:pPr>
      <w:adjustRightInd w:val="0"/>
      <w:spacing w:before="40" w:after="40"/>
    </w:pPr>
    <w:rPr>
      <w:sz w:val="24"/>
      <w:szCs w:val="20"/>
    </w:rPr>
  </w:style>
  <w:style w:type="paragraph" w:customStyle="1" w:styleId="428">
    <w:name w:val="xl53"/>
    <w:basedOn w:val="1"/>
    <w:autoRedefine/>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429">
    <w:name w:val="缺省文本"/>
    <w:basedOn w:val="1"/>
    <w:autoRedefine/>
    <w:qFormat/>
    <w:uiPriority w:val="0"/>
    <w:pPr>
      <w:tabs>
        <w:tab w:val="left" w:pos="1260"/>
      </w:tabs>
      <w:autoSpaceDE w:val="0"/>
      <w:autoSpaceDN w:val="0"/>
      <w:adjustRightInd w:val="0"/>
      <w:spacing w:line="360" w:lineRule="auto"/>
      <w:jc w:val="left"/>
    </w:pPr>
    <w:rPr>
      <w:kern w:val="0"/>
      <w:sz w:val="24"/>
      <w:szCs w:val="20"/>
    </w:rPr>
  </w:style>
  <w:style w:type="paragraph" w:customStyle="1" w:styleId="430">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31">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2">
    <w:name w:val="没有缩进（为图形使用）"/>
    <w:basedOn w:val="1"/>
    <w:autoRedefine/>
    <w:qFormat/>
    <w:uiPriority w:val="0"/>
    <w:pPr>
      <w:spacing w:before="120" w:after="120" w:line="360" w:lineRule="auto"/>
    </w:pPr>
    <w:rPr>
      <w:sz w:val="24"/>
      <w:szCs w:val="20"/>
    </w:rPr>
  </w:style>
  <w:style w:type="paragraph" w:customStyle="1" w:styleId="433">
    <w:name w:val="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34">
    <w:name w:val="content"/>
    <w:basedOn w:val="1"/>
    <w:autoRedefine/>
    <w:qFormat/>
    <w:uiPriority w:val="0"/>
    <w:pPr>
      <w:widowControl/>
      <w:spacing w:before="100" w:beforeAutospacing="1" w:after="100" w:afterAutospacing="1" w:line="280" w:lineRule="atLeast"/>
      <w:ind w:firstLine="375"/>
      <w:jc w:val="left"/>
    </w:pPr>
    <w:rPr>
      <w:rFonts w:ascii="宋体" w:hAnsi="宋体"/>
      <w:color w:val="000000"/>
      <w:kern w:val="0"/>
      <w:sz w:val="18"/>
      <w:szCs w:val="20"/>
    </w:rPr>
  </w:style>
  <w:style w:type="paragraph" w:customStyle="1" w:styleId="435">
    <w:name w:val="关键词"/>
    <w:basedOn w:val="1"/>
    <w:next w:val="1"/>
    <w:autoRedefine/>
    <w:qFormat/>
    <w:uiPriority w:val="0"/>
    <w:pPr>
      <w:spacing w:line="360" w:lineRule="auto"/>
    </w:pPr>
    <w:rPr>
      <w:rFonts w:eastAsia="黑体"/>
      <w:sz w:val="20"/>
      <w:szCs w:val="20"/>
    </w:rPr>
  </w:style>
  <w:style w:type="paragraph" w:customStyle="1" w:styleId="436">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37">
    <w:name w:val="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38">
    <w:name w:val="_"/>
    <w:basedOn w:val="1"/>
    <w:autoRedefine/>
    <w:qFormat/>
    <w:uiPriority w:val="0"/>
    <w:pPr>
      <w:adjustRightInd w:val="0"/>
      <w:spacing w:line="360" w:lineRule="auto"/>
      <w:ind w:left="480" w:firstLine="200" w:firstLineChars="200"/>
      <w:textAlignment w:val="baseline"/>
    </w:pPr>
    <w:rPr>
      <w:kern w:val="0"/>
      <w:sz w:val="24"/>
      <w:szCs w:val="20"/>
    </w:rPr>
  </w:style>
  <w:style w:type="paragraph" w:customStyle="1" w:styleId="439">
    <w:name w:val="Char1 Char Char Char1"/>
    <w:basedOn w:val="1"/>
    <w:autoRedefine/>
    <w:qFormat/>
    <w:uiPriority w:val="0"/>
    <w:rPr>
      <w:rFonts w:ascii="Tahoma" w:hAnsi="Tahoma"/>
      <w:sz w:val="24"/>
      <w:szCs w:val="20"/>
    </w:rPr>
  </w:style>
  <w:style w:type="paragraph" w:customStyle="1" w:styleId="440">
    <w:name w:val="文档正文 Char Char Char Char Char"/>
    <w:basedOn w:val="1"/>
    <w:autoRedefine/>
    <w:qFormat/>
    <w:uiPriority w:val="0"/>
    <w:pPr>
      <w:adjustRightInd w:val="0"/>
      <w:spacing w:line="440" w:lineRule="exact"/>
      <w:ind w:firstLine="420"/>
      <w:textAlignment w:val="baseline"/>
    </w:pPr>
    <w:rPr>
      <w:rFonts w:ascii="Arial Narrow" w:hAnsi="Arial Narrow"/>
      <w:kern w:val="0"/>
      <w:sz w:val="24"/>
      <w:szCs w:val="20"/>
    </w:rPr>
  </w:style>
  <w:style w:type="paragraph" w:customStyle="1" w:styleId="441">
    <w:name w:val="样式 行距: 1.5 倍行距1"/>
    <w:basedOn w:val="1"/>
    <w:autoRedefine/>
    <w:qFormat/>
    <w:uiPriority w:val="0"/>
    <w:pPr>
      <w:snapToGrid w:val="0"/>
    </w:pPr>
    <w:rPr>
      <w:szCs w:val="20"/>
    </w:rPr>
  </w:style>
  <w:style w:type="paragraph" w:customStyle="1" w:styleId="442">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b/>
      <w:bCs/>
      <w:kern w:val="0"/>
      <w:sz w:val="20"/>
      <w:szCs w:val="20"/>
    </w:rPr>
  </w:style>
  <w:style w:type="paragraph" w:customStyle="1" w:styleId="443">
    <w:name w:val="IN Feature"/>
    <w:next w:val="444"/>
    <w:autoRedefine/>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444">
    <w:name w:val="IN Step"/>
    <w:basedOn w:val="1"/>
    <w:autoRedefine/>
    <w:qFormat/>
    <w:uiPriority w:val="0"/>
    <w:pPr>
      <w:keepLines/>
      <w:widowControl/>
      <w:tabs>
        <w:tab w:val="left" w:pos="1134"/>
      </w:tabs>
      <w:spacing w:before="80" w:after="80" w:line="300" w:lineRule="auto"/>
      <w:ind w:left="1134" w:hanging="907"/>
      <w:outlineLvl w:val="8"/>
    </w:pPr>
    <w:rPr>
      <w:rFonts w:ascii="Arial" w:hAnsi="Arial"/>
      <w:kern w:val="0"/>
      <w:szCs w:val="20"/>
    </w:rPr>
  </w:style>
  <w:style w:type="paragraph" w:customStyle="1" w:styleId="445">
    <w:name w:val="标准正文"/>
    <w:basedOn w:val="27"/>
    <w:autoRedefine/>
    <w:qFormat/>
    <w:uiPriority w:val="0"/>
    <w:pPr>
      <w:spacing w:before="60" w:after="60"/>
      <w:ind w:firstLine="482"/>
    </w:pPr>
    <w:rPr>
      <w:rFonts w:ascii="Arial" w:hAnsi="Arial"/>
      <w:kern w:val="2"/>
      <w:lang w:val="en-US"/>
    </w:rPr>
  </w:style>
  <w:style w:type="paragraph" w:customStyle="1" w:styleId="446">
    <w:name w:val="简单回函地址"/>
    <w:basedOn w:val="1"/>
    <w:autoRedefine/>
    <w:qFormat/>
    <w:uiPriority w:val="0"/>
    <w:pPr>
      <w:adjustRightInd w:val="0"/>
      <w:snapToGrid w:val="0"/>
      <w:spacing w:line="360" w:lineRule="auto"/>
    </w:pPr>
    <w:rPr>
      <w:sz w:val="24"/>
      <w:szCs w:val="20"/>
    </w:rPr>
  </w:style>
  <w:style w:type="paragraph" w:customStyle="1" w:styleId="447">
    <w:name w:val="xl117"/>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8">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9">
    <w:name w:val="样式 标题 1 + 居中 段前: 6 磅 段后: 6 磅 行距: 1.5 倍行距"/>
    <w:basedOn w:val="2"/>
    <w:autoRedefine/>
    <w:qFormat/>
    <w:uiPriority w:val="0"/>
    <w:pPr>
      <w:adjustRightInd w:val="0"/>
      <w:snapToGrid w:val="0"/>
      <w:spacing w:before="120" w:afterLines="50" w:line="360" w:lineRule="auto"/>
    </w:pPr>
    <w:rPr>
      <w:bCs w:val="0"/>
      <w:sz w:val="32"/>
      <w:szCs w:val="20"/>
      <w:lang w:val="en-US"/>
    </w:rPr>
  </w:style>
  <w:style w:type="paragraph" w:customStyle="1" w:styleId="450">
    <w:name w:val="正文格式 Char"/>
    <w:basedOn w:val="1"/>
    <w:autoRedefine/>
    <w:qFormat/>
    <w:uiPriority w:val="0"/>
    <w:pPr>
      <w:widowControl/>
      <w:adjustRightInd w:val="0"/>
      <w:spacing w:line="440" w:lineRule="atLeast"/>
      <w:ind w:firstLine="510"/>
      <w:textAlignment w:val="baseline"/>
    </w:pPr>
    <w:rPr>
      <w:kern w:val="0"/>
      <w:sz w:val="24"/>
      <w:szCs w:val="20"/>
    </w:rPr>
  </w:style>
  <w:style w:type="paragraph" w:customStyle="1" w:styleId="451">
    <w:name w:val="Title - Date"/>
    <w:basedOn w:val="65"/>
    <w:next w:val="1"/>
    <w:autoRedefine/>
    <w:qFormat/>
    <w:uiPriority w:val="0"/>
    <w:pPr>
      <w:widowControl/>
      <w:spacing w:before="240" w:after="720"/>
      <w:jc w:val="center"/>
      <w:outlineLvl w:val="9"/>
    </w:pPr>
    <w:rPr>
      <w:rFonts w:ascii="Arial" w:hAnsi="Arial"/>
      <w:bCs w:val="0"/>
      <w:smallCaps/>
      <w:kern w:val="28"/>
      <w:szCs w:val="20"/>
      <w:lang w:val="en-US" w:eastAsia="en-US"/>
    </w:rPr>
  </w:style>
  <w:style w:type="paragraph" w:customStyle="1" w:styleId="452">
    <w:name w:val="1.正文"/>
    <w:basedOn w:val="1"/>
    <w:autoRedefine/>
    <w:qFormat/>
    <w:uiPriority w:val="0"/>
    <w:pPr>
      <w:spacing w:line="360" w:lineRule="auto"/>
      <w:ind w:left="540" w:leftChars="225" w:firstLine="540" w:firstLineChars="225"/>
    </w:pPr>
    <w:rPr>
      <w:sz w:val="24"/>
      <w:szCs w:val="20"/>
    </w:rPr>
  </w:style>
  <w:style w:type="paragraph" w:customStyle="1" w:styleId="453">
    <w:name w:val="xl116"/>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54">
    <w:name w:val="Table Contents"/>
    <w:basedOn w:val="26"/>
    <w:autoRedefine/>
    <w:qFormat/>
    <w:uiPriority w:val="0"/>
    <w:pPr>
      <w:suppressAutoHyphens/>
      <w:jc w:val="left"/>
    </w:pPr>
    <w:rPr>
      <w:rFonts w:ascii="Times New Roman" w:eastAsia="Times New Roman"/>
      <w:sz w:val="24"/>
      <w:lang w:val="en-US"/>
    </w:rPr>
  </w:style>
  <w:style w:type="paragraph" w:customStyle="1" w:styleId="455">
    <w:name w:val="AA Numbering"/>
    <w:basedOn w:val="1"/>
    <w:autoRedefine/>
    <w:qFormat/>
    <w:uiPriority w:val="0"/>
    <w:pPr>
      <w:widowControl/>
      <w:tabs>
        <w:tab w:val="left" w:pos="1134"/>
        <w:tab w:val="left" w:pos="1280"/>
      </w:tabs>
      <w:adjustRightInd w:val="0"/>
      <w:snapToGrid w:val="0"/>
      <w:spacing w:line="280" w:lineRule="atLeast"/>
      <w:jc w:val="left"/>
    </w:pPr>
    <w:rPr>
      <w:rFonts w:eastAsia="PMingLiU"/>
      <w:kern w:val="0"/>
      <w:sz w:val="24"/>
      <w:szCs w:val="20"/>
      <w:lang w:eastAsia="zh-TW"/>
    </w:rPr>
  </w:style>
  <w:style w:type="paragraph" w:customStyle="1" w:styleId="456">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57">
    <w:name w:val="xl12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58">
    <w:name w:val="表格1"/>
    <w:basedOn w:val="1"/>
    <w:next w:val="1"/>
    <w:autoRedefine/>
    <w:qFormat/>
    <w:uiPriority w:val="0"/>
    <w:pPr>
      <w:kinsoku w:val="0"/>
      <w:wordWrap w:val="0"/>
      <w:overflowPunct w:val="0"/>
      <w:autoSpaceDE w:val="0"/>
      <w:autoSpaceDN w:val="0"/>
      <w:adjustRightInd w:val="0"/>
      <w:spacing w:line="288" w:lineRule="auto"/>
      <w:jc w:val="center"/>
      <w:textAlignment w:val="baseline"/>
    </w:pPr>
    <w:rPr>
      <w:rFonts w:ascii="宋体"/>
      <w:kern w:val="0"/>
      <w:sz w:val="18"/>
      <w:szCs w:val="20"/>
    </w:rPr>
  </w:style>
  <w:style w:type="paragraph" w:customStyle="1" w:styleId="459">
    <w:name w:val="正文文本缩进 21"/>
    <w:basedOn w:val="1"/>
    <w:autoRedefine/>
    <w:qFormat/>
    <w:uiPriority w:val="0"/>
    <w:pPr>
      <w:adjustRightInd w:val="0"/>
      <w:spacing w:before="120"/>
      <w:ind w:firstLine="420"/>
      <w:textAlignment w:val="baseline"/>
    </w:pPr>
    <w:rPr>
      <w:sz w:val="24"/>
      <w:szCs w:val="20"/>
    </w:rPr>
  </w:style>
  <w:style w:type="paragraph" w:customStyle="1" w:styleId="460">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1">
    <w:name w:val="样式 正文缩进正文（首行缩进两字）表正文正文非缩进特点标题4段1 + 首行缩进:  2 字符"/>
    <w:basedOn w:val="17"/>
    <w:autoRedefine/>
    <w:qFormat/>
    <w:uiPriority w:val="0"/>
    <w:pPr>
      <w:adjustRightInd w:val="0"/>
      <w:snapToGrid w:val="0"/>
      <w:spacing w:line="360" w:lineRule="auto"/>
      <w:ind w:firstLine="480" w:firstLineChars="200"/>
    </w:pPr>
    <w:rPr>
      <w:b w:val="0"/>
      <w:kern w:val="2"/>
      <w:lang w:val="en-US"/>
    </w:rPr>
  </w:style>
  <w:style w:type="paragraph" w:customStyle="1" w:styleId="462">
    <w:name w:val="正文文本 21"/>
    <w:basedOn w:val="1"/>
    <w:autoRedefine/>
    <w:qFormat/>
    <w:uiPriority w:val="0"/>
    <w:pPr>
      <w:adjustRightInd w:val="0"/>
      <w:spacing w:before="120" w:line="360" w:lineRule="auto"/>
      <w:ind w:firstLine="480"/>
      <w:textAlignment w:val="baseline"/>
    </w:pPr>
    <w:rPr>
      <w:sz w:val="24"/>
      <w:szCs w:val="20"/>
    </w:rPr>
  </w:style>
  <w:style w:type="paragraph" w:customStyle="1" w:styleId="463">
    <w:name w:val="文本1"/>
    <w:basedOn w:val="1"/>
    <w:autoRedefine/>
    <w:qFormat/>
    <w:uiPriority w:val="0"/>
    <w:pPr>
      <w:adjustRightInd w:val="0"/>
      <w:spacing w:line="312" w:lineRule="atLeast"/>
      <w:jc w:val="center"/>
      <w:textAlignment w:val="baseline"/>
    </w:pPr>
    <w:rPr>
      <w:kern w:val="0"/>
      <w:sz w:val="18"/>
      <w:szCs w:val="20"/>
    </w:rPr>
  </w:style>
  <w:style w:type="paragraph" w:customStyle="1" w:styleId="464">
    <w:name w:val="样式4"/>
    <w:basedOn w:val="5"/>
    <w:autoRedefine/>
    <w:qFormat/>
    <w:uiPriority w:val="0"/>
    <w:pPr>
      <w:tabs>
        <w:tab w:val="left" w:pos="720"/>
      </w:tabs>
      <w:adjustRightInd w:val="0"/>
      <w:snapToGrid w:val="0"/>
      <w:spacing w:line="372" w:lineRule="auto"/>
    </w:pPr>
    <w:rPr>
      <w:rFonts w:ascii="Arial" w:hAnsi="Arial" w:eastAsia="黑体"/>
      <w:bCs w:val="0"/>
      <w:kern w:val="2"/>
      <w:szCs w:val="20"/>
      <w:lang w:val="en-US"/>
    </w:rPr>
  </w:style>
  <w:style w:type="paragraph" w:customStyle="1" w:styleId="465">
    <w:name w:val="Char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66">
    <w:name w:val="二级目录"/>
    <w:next w:val="1"/>
    <w:link w:val="467"/>
    <w:autoRedefine/>
    <w:qFormat/>
    <w:uiPriority w:val="99"/>
    <w:pPr>
      <w:tabs>
        <w:tab w:val="left" w:pos="720"/>
      </w:tabs>
      <w:ind w:left="720" w:hanging="720"/>
      <w:outlineLvl w:val="1"/>
    </w:pPr>
    <w:rPr>
      <w:rFonts w:ascii="Calibri" w:hAnsi="Calibri" w:eastAsia="宋体" w:cs="Times New Roman"/>
      <w:b/>
      <w:kern w:val="2"/>
      <w:sz w:val="30"/>
      <w:szCs w:val="28"/>
      <w:lang w:val="en-US" w:eastAsia="zh-CN" w:bidi="ar-SA"/>
    </w:rPr>
  </w:style>
  <w:style w:type="character" w:customStyle="1" w:styleId="467">
    <w:name w:val="二级目录 Char"/>
    <w:link w:val="466"/>
    <w:autoRedefine/>
    <w:qFormat/>
    <w:uiPriority w:val="99"/>
    <w:rPr>
      <w:b/>
      <w:kern w:val="2"/>
      <w:sz w:val="30"/>
      <w:szCs w:val="28"/>
      <w:lang w:bidi="ar-SA"/>
    </w:rPr>
  </w:style>
  <w:style w:type="paragraph" w:customStyle="1" w:styleId="468">
    <w:name w:val="图片文字"/>
    <w:basedOn w:val="1"/>
    <w:autoRedefine/>
    <w:qFormat/>
    <w:uiPriority w:val="0"/>
    <w:pPr>
      <w:spacing w:line="240" w:lineRule="atLeast"/>
      <w:jc w:val="center"/>
    </w:pPr>
    <w:rPr>
      <w:szCs w:val="20"/>
    </w:rPr>
  </w:style>
  <w:style w:type="paragraph" w:customStyle="1" w:styleId="469">
    <w:name w:val="标题5"/>
    <w:basedOn w:val="1"/>
    <w:link w:val="470"/>
    <w:autoRedefine/>
    <w:qFormat/>
    <w:uiPriority w:val="0"/>
    <w:pPr>
      <w:tabs>
        <w:tab w:val="left" w:pos="0"/>
      </w:tabs>
      <w:autoSpaceDE w:val="0"/>
      <w:autoSpaceDN w:val="0"/>
      <w:adjustRightInd w:val="0"/>
      <w:snapToGrid w:val="0"/>
      <w:spacing w:line="320" w:lineRule="atLeast"/>
    </w:pPr>
    <w:rPr>
      <w:rFonts w:ascii="宋体"/>
      <w:kern w:val="0"/>
      <w:szCs w:val="20"/>
    </w:rPr>
  </w:style>
  <w:style w:type="character" w:customStyle="1" w:styleId="470">
    <w:name w:val="标题5 Char Char"/>
    <w:link w:val="469"/>
    <w:autoRedefine/>
    <w:qFormat/>
    <w:uiPriority w:val="0"/>
    <w:rPr>
      <w:rFonts w:ascii="宋体" w:hAnsi="Times New Roman"/>
      <w:sz w:val="21"/>
    </w:rPr>
  </w:style>
  <w:style w:type="paragraph" w:customStyle="1" w:styleId="471">
    <w:name w:val="样式 标题 2 + 三号 首行缩进:  0 厘米"/>
    <w:basedOn w:val="1"/>
    <w:next w:val="1"/>
    <w:autoRedefine/>
    <w:qFormat/>
    <w:uiPriority w:val="0"/>
    <w:pPr>
      <w:ind w:firstLine="288"/>
      <w:jc w:val="center"/>
    </w:pPr>
    <w:rPr>
      <w:rFonts w:eastAsia="黑体" w:cs="宋体"/>
      <w:b/>
      <w:bCs/>
      <w:sz w:val="32"/>
      <w:szCs w:val="20"/>
    </w:rPr>
  </w:style>
  <w:style w:type="paragraph" w:customStyle="1" w:styleId="472">
    <w:name w:val="可研正文"/>
    <w:basedOn w:val="26"/>
    <w:autoRedefine/>
    <w:qFormat/>
    <w:uiPriority w:val="0"/>
    <w:pPr>
      <w:adjustRightInd w:val="0"/>
      <w:snapToGrid w:val="0"/>
      <w:spacing w:line="440" w:lineRule="exact"/>
      <w:ind w:firstLine="567"/>
    </w:pPr>
    <w:rPr>
      <w:rFonts w:ascii="仿宋_GB2312" w:eastAsia="仿宋_GB2312"/>
      <w:kern w:val="2"/>
      <w:lang w:val="en-US"/>
    </w:rPr>
  </w:style>
  <w:style w:type="paragraph" w:customStyle="1" w:styleId="473">
    <w:name w:val="xl119"/>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4">
    <w:name w:val="xl11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5">
    <w:name w:val="段落正文"/>
    <w:basedOn w:val="1"/>
    <w:autoRedefine/>
    <w:qFormat/>
    <w:uiPriority w:val="0"/>
    <w:pPr>
      <w:spacing w:beforeLines="50" w:line="360" w:lineRule="auto"/>
      <w:ind w:firstLine="200" w:firstLineChars="200"/>
    </w:pPr>
    <w:rPr>
      <w:spacing w:val="2"/>
      <w:sz w:val="24"/>
      <w:szCs w:val="20"/>
    </w:rPr>
  </w:style>
  <w:style w:type="paragraph" w:customStyle="1" w:styleId="476">
    <w:name w:val="表头文本"/>
    <w:autoRedefine/>
    <w:qFormat/>
    <w:uiPriority w:val="0"/>
    <w:pPr>
      <w:jc w:val="center"/>
    </w:pPr>
    <w:rPr>
      <w:rFonts w:ascii="Arial" w:hAnsi="Arial" w:eastAsia="宋体" w:cs="Times New Roman"/>
      <w:b/>
      <w:sz w:val="21"/>
      <w:lang w:val="en-US" w:eastAsia="zh-CN" w:bidi="ar-SA"/>
    </w:rPr>
  </w:style>
  <w:style w:type="paragraph" w:customStyle="1" w:styleId="477">
    <w:name w:val="图例"/>
    <w:basedOn w:val="1"/>
    <w:autoRedefine/>
    <w:qFormat/>
    <w:uiPriority w:val="0"/>
    <w:pPr>
      <w:spacing w:before="120" w:after="120" w:line="360" w:lineRule="auto"/>
      <w:jc w:val="center"/>
    </w:pPr>
    <w:rPr>
      <w:rFonts w:eastAsia="仿宋_GB2312"/>
      <w:b/>
      <w:sz w:val="24"/>
      <w:szCs w:val="20"/>
    </w:rPr>
  </w:style>
  <w:style w:type="paragraph" w:customStyle="1" w:styleId="478">
    <w:name w:val="文章正文"/>
    <w:basedOn w:val="1"/>
    <w:autoRedefine/>
    <w:qFormat/>
    <w:uiPriority w:val="99"/>
    <w:pPr>
      <w:ind w:firstLine="560" w:firstLineChars="200"/>
    </w:pPr>
    <w:rPr>
      <w:rFonts w:ascii="仿宋_GB2312" w:hAnsi="宋体" w:eastAsia="仿宋_GB2312"/>
      <w:color w:val="000000"/>
      <w:sz w:val="28"/>
      <w:szCs w:val="20"/>
    </w:rPr>
  </w:style>
  <w:style w:type="paragraph" w:customStyle="1" w:styleId="479">
    <w:name w:val="正文字缩2字"/>
    <w:basedOn w:val="1"/>
    <w:autoRedefine/>
    <w:qFormat/>
    <w:uiPriority w:val="0"/>
    <w:pPr>
      <w:spacing w:before="60" w:after="60" w:line="360" w:lineRule="auto"/>
      <w:ind w:left="200" w:leftChars="200" w:firstLine="200" w:firstLineChars="200"/>
    </w:pPr>
    <w:rPr>
      <w:sz w:val="24"/>
      <w:szCs w:val="20"/>
    </w:rPr>
  </w:style>
  <w:style w:type="paragraph" w:customStyle="1" w:styleId="480">
    <w:name w:val="Char Char1 Char"/>
    <w:basedOn w:val="1"/>
    <w:autoRedefine/>
    <w:qFormat/>
    <w:uiPriority w:val="0"/>
    <w:rPr>
      <w:rFonts w:ascii="Tahoma" w:hAnsi="Tahoma"/>
      <w:sz w:val="24"/>
    </w:rPr>
  </w:style>
  <w:style w:type="paragraph" w:customStyle="1" w:styleId="481">
    <w:name w:val="xl11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82">
    <w:name w:val="Note"/>
    <w:basedOn w:val="1"/>
    <w:autoRedefine/>
    <w:qFormat/>
    <w:uiPriority w:val="0"/>
    <w:pPr>
      <w:pBdr>
        <w:top w:val="single" w:color="auto" w:sz="12" w:space="3"/>
        <w:bottom w:val="single" w:color="auto" w:sz="12" w:space="3"/>
      </w:pBdr>
      <w:spacing w:line="360" w:lineRule="auto"/>
    </w:pPr>
    <w:rPr>
      <w:sz w:val="24"/>
      <w:szCs w:val="20"/>
    </w:rPr>
  </w:style>
  <w:style w:type="paragraph" w:customStyle="1" w:styleId="483">
    <w:name w:val="样式 样式 首行缩进:  2 字符 + 首行缩进:  2 字符"/>
    <w:basedOn w:val="1"/>
    <w:autoRedefine/>
    <w:qFormat/>
    <w:uiPriority w:val="0"/>
    <w:pPr>
      <w:numPr>
        <w:ilvl w:val="0"/>
        <w:numId w:val="8"/>
      </w:numPr>
      <w:tabs>
        <w:tab w:val="left" w:pos="1230"/>
      </w:tabs>
      <w:spacing w:line="360" w:lineRule="auto"/>
      <w:ind w:firstLine="480" w:firstLineChars="200"/>
    </w:pPr>
    <w:rPr>
      <w:sz w:val="24"/>
      <w:szCs w:val="20"/>
    </w:rPr>
  </w:style>
  <w:style w:type="paragraph" w:customStyle="1" w:styleId="484">
    <w:name w:val="正文4"/>
    <w:basedOn w:val="1"/>
    <w:autoRedefine/>
    <w:qFormat/>
    <w:uiPriority w:val="0"/>
    <w:pPr>
      <w:tabs>
        <w:tab w:val="left" w:pos="1275"/>
      </w:tabs>
      <w:spacing w:before="60" w:after="60" w:line="360" w:lineRule="auto"/>
      <w:ind w:left="820" w:leftChars="400" w:hanging="705"/>
    </w:pPr>
    <w:rPr>
      <w:sz w:val="24"/>
      <w:szCs w:val="20"/>
    </w:rPr>
  </w:style>
  <w:style w:type="paragraph" w:customStyle="1" w:styleId="485">
    <w:name w:val="Table Text Char Char Char"/>
    <w:autoRedefine/>
    <w:qFormat/>
    <w:uiPriority w:val="0"/>
    <w:pPr>
      <w:snapToGrid w:val="0"/>
      <w:spacing w:before="80" w:after="80"/>
    </w:pPr>
    <w:rPr>
      <w:rFonts w:ascii="Arial" w:hAnsi="Arial" w:eastAsia="宋体" w:cs="Times New Roman"/>
      <w:kern w:val="2"/>
      <w:sz w:val="18"/>
      <w:lang w:val="en-US" w:eastAsia="zh-CN" w:bidi="ar-SA"/>
    </w:rPr>
  </w:style>
  <w:style w:type="paragraph" w:customStyle="1" w:styleId="486">
    <w:name w:val="style1"/>
    <w:basedOn w:val="1"/>
    <w:autoRedefine/>
    <w:qFormat/>
    <w:uiPriority w:val="0"/>
    <w:pPr>
      <w:widowControl/>
      <w:spacing w:before="100" w:beforeAutospacing="1" w:after="100" w:afterAutospacing="1"/>
      <w:jc w:val="left"/>
    </w:pPr>
    <w:rPr>
      <w:rFonts w:ascii="宋体" w:hAnsi="宋体"/>
      <w:kern w:val="0"/>
      <w:szCs w:val="20"/>
    </w:rPr>
  </w:style>
  <w:style w:type="paragraph" w:customStyle="1" w:styleId="487">
    <w:name w:val="Pull Quote"/>
    <w:basedOn w:val="1"/>
    <w:autoRedefine/>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szCs w:val="20"/>
    </w:rPr>
  </w:style>
  <w:style w:type="paragraph" w:customStyle="1" w:styleId="488">
    <w:name w:val="编号正文"/>
    <w:basedOn w:val="225"/>
    <w:autoRedefine/>
    <w:qFormat/>
    <w:uiPriority w:val="0"/>
    <w:pPr>
      <w:spacing w:line="360" w:lineRule="auto"/>
      <w:ind w:left="1407" w:hanging="1047"/>
      <w:jc w:val="left"/>
    </w:pPr>
    <w:rPr>
      <w:rFonts w:ascii="Arial Narrow" w:hAnsi="Arial Narrow" w:eastAsia="仿宋_GB2312"/>
    </w:rPr>
  </w:style>
  <w:style w:type="paragraph" w:customStyle="1" w:styleId="489">
    <w:name w:val="p"/>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490">
    <w:name w:val="表文字"/>
    <w:autoRedefine/>
    <w:qFormat/>
    <w:uiPriority w:val="0"/>
    <w:rPr>
      <w:rFonts w:ascii="宋体" w:hAnsi="Times New Roman" w:eastAsia="宋体" w:cs="Times New Roman"/>
      <w:kern w:val="2"/>
      <w:lang w:val="en-US" w:eastAsia="zh-CN" w:bidi="ar-SA"/>
    </w:rPr>
  </w:style>
  <w:style w:type="paragraph" w:customStyle="1" w:styleId="491">
    <w:name w:val="附录3"/>
    <w:basedOn w:val="1"/>
    <w:next w:val="1"/>
    <w:autoRedefine/>
    <w:qFormat/>
    <w:uiPriority w:val="0"/>
    <w:pPr>
      <w:tabs>
        <w:tab w:val="left" w:pos="851"/>
      </w:tabs>
      <w:ind w:left="425" w:hanging="425"/>
      <w:outlineLvl w:val="2"/>
    </w:pPr>
    <w:rPr>
      <w:rFonts w:eastAsia="黑体"/>
      <w:b/>
      <w:sz w:val="32"/>
      <w:szCs w:val="20"/>
    </w:rPr>
  </w:style>
  <w:style w:type="paragraph" w:customStyle="1" w:styleId="492">
    <w:name w:val="标题无"/>
    <w:basedOn w:val="1"/>
    <w:autoRedefine/>
    <w:qFormat/>
    <w:uiPriority w:val="0"/>
    <w:pPr>
      <w:spacing w:line="360" w:lineRule="auto"/>
    </w:pPr>
    <w:rPr>
      <w:sz w:val="24"/>
      <w:szCs w:val="20"/>
    </w:rPr>
  </w:style>
  <w:style w:type="paragraph" w:customStyle="1" w:styleId="493">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494">
    <w:name w:val="Char Char Char Char Char Char1 Char"/>
    <w:basedOn w:val="1"/>
    <w:autoRedefine/>
    <w:qFormat/>
    <w:uiPriority w:val="0"/>
    <w:pPr>
      <w:widowControl/>
      <w:spacing w:after="160" w:line="240" w:lineRule="exact"/>
      <w:jc w:val="left"/>
    </w:pPr>
    <w:rPr>
      <w:rFonts w:ascii="Verdana" w:hAnsi="Verdana"/>
      <w:kern w:val="0"/>
      <w:szCs w:val="20"/>
      <w:lang w:eastAsia="en-US"/>
    </w:rPr>
  </w:style>
  <w:style w:type="paragraph" w:customStyle="1" w:styleId="495">
    <w:name w:val="默认段落字体 Para Char Char Char Char Char Char Char Char Char1 Char Char Char Char"/>
    <w:basedOn w:val="1"/>
    <w:autoRedefine/>
    <w:qFormat/>
    <w:uiPriority w:val="0"/>
    <w:rPr>
      <w:rFonts w:ascii="Tahoma" w:hAnsi="Tahoma"/>
      <w:sz w:val="24"/>
      <w:szCs w:val="20"/>
    </w:rPr>
  </w:style>
  <w:style w:type="paragraph" w:customStyle="1" w:styleId="496">
    <w:name w:val="表头样式"/>
    <w:basedOn w:val="1"/>
    <w:autoRedefine/>
    <w:qFormat/>
    <w:uiPriority w:val="0"/>
    <w:pPr>
      <w:autoSpaceDE w:val="0"/>
      <w:autoSpaceDN w:val="0"/>
      <w:adjustRightInd w:val="0"/>
      <w:spacing w:line="360" w:lineRule="auto"/>
      <w:jc w:val="left"/>
    </w:pPr>
    <w:rPr>
      <w:b/>
      <w:kern w:val="0"/>
      <w:szCs w:val="20"/>
    </w:rPr>
  </w:style>
  <w:style w:type="paragraph" w:customStyle="1" w:styleId="497">
    <w:name w:val="样式 标题 1章标题Heading 0Section HeadPIM 1H1h11st levell11H1..."/>
    <w:basedOn w:val="2"/>
    <w:autoRedefine/>
    <w:qFormat/>
    <w:uiPriority w:val="0"/>
    <w:pPr>
      <w:pageBreakBefore/>
      <w:tabs>
        <w:tab w:val="left" w:pos="432"/>
      </w:tabs>
      <w:autoSpaceDE w:val="0"/>
      <w:autoSpaceDN w:val="0"/>
      <w:adjustRightInd w:val="0"/>
      <w:snapToGrid w:val="0"/>
      <w:spacing w:line="578" w:lineRule="atLeast"/>
      <w:jc w:val="both"/>
      <w:textAlignment w:val="bottom"/>
    </w:pPr>
    <w:rPr>
      <w:rFonts w:ascii="宋体" w:hAnsi="宋体" w:eastAsia="黑体"/>
      <w:bCs w:val="0"/>
      <w:sz w:val="36"/>
      <w:szCs w:val="20"/>
      <w:lang w:val="en-US"/>
    </w:rPr>
  </w:style>
  <w:style w:type="paragraph" w:customStyle="1" w:styleId="498">
    <w:name w:val="xl11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9">
    <w:name w:val="xl12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0">
    <w:name w:val="标书正文:  0.74 厘米"/>
    <w:basedOn w:val="1"/>
    <w:autoRedefine/>
    <w:qFormat/>
    <w:uiPriority w:val="0"/>
    <w:pPr>
      <w:snapToGrid w:val="0"/>
      <w:spacing w:line="360" w:lineRule="auto"/>
      <w:ind w:firstLine="420"/>
    </w:pPr>
    <w:rPr>
      <w:sz w:val="24"/>
      <w:szCs w:val="20"/>
    </w:rPr>
  </w:style>
  <w:style w:type="paragraph" w:customStyle="1" w:styleId="501">
    <w:name w:val="xl113"/>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502">
    <w:name w:val="项目"/>
    <w:basedOn w:val="1"/>
    <w:autoRedefine/>
    <w:qFormat/>
    <w:uiPriority w:val="0"/>
    <w:pPr>
      <w:tabs>
        <w:tab w:val="left" w:pos="1280"/>
      </w:tabs>
      <w:spacing w:before="120" w:after="120" w:line="360" w:lineRule="auto"/>
      <w:ind w:left="-7" w:firstLine="567"/>
      <w:jc w:val="left"/>
      <w:textAlignment w:val="baseline"/>
    </w:pPr>
    <w:rPr>
      <w:rFonts w:ascii="宋体"/>
      <w:kern w:val="0"/>
      <w:sz w:val="24"/>
      <w:szCs w:val="20"/>
    </w:rPr>
  </w:style>
  <w:style w:type="paragraph" w:customStyle="1" w:styleId="503">
    <w:name w:val="xl110"/>
    <w:basedOn w:val="1"/>
    <w:autoRedefine/>
    <w:qFormat/>
    <w:uiPriority w:val="0"/>
    <w:pPr>
      <w:widowControl/>
      <w:pBdr>
        <w:bottom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504">
    <w:name w:val="样式 首行缩进:  0.74 厘米"/>
    <w:basedOn w:val="1"/>
    <w:autoRedefine/>
    <w:qFormat/>
    <w:uiPriority w:val="0"/>
    <w:pPr>
      <w:spacing w:line="360" w:lineRule="auto"/>
      <w:ind w:firstLine="420"/>
    </w:pPr>
    <w:rPr>
      <w:sz w:val="24"/>
      <w:szCs w:val="20"/>
    </w:rPr>
  </w:style>
  <w:style w:type="paragraph" w:customStyle="1" w:styleId="505">
    <w:name w:val="00"/>
    <w:basedOn w:val="1"/>
    <w:autoRedefine/>
    <w:qFormat/>
    <w:uiPriority w:val="0"/>
    <w:pPr>
      <w:autoSpaceDE w:val="0"/>
      <w:autoSpaceDN w:val="0"/>
      <w:adjustRightInd w:val="0"/>
      <w:jc w:val="left"/>
    </w:pPr>
    <w:rPr>
      <w:rFonts w:ascii="黑体" w:eastAsia="黑体"/>
      <w:b/>
      <w:kern w:val="0"/>
      <w:sz w:val="20"/>
      <w:szCs w:val="20"/>
    </w:rPr>
  </w:style>
  <w:style w:type="paragraph" w:customStyle="1" w:styleId="506">
    <w:name w:val="xl11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507">
    <w:name w:val="二级列表"/>
    <w:basedOn w:val="475"/>
    <w:next w:val="475"/>
    <w:autoRedefine/>
    <w:qFormat/>
    <w:uiPriority w:val="0"/>
    <w:pPr>
      <w:tabs>
        <w:tab w:val="left" w:pos="2120"/>
      </w:tabs>
      <w:ind w:firstLine="0" w:firstLineChars="0"/>
    </w:pPr>
    <w:rPr>
      <w:b/>
    </w:rPr>
  </w:style>
  <w:style w:type="paragraph" w:customStyle="1" w:styleId="508">
    <w:name w:val="样式 宋体 五号 行距: 单倍行距"/>
    <w:basedOn w:val="1"/>
    <w:autoRedefine/>
    <w:qFormat/>
    <w:uiPriority w:val="0"/>
    <w:pPr>
      <w:adjustRightInd w:val="0"/>
      <w:jc w:val="left"/>
    </w:pPr>
    <w:rPr>
      <w:rFonts w:ascii="宋体" w:hAnsi="宋体"/>
      <w:kern w:val="0"/>
      <w:szCs w:val="20"/>
    </w:rPr>
  </w:style>
  <w:style w:type="paragraph" w:customStyle="1" w:styleId="509">
    <w:name w:val="首行缩进 1"/>
    <w:basedOn w:val="1"/>
    <w:autoRedefine/>
    <w:qFormat/>
    <w:uiPriority w:val="0"/>
    <w:pPr>
      <w:spacing w:after="120" w:line="360" w:lineRule="auto"/>
      <w:ind w:firstLine="200" w:firstLineChars="200"/>
    </w:pPr>
    <w:rPr>
      <w:sz w:val="24"/>
      <w:szCs w:val="20"/>
    </w:rPr>
  </w:style>
  <w:style w:type="paragraph" w:customStyle="1" w:styleId="510">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511">
    <w:name w:val="附录1"/>
    <w:basedOn w:val="1"/>
    <w:next w:val="1"/>
    <w:autoRedefine/>
    <w:qFormat/>
    <w:uiPriority w:val="0"/>
    <w:pPr>
      <w:tabs>
        <w:tab w:val="left" w:pos="1304"/>
      </w:tabs>
      <w:ind w:left="425" w:hanging="425"/>
      <w:outlineLvl w:val="0"/>
    </w:pPr>
    <w:rPr>
      <w:rFonts w:ascii="黑体" w:hAnsi="黑体" w:eastAsia="黑体"/>
      <w:b/>
      <w:sz w:val="44"/>
      <w:szCs w:val="20"/>
    </w:rPr>
  </w:style>
  <w:style w:type="paragraph" w:customStyle="1" w:styleId="512">
    <w:name w:val="样式 宋体 五号 两端对齐 行距: 单倍行距"/>
    <w:basedOn w:val="1"/>
    <w:autoRedefine/>
    <w:qFormat/>
    <w:uiPriority w:val="0"/>
    <w:pPr>
      <w:adjustRightInd w:val="0"/>
      <w:textAlignment w:val="baseline"/>
    </w:pPr>
    <w:rPr>
      <w:rFonts w:ascii="宋体" w:hAnsi="宋体"/>
      <w:kern w:val="0"/>
      <w:szCs w:val="20"/>
    </w:rPr>
  </w:style>
  <w:style w:type="paragraph" w:customStyle="1" w:styleId="513">
    <w:name w:val="Style Heading 3h3Heading 3 - oldLevel 3 HeadH3level_3PIM 3se..."/>
    <w:basedOn w:val="4"/>
    <w:autoRedefine/>
    <w:qFormat/>
    <w:uiPriority w:val="0"/>
    <w:pPr>
      <w:tabs>
        <w:tab w:val="left" w:pos="360"/>
        <w:tab w:val="left" w:pos="709"/>
      </w:tabs>
      <w:spacing w:line="413" w:lineRule="auto"/>
      <w:ind w:left="360" w:hanging="360"/>
    </w:pPr>
    <w:rPr>
      <w:bCs w:val="0"/>
      <w:kern w:val="2"/>
      <w:szCs w:val="20"/>
      <w:lang w:val="en-US"/>
    </w:rPr>
  </w:style>
  <w:style w:type="paragraph" w:customStyle="1" w:styleId="514">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character" w:customStyle="1" w:styleId="515">
    <w:name w:val="批注文字 Char1"/>
    <w:autoRedefine/>
    <w:qFormat/>
    <w:uiPriority w:val="0"/>
    <w:rPr>
      <w:rFonts w:ascii="Times New Roman" w:hAnsi="Times New Roman" w:eastAsia="宋体" w:cs="Times New Roman"/>
      <w:szCs w:val="21"/>
    </w:rPr>
  </w:style>
  <w:style w:type="character" w:customStyle="1" w:styleId="516">
    <w:name w:val="font5 Char"/>
    <w:autoRedefine/>
    <w:qFormat/>
    <w:uiPriority w:val="0"/>
    <w:rPr>
      <w:rFonts w:ascii="宋体" w:hAnsi="宋体" w:eastAsia="宋体"/>
      <w:sz w:val="28"/>
      <w:szCs w:val="28"/>
      <w:lang w:val="en-US" w:eastAsia="zh-CN" w:bidi="ar-SA"/>
    </w:rPr>
  </w:style>
  <w:style w:type="paragraph" w:customStyle="1" w:styleId="517">
    <w:name w:val="Body Text(ch)"/>
    <w:basedOn w:val="1"/>
    <w:next w:val="26"/>
    <w:autoRedefine/>
    <w:qFormat/>
    <w:uiPriority w:val="0"/>
    <w:pPr>
      <w:spacing w:after="120"/>
    </w:pPr>
    <w:rPr>
      <w:rFonts w:ascii="宋体" w:hAnsi="Arial"/>
      <w:bCs/>
      <w:iCs/>
    </w:rPr>
  </w:style>
  <w:style w:type="paragraph" w:customStyle="1" w:styleId="518">
    <w:name w:val="table_lines"/>
    <w:basedOn w:val="1"/>
    <w:autoRedefine/>
    <w:qFormat/>
    <w:uiPriority w:val="0"/>
    <w:pPr>
      <w:widowControl/>
      <w:jc w:val="left"/>
    </w:pPr>
    <w:rPr>
      <w:kern w:val="0"/>
      <w:sz w:val="20"/>
      <w:szCs w:val="20"/>
      <w:lang w:val="de-DE" w:eastAsia="de-DE"/>
    </w:rPr>
  </w:style>
  <w:style w:type="paragraph" w:customStyle="1" w:styleId="519">
    <w:name w:val="4"/>
    <w:basedOn w:val="1"/>
    <w:next w:val="54"/>
    <w:autoRedefine/>
    <w:qFormat/>
    <w:uiPriority w:val="0"/>
    <w:pPr>
      <w:spacing w:line="360" w:lineRule="auto"/>
      <w:ind w:firstLine="420"/>
    </w:pPr>
    <w:rPr>
      <w:color w:val="FF0000"/>
      <w:sz w:val="24"/>
    </w:rPr>
  </w:style>
  <w:style w:type="paragraph" w:customStyle="1" w:styleId="520">
    <w:name w:val="普通 (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521">
    <w:name w:val="Char Char Char Char Char Char Char Char Char Char"/>
    <w:basedOn w:val="1"/>
    <w:autoRedefine/>
    <w:qFormat/>
    <w:uiPriority w:val="0"/>
    <w:pPr>
      <w:adjustRightInd w:val="0"/>
      <w:spacing w:line="360" w:lineRule="auto"/>
    </w:pPr>
    <w:rPr>
      <w:kern w:val="0"/>
      <w:sz w:val="24"/>
      <w:szCs w:val="20"/>
    </w:rPr>
  </w:style>
  <w:style w:type="paragraph" w:customStyle="1" w:styleId="522">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523">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524">
    <w:name w:val="table_1stline"/>
    <w:basedOn w:val="1"/>
    <w:autoRedefine/>
    <w:qFormat/>
    <w:uiPriority w:val="0"/>
    <w:pPr>
      <w:widowControl/>
      <w:spacing w:before="120"/>
      <w:jc w:val="left"/>
    </w:pPr>
    <w:rPr>
      <w:bCs/>
      <w:kern w:val="0"/>
      <w:sz w:val="20"/>
      <w:szCs w:val="20"/>
      <w:lang w:val="de-DE" w:eastAsia="de-DE"/>
    </w:rPr>
  </w:style>
  <w:style w:type="paragraph" w:customStyle="1" w:styleId="525">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526">
    <w:name w:val="一级目录"/>
    <w:next w:val="1"/>
    <w:link w:val="527"/>
    <w:autoRedefine/>
    <w:qFormat/>
    <w:uiPriority w:val="99"/>
    <w:pPr>
      <w:spacing w:afterLines="100"/>
      <w:jc w:val="center"/>
      <w:outlineLvl w:val="0"/>
    </w:pPr>
    <w:rPr>
      <w:rFonts w:ascii="黑体" w:hAnsi="Times New Roman" w:eastAsia="黑体" w:cs="Times New Roman"/>
      <w:b/>
      <w:bCs/>
      <w:kern w:val="2"/>
      <w:sz w:val="44"/>
      <w:szCs w:val="44"/>
      <w:lang w:val="en-US" w:eastAsia="zh-CN" w:bidi="ar-SA"/>
    </w:rPr>
  </w:style>
  <w:style w:type="character" w:customStyle="1" w:styleId="527">
    <w:name w:val="一级目录 Char"/>
    <w:link w:val="526"/>
    <w:autoRedefine/>
    <w:qFormat/>
    <w:uiPriority w:val="99"/>
    <w:rPr>
      <w:rFonts w:ascii="黑体" w:hAnsi="Times New Roman" w:eastAsia="黑体"/>
      <w:b/>
      <w:bCs/>
      <w:kern w:val="2"/>
      <w:sz w:val="44"/>
      <w:szCs w:val="44"/>
      <w:lang w:bidi="ar-SA"/>
    </w:rPr>
  </w:style>
  <w:style w:type="paragraph" w:customStyle="1" w:styleId="528">
    <w:name w:val="☆ 正文"/>
    <w:basedOn w:val="1"/>
    <w:autoRedefine/>
    <w:qFormat/>
    <w:uiPriority w:val="99"/>
    <w:rPr>
      <w:rFonts w:ascii="Calibri" w:hAnsi="Calibri" w:cs="Calibri"/>
      <w:szCs w:val="21"/>
    </w:rPr>
  </w:style>
  <w:style w:type="paragraph" w:customStyle="1" w:styleId="529">
    <w:name w:val="p0"/>
    <w:basedOn w:val="1"/>
    <w:autoRedefine/>
    <w:qFormat/>
    <w:uiPriority w:val="0"/>
    <w:pPr>
      <w:widowControl/>
    </w:pPr>
    <w:rPr>
      <w:kern w:val="0"/>
      <w:szCs w:val="21"/>
    </w:rPr>
  </w:style>
  <w:style w:type="paragraph" w:customStyle="1" w:styleId="530">
    <w:name w:val="_Style 5"/>
    <w:basedOn w:val="1"/>
    <w:next w:val="1"/>
    <w:autoRedefine/>
    <w:qFormat/>
    <w:uiPriority w:val="99"/>
    <w:pPr>
      <w:widowControl/>
      <w:pBdr>
        <w:bottom w:val="single" w:color="auto" w:sz="6" w:space="1"/>
      </w:pBdr>
      <w:jc w:val="center"/>
    </w:pPr>
    <w:rPr>
      <w:rFonts w:ascii="Arial" w:hAnsi="Arial" w:cs="Arial"/>
      <w:vanish/>
      <w:kern w:val="0"/>
      <w:sz w:val="16"/>
      <w:szCs w:val="16"/>
    </w:rPr>
  </w:style>
  <w:style w:type="paragraph" w:customStyle="1" w:styleId="531">
    <w:name w:val="_Style 8"/>
    <w:basedOn w:val="1"/>
    <w:next w:val="1"/>
    <w:autoRedefine/>
    <w:qFormat/>
    <w:uiPriority w:val="99"/>
    <w:pPr>
      <w:widowControl/>
      <w:pBdr>
        <w:top w:val="single" w:color="auto" w:sz="6" w:space="1"/>
      </w:pBdr>
      <w:jc w:val="center"/>
    </w:pPr>
    <w:rPr>
      <w:rFonts w:ascii="Arial" w:hAnsi="Arial" w:cs="Arial"/>
      <w:vanish/>
      <w:kern w:val="0"/>
      <w:sz w:val="16"/>
      <w:szCs w:val="16"/>
    </w:rPr>
  </w:style>
  <w:style w:type="paragraph" w:customStyle="1" w:styleId="532">
    <w:name w:val="_Style 3"/>
    <w:basedOn w:val="1"/>
    <w:next w:val="1"/>
    <w:autoRedefine/>
    <w:qFormat/>
    <w:uiPriority w:val="99"/>
    <w:pPr>
      <w:widowControl/>
      <w:pBdr>
        <w:bottom w:val="single" w:color="auto" w:sz="6" w:space="1"/>
      </w:pBdr>
      <w:jc w:val="center"/>
    </w:pPr>
    <w:rPr>
      <w:rFonts w:ascii="Arial" w:hAnsi="Arial" w:cs="Arial"/>
      <w:vanish/>
      <w:kern w:val="0"/>
      <w:sz w:val="16"/>
      <w:szCs w:val="16"/>
    </w:rPr>
  </w:style>
  <w:style w:type="character" w:customStyle="1" w:styleId="533">
    <w:name w:val="项目编号A Char Char"/>
    <w:link w:val="534"/>
    <w:autoRedefine/>
    <w:qFormat/>
    <w:uiPriority w:val="0"/>
    <w:rPr>
      <w:rFonts w:ascii="Arial" w:hAnsi="Arial"/>
      <w:kern w:val="2"/>
      <w:sz w:val="24"/>
      <w:szCs w:val="24"/>
    </w:rPr>
  </w:style>
  <w:style w:type="paragraph" w:customStyle="1" w:styleId="534">
    <w:name w:val="项目编号A"/>
    <w:basedOn w:val="1"/>
    <w:link w:val="533"/>
    <w:autoRedefine/>
    <w:qFormat/>
    <w:uiPriority w:val="0"/>
    <w:pPr>
      <w:tabs>
        <w:tab w:val="left" w:pos="634"/>
        <w:tab w:val="left" w:pos="720"/>
      </w:tabs>
      <w:spacing w:line="360" w:lineRule="auto"/>
      <w:ind w:left="720" w:hanging="720"/>
    </w:pPr>
    <w:rPr>
      <w:rFonts w:ascii="Arial" w:hAnsi="Arial"/>
      <w:sz w:val="24"/>
      <w:lang w:val="zh-CN"/>
    </w:rPr>
  </w:style>
  <w:style w:type="character" w:customStyle="1" w:styleId="535">
    <w:name w:val="方案文档 Char Char"/>
    <w:link w:val="536"/>
    <w:autoRedefine/>
    <w:qFormat/>
    <w:uiPriority w:val="0"/>
    <w:rPr>
      <w:rFonts w:ascii="Arial" w:hAnsi="Arial"/>
      <w:color w:val="FF00FF"/>
      <w:sz w:val="24"/>
      <w:lang w:val="zh-CN"/>
    </w:rPr>
  </w:style>
  <w:style w:type="paragraph" w:customStyle="1" w:styleId="536">
    <w:name w:val="方案文档"/>
    <w:basedOn w:val="1"/>
    <w:link w:val="535"/>
    <w:autoRedefine/>
    <w:qFormat/>
    <w:uiPriority w:val="0"/>
    <w:pPr>
      <w:spacing w:before="120" w:after="120" w:line="360" w:lineRule="auto"/>
      <w:ind w:right="32"/>
    </w:pPr>
    <w:rPr>
      <w:rFonts w:ascii="Arial" w:hAnsi="Arial"/>
      <w:color w:val="FF00FF"/>
      <w:kern w:val="0"/>
      <w:sz w:val="24"/>
      <w:szCs w:val="20"/>
      <w:lang w:val="zh-CN"/>
    </w:rPr>
  </w:style>
  <w:style w:type="paragraph" w:customStyle="1" w:styleId="537">
    <w:name w:val="列出段落2"/>
    <w:basedOn w:val="1"/>
    <w:autoRedefine/>
    <w:qFormat/>
    <w:uiPriority w:val="99"/>
    <w:pPr>
      <w:ind w:firstLine="420" w:firstLineChars="200"/>
    </w:pPr>
    <w:rPr>
      <w:rFonts w:ascii="Calibri" w:hAnsi="Calibri" w:cs="Calibri"/>
      <w:szCs w:val="21"/>
    </w:rPr>
  </w:style>
  <w:style w:type="character" w:customStyle="1" w:styleId="538">
    <w:name w:val="标题 3 Char1"/>
    <w:autoRedefine/>
    <w:qFormat/>
    <w:uiPriority w:val="99"/>
    <w:rPr>
      <w:b/>
      <w:bCs/>
      <w:kern w:val="2"/>
      <w:sz w:val="32"/>
      <w:szCs w:val="32"/>
    </w:rPr>
  </w:style>
  <w:style w:type="paragraph" w:customStyle="1" w:styleId="539">
    <w:name w:val="列出段落3"/>
    <w:basedOn w:val="1"/>
    <w:autoRedefine/>
    <w:qFormat/>
    <w:uiPriority w:val="0"/>
    <w:pPr>
      <w:widowControl/>
      <w:ind w:left="720"/>
      <w:jc w:val="left"/>
    </w:pPr>
    <w:rPr>
      <w:rFonts w:ascii="Calibri" w:hAnsi="Calibri" w:cs="Calibri"/>
      <w:kern w:val="0"/>
      <w:sz w:val="24"/>
      <w:lang w:eastAsia="en-US" w:bidi="en-US"/>
    </w:rPr>
  </w:style>
  <w:style w:type="character" w:customStyle="1" w:styleId="540">
    <w:name w:val="font71"/>
    <w:autoRedefine/>
    <w:qFormat/>
    <w:uiPriority w:val="0"/>
    <w:rPr>
      <w:rFonts w:hint="eastAsia" w:ascii="微软雅黑" w:hAnsi="微软雅黑" w:eastAsia="微软雅黑" w:cs="微软雅黑"/>
      <w:color w:val="FF0000"/>
      <w:sz w:val="28"/>
      <w:szCs w:val="28"/>
      <w:u w:val="none"/>
    </w:rPr>
  </w:style>
  <w:style w:type="paragraph" w:customStyle="1" w:styleId="541">
    <w:name w:val="_Style 2"/>
    <w:basedOn w:val="1"/>
    <w:autoRedefine/>
    <w:qFormat/>
    <w:uiPriority w:val="34"/>
    <w:pPr>
      <w:widowControl/>
      <w:ind w:left="720"/>
      <w:contextualSpacing/>
      <w:jc w:val="left"/>
    </w:pPr>
    <w:rPr>
      <w:rFonts w:ascii="Calibri" w:hAnsi="Calibri" w:cs="Calibri"/>
      <w:kern w:val="0"/>
      <w:sz w:val="24"/>
      <w:lang w:eastAsia="en-US" w:bidi="en-US"/>
    </w:rPr>
  </w:style>
  <w:style w:type="character" w:customStyle="1" w:styleId="542">
    <w:name w:val="font61"/>
    <w:autoRedefine/>
    <w:qFormat/>
    <w:uiPriority w:val="0"/>
    <w:rPr>
      <w:rFonts w:hint="eastAsia" w:ascii="宋体" w:hAnsi="宋体" w:eastAsia="宋体" w:cs="宋体"/>
      <w:color w:val="000000"/>
      <w:sz w:val="17"/>
      <w:szCs w:val="17"/>
      <w:u w:val="none"/>
    </w:rPr>
  </w:style>
  <w:style w:type="character" w:customStyle="1" w:styleId="543">
    <w:name w:val="font81"/>
    <w:autoRedefine/>
    <w:qFormat/>
    <w:uiPriority w:val="0"/>
    <w:rPr>
      <w:rFonts w:hint="eastAsia" w:ascii="宋体" w:hAnsi="宋体" w:eastAsia="宋体" w:cs="宋体"/>
      <w:color w:val="000000"/>
      <w:sz w:val="17"/>
      <w:szCs w:val="17"/>
      <w:u w:val="none"/>
    </w:rPr>
  </w:style>
  <w:style w:type="paragraph" w:customStyle="1" w:styleId="544">
    <w:name w:val="表中文字"/>
    <w:basedOn w:val="1"/>
    <w:autoRedefine/>
    <w:qFormat/>
    <w:uiPriority w:val="0"/>
    <w:rPr>
      <w:kern w:val="0"/>
      <w:sz w:val="24"/>
    </w:rPr>
  </w:style>
  <w:style w:type="paragraph" w:customStyle="1" w:styleId="545">
    <w:name w:val="列出段落4"/>
    <w:basedOn w:val="1"/>
    <w:autoRedefine/>
    <w:qFormat/>
    <w:uiPriority w:val="0"/>
    <w:pPr>
      <w:ind w:firstLine="420" w:firstLineChars="200"/>
    </w:pPr>
    <w:rPr>
      <w:rFonts w:ascii="Calibri" w:hAnsi="Calibri" w:cs="Calibri"/>
      <w:szCs w:val="21"/>
    </w:rPr>
  </w:style>
  <w:style w:type="character" w:customStyle="1" w:styleId="546">
    <w:name w:val="bsharetext"/>
    <w:autoRedefine/>
    <w:qFormat/>
    <w:uiPriority w:val="0"/>
  </w:style>
  <w:style w:type="paragraph" w:customStyle="1" w:styleId="547">
    <w:name w:val="样式 标题 3 + (中文) 黑体 小四 非加粗 段前: 7.8 磅 段后: 0 磅 行距: 固定值 20 磅"/>
    <w:basedOn w:val="4"/>
    <w:autoRedefine/>
    <w:qFormat/>
    <w:uiPriority w:val="0"/>
    <w:pPr>
      <w:spacing w:before="0" w:after="0" w:line="400" w:lineRule="exact"/>
    </w:pPr>
    <w:rPr>
      <w:rFonts w:ascii="Calibri" w:hAnsi="Calibri" w:eastAsia="黑体" w:cs="宋体"/>
      <w:b w:val="0"/>
      <w:bCs w:val="0"/>
      <w:kern w:val="2"/>
      <w:sz w:val="24"/>
      <w:szCs w:val="20"/>
      <w:lang w:val="en-US"/>
    </w:rPr>
  </w:style>
  <w:style w:type="character" w:customStyle="1" w:styleId="548">
    <w:name w:val="脚注文本 Char"/>
    <w:autoRedefine/>
    <w:qFormat/>
    <w:uiPriority w:val="0"/>
    <w:rPr>
      <w:kern w:val="2"/>
      <w:sz w:val="18"/>
    </w:rPr>
  </w:style>
  <w:style w:type="character" w:customStyle="1" w:styleId="549">
    <w:name w:val="批注文字 字符"/>
    <w:autoRedefine/>
    <w:qFormat/>
    <w:uiPriority w:val="0"/>
    <w:rPr>
      <w:kern w:val="2"/>
      <w:sz w:val="21"/>
      <w:szCs w:val="21"/>
    </w:rPr>
  </w:style>
  <w:style w:type="character" w:customStyle="1" w:styleId="550">
    <w:name w:val="明显强调1"/>
    <w:autoRedefine/>
    <w:qFormat/>
    <w:uiPriority w:val="0"/>
    <w:rPr>
      <w:b/>
      <w:bCs/>
      <w:i/>
      <w:iCs/>
      <w:color w:val="4F81BD"/>
    </w:rPr>
  </w:style>
  <w:style w:type="character" w:customStyle="1" w:styleId="551">
    <w:name w:val="批注文字 Char2"/>
    <w:autoRedefine/>
    <w:qFormat/>
    <w:uiPriority w:val="0"/>
    <w:rPr>
      <w:kern w:val="2"/>
      <w:sz w:val="21"/>
    </w:rPr>
  </w:style>
  <w:style w:type="character" w:customStyle="1" w:styleId="552">
    <w:name w:val="标题 3 Char_0"/>
    <w:link w:val="553"/>
    <w:autoRedefine/>
    <w:qFormat/>
    <w:uiPriority w:val="0"/>
    <w:rPr>
      <w:b/>
      <w:bCs/>
      <w:sz w:val="32"/>
      <w:szCs w:val="32"/>
    </w:rPr>
  </w:style>
  <w:style w:type="paragraph" w:customStyle="1" w:styleId="553">
    <w:name w:val="标题 3_0"/>
    <w:basedOn w:val="554"/>
    <w:next w:val="554"/>
    <w:link w:val="552"/>
    <w:autoRedefine/>
    <w:qFormat/>
    <w:uiPriority w:val="0"/>
    <w:pPr>
      <w:keepNext/>
      <w:keepLines/>
      <w:spacing w:before="260" w:after="260" w:line="416" w:lineRule="auto"/>
      <w:outlineLvl w:val="2"/>
    </w:pPr>
    <w:rPr>
      <w:rFonts w:ascii="Calibri" w:hAnsi="Calibri"/>
      <w:b/>
      <w:bCs/>
      <w:kern w:val="0"/>
      <w:sz w:val="32"/>
      <w:szCs w:val="32"/>
    </w:rPr>
  </w:style>
  <w:style w:type="paragraph" w:customStyle="1" w:styleId="554">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555">
    <w:name w:val="明显引用 Char2"/>
    <w:autoRedefine/>
    <w:qFormat/>
    <w:uiPriority w:val="99"/>
    <w:rPr>
      <w:b/>
      <w:bCs/>
      <w:i/>
      <w:iCs/>
      <w:color w:val="4F81BD"/>
      <w:kern w:val="2"/>
      <w:sz w:val="21"/>
      <w:szCs w:val="24"/>
    </w:rPr>
  </w:style>
  <w:style w:type="character" w:customStyle="1" w:styleId="556">
    <w:name w:val="引用 Char"/>
    <w:link w:val="557"/>
    <w:autoRedefine/>
    <w:qFormat/>
    <w:uiPriority w:val="0"/>
    <w:rPr>
      <w:i/>
      <w:iCs/>
      <w:color w:val="000000"/>
    </w:rPr>
  </w:style>
  <w:style w:type="paragraph" w:customStyle="1" w:styleId="557">
    <w:name w:val="引用1"/>
    <w:basedOn w:val="1"/>
    <w:next w:val="1"/>
    <w:link w:val="556"/>
    <w:autoRedefine/>
    <w:qFormat/>
    <w:uiPriority w:val="0"/>
    <w:rPr>
      <w:rFonts w:ascii="Calibri" w:hAnsi="Calibri"/>
      <w:i/>
      <w:iCs/>
      <w:color w:val="000000"/>
      <w:kern w:val="0"/>
      <w:sz w:val="20"/>
      <w:szCs w:val="20"/>
    </w:rPr>
  </w:style>
  <w:style w:type="character" w:customStyle="1" w:styleId="558">
    <w:name w:val="标题 1 Char_0"/>
    <w:link w:val="559"/>
    <w:autoRedefine/>
    <w:qFormat/>
    <w:uiPriority w:val="0"/>
    <w:rPr>
      <w:b/>
      <w:bCs/>
      <w:kern w:val="44"/>
      <w:sz w:val="44"/>
      <w:szCs w:val="44"/>
    </w:rPr>
  </w:style>
  <w:style w:type="paragraph" w:customStyle="1" w:styleId="559">
    <w:name w:val="标题 1_0"/>
    <w:basedOn w:val="554"/>
    <w:next w:val="554"/>
    <w:link w:val="558"/>
    <w:autoRedefine/>
    <w:qFormat/>
    <w:uiPriority w:val="0"/>
    <w:pPr>
      <w:keepNext/>
      <w:keepLines/>
      <w:spacing w:before="340" w:after="330" w:line="578" w:lineRule="auto"/>
      <w:outlineLvl w:val="0"/>
    </w:pPr>
    <w:rPr>
      <w:rFonts w:ascii="Calibri" w:hAnsi="Calibri"/>
      <w:b/>
      <w:bCs/>
      <w:kern w:val="44"/>
      <w:sz w:val="44"/>
      <w:szCs w:val="44"/>
    </w:rPr>
  </w:style>
  <w:style w:type="character" w:customStyle="1" w:styleId="560">
    <w:name w:val="引用 Char1"/>
    <w:autoRedefine/>
    <w:qFormat/>
    <w:uiPriority w:val="29"/>
    <w:rPr>
      <w:i/>
      <w:iCs/>
      <w:color w:val="000000"/>
      <w:kern w:val="2"/>
      <w:sz w:val="21"/>
    </w:rPr>
  </w:style>
  <w:style w:type="character" w:customStyle="1" w:styleId="561">
    <w:name w:val="font161"/>
    <w:autoRedefine/>
    <w:qFormat/>
    <w:uiPriority w:val="0"/>
    <w:rPr>
      <w:b/>
      <w:sz w:val="32"/>
    </w:rPr>
  </w:style>
  <w:style w:type="character" w:customStyle="1" w:styleId="562">
    <w:name w:val="标题 4 Char_0"/>
    <w:link w:val="563"/>
    <w:autoRedefine/>
    <w:qFormat/>
    <w:uiPriority w:val="0"/>
    <w:rPr>
      <w:rFonts w:ascii="Arial" w:hAnsi="Arial" w:eastAsia="黑体"/>
      <w:b/>
      <w:bCs/>
      <w:sz w:val="28"/>
      <w:szCs w:val="28"/>
    </w:rPr>
  </w:style>
  <w:style w:type="paragraph" w:customStyle="1" w:styleId="563">
    <w:name w:val="标题 4_0"/>
    <w:basedOn w:val="554"/>
    <w:next w:val="554"/>
    <w:link w:val="562"/>
    <w:autoRedefine/>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564">
    <w:name w:val="引用 Char2"/>
    <w:autoRedefine/>
    <w:qFormat/>
    <w:uiPriority w:val="99"/>
    <w:rPr>
      <w:i/>
      <w:iCs/>
      <w:color w:val="000000"/>
      <w:kern w:val="2"/>
      <w:sz w:val="21"/>
      <w:szCs w:val="24"/>
    </w:rPr>
  </w:style>
  <w:style w:type="character" w:customStyle="1" w:styleId="565">
    <w:name w:val="rvts11"/>
    <w:autoRedefine/>
    <w:qFormat/>
    <w:uiPriority w:val="0"/>
    <w:rPr>
      <w:rFonts w:hint="default" w:ascii="KNLe" w:hAnsi="KNLe"/>
      <w:sz w:val="24"/>
      <w:szCs w:val="24"/>
      <w:u w:val="single"/>
    </w:rPr>
  </w:style>
  <w:style w:type="character" w:customStyle="1" w:styleId="566">
    <w:name w:val="副标题 Char2"/>
    <w:autoRedefine/>
    <w:qFormat/>
    <w:uiPriority w:val="11"/>
    <w:rPr>
      <w:rFonts w:ascii="Cambria" w:hAnsi="Cambria" w:cs="Times New Roman"/>
      <w:b/>
      <w:bCs/>
      <w:kern w:val="28"/>
      <w:sz w:val="32"/>
      <w:szCs w:val="32"/>
    </w:rPr>
  </w:style>
  <w:style w:type="character" w:customStyle="1" w:styleId="567">
    <w:name w:val="批注主题 Char1"/>
    <w:autoRedefine/>
    <w:qFormat/>
    <w:uiPriority w:val="0"/>
    <w:rPr>
      <w:b/>
      <w:bCs/>
      <w:kern w:val="2"/>
      <w:sz w:val="21"/>
      <w:szCs w:val="22"/>
    </w:rPr>
  </w:style>
  <w:style w:type="character" w:customStyle="1" w:styleId="568">
    <w:name w:val="font31"/>
    <w:autoRedefine/>
    <w:qFormat/>
    <w:uiPriority w:val="0"/>
    <w:rPr>
      <w:rFonts w:hint="eastAsia" w:ascii="宋体" w:hAnsi="宋体" w:eastAsia="宋体" w:cs="宋体"/>
      <w:color w:val="000000"/>
      <w:sz w:val="20"/>
      <w:szCs w:val="20"/>
      <w:u w:val="none"/>
    </w:rPr>
  </w:style>
  <w:style w:type="character" w:customStyle="1" w:styleId="569">
    <w:name w:val="明显引用 Char"/>
    <w:link w:val="570"/>
    <w:autoRedefine/>
    <w:qFormat/>
    <w:uiPriority w:val="0"/>
    <w:rPr>
      <w:b/>
      <w:bCs/>
      <w:i/>
      <w:iCs/>
      <w:color w:val="4F81BD"/>
    </w:rPr>
  </w:style>
  <w:style w:type="paragraph" w:customStyle="1" w:styleId="570">
    <w:name w:val="明显引用1"/>
    <w:basedOn w:val="1"/>
    <w:next w:val="1"/>
    <w:link w:val="569"/>
    <w:autoRedefine/>
    <w:qFormat/>
    <w:uiPriority w:val="0"/>
    <w:pPr>
      <w:pBdr>
        <w:bottom w:val="single" w:color="4F81BD" w:sz="4" w:space="4"/>
      </w:pBdr>
      <w:spacing w:before="200" w:after="280"/>
      <w:ind w:left="936" w:right="936"/>
    </w:pPr>
    <w:rPr>
      <w:rFonts w:ascii="Calibri" w:hAnsi="Calibri"/>
      <w:b/>
      <w:bCs/>
      <w:i/>
      <w:iCs/>
      <w:color w:val="4F81BD"/>
      <w:kern w:val="0"/>
      <w:sz w:val="20"/>
      <w:szCs w:val="20"/>
    </w:rPr>
  </w:style>
  <w:style w:type="character" w:customStyle="1" w:styleId="571">
    <w:name w:val="日期 Char1"/>
    <w:autoRedefine/>
    <w:qFormat/>
    <w:uiPriority w:val="0"/>
    <w:rPr>
      <w:rFonts w:ascii="Calibri" w:hAnsi="Calibri" w:eastAsia="宋体" w:cs="Times New Roman"/>
    </w:rPr>
  </w:style>
  <w:style w:type="character" w:customStyle="1" w:styleId="572">
    <w:name w:val="批注框文本 Char1"/>
    <w:autoRedefine/>
    <w:qFormat/>
    <w:uiPriority w:val="0"/>
    <w:rPr>
      <w:kern w:val="2"/>
      <w:sz w:val="18"/>
      <w:szCs w:val="18"/>
    </w:rPr>
  </w:style>
  <w:style w:type="character" w:customStyle="1" w:styleId="573">
    <w:name w:val="标题 Char1"/>
    <w:autoRedefine/>
    <w:qFormat/>
    <w:uiPriority w:val="10"/>
    <w:rPr>
      <w:rFonts w:ascii="Cambria" w:hAnsi="Cambria" w:eastAsia="宋体" w:cs="Times New Roman"/>
      <w:b/>
      <w:bCs/>
      <w:sz w:val="32"/>
      <w:szCs w:val="32"/>
    </w:rPr>
  </w:style>
  <w:style w:type="character" w:customStyle="1" w:styleId="574">
    <w:name w:val="不明显参考1"/>
    <w:autoRedefine/>
    <w:qFormat/>
    <w:uiPriority w:val="0"/>
    <w:rPr>
      <w:smallCaps/>
      <w:color w:val="C0504D"/>
      <w:u w:val="single"/>
    </w:rPr>
  </w:style>
  <w:style w:type="character" w:customStyle="1" w:styleId="575">
    <w:name w:val="标题 Char2"/>
    <w:autoRedefine/>
    <w:qFormat/>
    <w:uiPriority w:val="10"/>
    <w:rPr>
      <w:rFonts w:ascii="Cambria" w:hAnsi="Cambria" w:cs="Times New Roman"/>
      <w:b/>
      <w:bCs/>
      <w:kern w:val="2"/>
      <w:sz w:val="32"/>
      <w:szCs w:val="32"/>
    </w:rPr>
  </w:style>
  <w:style w:type="character" w:customStyle="1" w:styleId="576">
    <w:name w:val="批注主题 Char2"/>
    <w:autoRedefine/>
    <w:qFormat/>
    <w:uiPriority w:val="0"/>
    <w:rPr>
      <w:b/>
      <w:bCs/>
      <w:kern w:val="2"/>
      <w:sz w:val="21"/>
    </w:rPr>
  </w:style>
  <w:style w:type="character" w:customStyle="1" w:styleId="577">
    <w:name w:val="正文文本 Char_0"/>
    <w:link w:val="578"/>
    <w:autoRedefine/>
    <w:qFormat/>
    <w:uiPriority w:val="0"/>
    <w:rPr>
      <w:szCs w:val="24"/>
    </w:rPr>
  </w:style>
  <w:style w:type="paragraph" w:customStyle="1" w:styleId="578">
    <w:name w:val="正文文本_0"/>
    <w:basedOn w:val="554"/>
    <w:link w:val="577"/>
    <w:autoRedefine/>
    <w:qFormat/>
    <w:uiPriority w:val="0"/>
    <w:pPr>
      <w:spacing w:after="120"/>
    </w:pPr>
    <w:rPr>
      <w:rFonts w:ascii="Calibri" w:hAnsi="Calibri"/>
      <w:kern w:val="0"/>
      <w:sz w:val="20"/>
    </w:rPr>
  </w:style>
  <w:style w:type="character" w:customStyle="1" w:styleId="579">
    <w:name w:val="bookmark"/>
    <w:basedOn w:val="71"/>
    <w:autoRedefine/>
    <w:qFormat/>
    <w:uiPriority w:val="0"/>
  </w:style>
  <w:style w:type="character" w:customStyle="1" w:styleId="580">
    <w:name w:val="标题 5 Char_0"/>
    <w:link w:val="581"/>
    <w:autoRedefine/>
    <w:qFormat/>
    <w:uiPriority w:val="0"/>
    <w:rPr>
      <w:b/>
      <w:bCs/>
      <w:sz w:val="28"/>
      <w:szCs w:val="28"/>
    </w:rPr>
  </w:style>
  <w:style w:type="paragraph" w:customStyle="1" w:styleId="581">
    <w:name w:val="标题 5_0"/>
    <w:basedOn w:val="554"/>
    <w:next w:val="554"/>
    <w:link w:val="580"/>
    <w:autoRedefine/>
    <w:qFormat/>
    <w:uiPriority w:val="0"/>
    <w:pPr>
      <w:keepNext/>
      <w:keepLines/>
      <w:spacing w:before="280" w:after="290" w:line="372" w:lineRule="auto"/>
      <w:outlineLvl w:val="4"/>
    </w:pPr>
    <w:rPr>
      <w:rFonts w:ascii="Calibri" w:hAnsi="Calibri"/>
      <w:b/>
      <w:bCs/>
      <w:kern w:val="0"/>
      <w:sz w:val="28"/>
      <w:szCs w:val="28"/>
    </w:rPr>
  </w:style>
  <w:style w:type="character" w:customStyle="1" w:styleId="582">
    <w:name w:val="明显参考1"/>
    <w:autoRedefine/>
    <w:qFormat/>
    <w:uiPriority w:val="0"/>
    <w:rPr>
      <w:b/>
      <w:bCs/>
      <w:smallCaps/>
      <w:color w:val="C0504D"/>
      <w:spacing w:val="5"/>
      <w:u w:val="single"/>
    </w:rPr>
  </w:style>
  <w:style w:type="character" w:customStyle="1" w:styleId="583">
    <w:name w:val="超链接_0"/>
    <w:autoRedefine/>
    <w:qFormat/>
    <w:uiPriority w:val="99"/>
    <w:rPr>
      <w:rFonts w:ascii="Calibri" w:hAnsi="Calibri"/>
      <w:color w:val="0000FF"/>
      <w:u w:val="single"/>
    </w:rPr>
  </w:style>
  <w:style w:type="character" w:customStyle="1" w:styleId="584">
    <w:name w:val="标题 1 Char"/>
    <w:autoRedefine/>
    <w:qFormat/>
    <w:uiPriority w:val="0"/>
    <w:rPr>
      <w:b/>
      <w:bCs/>
      <w:kern w:val="44"/>
      <w:sz w:val="32"/>
      <w:szCs w:val="44"/>
    </w:rPr>
  </w:style>
  <w:style w:type="character" w:customStyle="1" w:styleId="585">
    <w:name w:val="副标题 Char1"/>
    <w:autoRedefine/>
    <w:qFormat/>
    <w:uiPriority w:val="11"/>
    <w:rPr>
      <w:rFonts w:ascii="Cambria" w:hAnsi="Cambria" w:cs="Times New Roman"/>
      <w:b/>
      <w:bCs/>
      <w:kern w:val="28"/>
      <w:sz w:val="32"/>
      <w:szCs w:val="32"/>
    </w:rPr>
  </w:style>
  <w:style w:type="character" w:customStyle="1" w:styleId="586">
    <w:name w:val="书籍标题1"/>
    <w:autoRedefine/>
    <w:qFormat/>
    <w:uiPriority w:val="0"/>
    <w:rPr>
      <w:b/>
      <w:bCs/>
      <w:smallCaps/>
      <w:spacing w:val="5"/>
    </w:rPr>
  </w:style>
  <w:style w:type="character" w:customStyle="1" w:styleId="587">
    <w:name w:val="标题4 Char Char"/>
    <w:link w:val="588"/>
    <w:autoRedefine/>
    <w:qFormat/>
    <w:uiPriority w:val="0"/>
    <w:rPr>
      <w:rFonts w:ascii="Arial" w:hAnsi="Arial"/>
      <w:b/>
      <w:bCs/>
      <w:sz w:val="24"/>
      <w:szCs w:val="32"/>
    </w:rPr>
  </w:style>
  <w:style w:type="paragraph" w:customStyle="1" w:styleId="588">
    <w:name w:val="标题4"/>
    <w:basedOn w:val="3"/>
    <w:next w:val="34"/>
    <w:link w:val="587"/>
    <w:autoRedefine/>
    <w:qFormat/>
    <w:uiPriority w:val="0"/>
    <w:pPr>
      <w:spacing w:line="413" w:lineRule="auto"/>
    </w:pPr>
    <w:rPr>
      <w:rFonts w:ascii="Arial" w:hAnsi="Arial"/>
      <w:sz w:val="24"/>
      <w:lang w:val="en-US"/>
    </w:rPr>
  </w:style>
  <w:style w:type="character" w:customStyle="1" w:styleId="589">
    <w:name w:val="正文文本 Char1"/>
    <w:autoRedefine/>
    <w:qFormat/>
    <w:uiPriority w:val="0"/>
    <w:rPr>
      <w:rFonts w:ascii="Calibri" w:hAnsi="Calibri" w:eastAsia="宋体" w:cs="Times New Roman"/>
    </w:rPr>
  </w:style>
  <w:style w:type="character" w:customStyle="1" w:styleId="590">
    <w:name w:val="明显引用 Char1"/>
    <w:autoRedefine/>
    <w:qFormat/>
    <w:uiPriority w:val="30"/>
    <w:rPr>
      <w:b/>
      <w:bCs/>
      <w:i/>
      <w:iCs/>
      <w:color w:val="4F81BD"/>
      <w:kern w:val="2"/>
      <w:sz w:val="21"/>
    </w:rPr>
  </w:style>
  <w:style w:type="character" w:customStyle="1" w:styleId="591">
    <w:name w:val="不明显强调1"/>
    <w:autoRedefine/>
    <w:qFormat/>
    <w:uiPriority w:val="0"/>
    <w:rPr>
      <w:i/>
      <w:iCs/>
      <w:color w:val="808080"/>
    </w:rPr>
  </w:style>
  <w:style w:type="character" w:customStyle="1" w:styleId="592">
    <w:name w:val="font21"/>
    <w:autoRedefine/>
    <w:qFormat/>
    <w:uiPriority w:val="0"/>
    <w:rPr>
      <w:rFonts w:hint="eastAsia" w:ascii="宋体" w:hAnsi="宋体" w:eastAsia="宋体" w:cs="宋体"/>
      <w:color w:val="000000"/>
      <w:sz w:val="20"/>
      <w:szCs w:val="20"/>
      <w:u w:val="none"/>
    </w:rPr>
  </w:style>
  <w:style w:type="character" w:customStyle="1" w:styleId="593">
    <w:name w:val="文档结构图 Char1"/>
    <w:autoRedefine/>
    <w:qFormat/>
    <w:uiPriority w:val="0"/>
    <w:rPr>
      <w:rFonts w:ascii="宋体" w:hAnsi="Calibri" w:eastAsia="宋体" w:cs="Times New Roman"/>
      <w:sz w:val="18"/>
      <w:szCs w:val="18"/>
    </w:rPr>
  </w:style>
  <w:style w:type="character" w:customStyle="1" w:styleId="594">
    <w:name w:val="标题 2 Char_0"/>
    <w:link w:val="595"/>
    <w:autoRedefine/>
    <w:qFormat/>
    <w:uiPriority w:val="0"/>
    <w:rPr>
      <w:rFonts w:ascii="Cambria" w:hAnsi="Cambria"/>
      <w:b/>
      <w:bCs/>
      <w:sz w:val="32"/>
      <w:szCs w:val="32"/>
    </w:rPr>
  </w:style>
  <w:style w:type="paragraph" w:customStyle="1" w:styleId="595">
    <w:name w:val="标题 2_0"/>
    <w:basedOn w:val="554"/>
    <w:next w:val="554"/>
    <w:link w:val="594"/>
    <w:autoRedefine/>
    <w:unhideWhenUsed/>
    <w:qFormat/>
    <w:uiPriority w:val="0"/>
    <w:pPr>
      <w:keepNext/>
      <w:keepLines/>
      <w:spacing w:before="260" w:after="260" w:line="416" w:lineRule="auto"/>
      <w:outlineLvl w:val="1"/>
    </w:pPr>
    <w:rPr>
      <w:rFonts w:ascii="Cambria" w:hAnsi="Cambria"/>
      <w:b/>
      <w:bCs/>
      <w:kern w:val="0"/>
      <w:sz w:val="32"/>
      <w:szCs w:val="32"/>
    </w:rPr>
  </w:style>
  <w:style w:type="paragraph" w:customStyle="1" w:styleId="596">
    <w:name w:val="List Paragraph1"/>
    <w:basedOn w:val="1"/>
    <w:autoRedefine/>
    <w:qFormat/>
    <w:uiPriority w:val="99"/>
    <w:pPr>
      <w:ind w:firstLine="420" w:firstLineChars="200"/>
    </w:pPr>
  </w:style>
  <w:style w:type="paragraph" w:customStyle="1" w:styleId="597">
    <w:name w:val="_Style 34"/>
    <w:next w:val="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98">
    <w:name w:val="正文_3"/>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99">
    <w:name w:val="_Style 36"/>
    <w:next w:val="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00">
    <w:name w:val="空半行"/>
    <w:basedOn w:val="1"/>
    <w:autoRedefine/>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601">
    <w:name w:val="1方案格式1"/>
    <w:basedOn w:val="2"/>
    <w:autoRedefine/>
    <w:qFormat/>
    <w:uiPriority w:val="0"/>
    <w:pPr>
      <w:numPr>
        <w:ilvl w:val="0"/>
        <w:numId w:val="9"/>
      </w:numPr>
      <w:tabs>
        <w:tab w:val="left" w:pos="360"/>
      </w:tabs>
      <w:spacing w:beforeLines="50" w:afterLines="50" w:line="360" w:lineRule="auto"/>
      <w:ind w:left="0" w:firstLine="0"/>
    </w:pPr>
    <w:rPr>
      <w:rFonts w:eastAsia="微软雅黑"/>
      <w:bCs w:val="0"/>
      <w:sz w:val="48"/>
      <w:lang w:val="en-US"/>
    </w:rPr>
  </w:style>
  <w:style w:type="paragraph" w:customStyle="1" w:styleId="602">
    <w:name w:val="正文空2字"/>
    <w:basedOn w:val="1"/>
    <w:autoRedefine/>
    <w:qFormat/>
    <w:locked/>
    <w:uiPriority w:val="0"/>
    <w:pPr>
      <w:spacing w:beforeLines="40" w:afterLines="40" w:line="360" w:lineRule="auto"/>
      <w:ind w:firstLine="200" w:firstLineChars="200"/>
    </w:pPr>
    <w:rPr>
      <w:kern w:val="0"/>
      <w:sz w:val="24"/>
      <w:lang w:bidi="en-US"/>
    </w:rPr>
  </w:style>
  <w:style w:type="paragraph" w:customStyle="1" w:styleId="603">
    <w:name w:val="正文_0_0_0"/>
    <w:autoRedefine/>
    <w:qFormat/>
    <w:uiPriority w:val="0"/>
    <w:pPr>
      <w:widowControl w:val="0"/>
      <w:jc w:val="both"/>
    </w:pPr>
    <w:rPr>
      <w:rFonts w:ascii="Times New Roman" w:hAnsi="Times New Roman" w:eastAsia="宋体" w:cs="Times New Roman"/>
      <w:lang w:val="en-US" w:eastAsia="zh-CN" w:bidi="ar-SA"/>
    </w:rPr>
  </w:style>
  <w:style w:type="paragraph" w:customStyle="1" w:styleId="604">
    <w:name w:val="目录 5_0"/>
    <w:basedOn w:val="554"/>
    <w:next w:val="554"/>
    <w:autoRedefine/>
    <w:qFormat/>
    <w:uiPriority w:val="39"/>
    <w:pPr>
      <w:ind w:left="1680" w:leftChars="800"/>
    </w:pPr>
    <w:rPr>
      <w:rFonts w:ascii="Calibri" w:hAnsi="Calibri"/>
    </w:rPr>
  </w:style>
  <w:style w:type="paragraph" w:customStyle="1" w:styleId="605">
    <w:name w:val="修订11"/>
    <w:autoRedefine/>
    <w:qFormat/>
    <w:uiPriority w:val="0"/>
    <w:rPr>
      <w:rFonts w:ascii="Times New Roman" w:hAnsi="Times New Roman" w:eastAsia="宋体" w:cs="Times New Roman"/>
      <w:kern w:val="2"/>
      <w:sz w:val="21"/>
      <w:szCs w:val="24"/>
      <w:lang w:val="en-US" w:eastAsia="zh-CN" w:bidi="ar-SA"/>
    </w:rPr>
  </w:style>
  <w:style w:type="paragraph" w:customStyle="1" w:styleId="606">
    <w:name w:val="标题 11"/>
    <w:basedOn w:val="357"/>
    <w:next w:val="357"/>
    <w:autoRedefine/>
    <w:qFormat/>
    <w:uiPriority w:val="0"/>
    <w:pPr>
      <w:keepNext/>
      <w:keepLines/>
      <w:adjustRightInd/>
      <w:spacing w:before="340" w:after="330" w:line="576" w:lineRule="auto"/>
      <w:textAlignment w:val="auto"/>
      <w:outlineLvl w:val="0"/>
    </w:pPr>
    <w:rPr>
      <w:rFonts w:ascii="Times New Roman" w:eastAsia="Times New Roman"/>
      <w:b/>
      <w:kern w:val="44"/>
      <w:sz w:val="44"/>
      <w:lang w:val="zh-CN"/>
    </w:rPr>
  </w:style>
  <w:style w:type="paragraph" w:customStyle="1" w:styleId="607">
    <w:name w:val="正文 + 行距: 固定值 20 磅"/>
    <w:basedOn w:val="1"/>
    <w:autoRedefine/>
    <w:qFormat/>
    <w:uiPriority w:val="0"/>
    <w:pPr>
      <w:spacing w:line="400" w:lineRule="exact"/>
      <w:ind w:firstLine="716" w:firstLineChars="341"/>
    </w:pPr>
    <w:rPr>
      <w:rFonts w:ascii="Calibri" w:hAnsi="Calibri"/>
      <w:szCs w:val="22"/>
    </w:rPr>
  </w:style>
  <w:style w:type="paragraph" w:customStyle="1" w:styleId="608">
    <w:name w:val="TOC 标题11"/>
    <w:basedOn w:val="2"/>
    <w:next w:val="1"/>
    <w:autoRedefine/>
    <w:qFormat/>
    <w:uiPriority w:val="0"/>
    <w:pPr>
      <w:widowControl/>
      <w:spacing w:before="480" w:after="0" w:line="276" w:lineRule="auto"/>
      <w:jc w:val="left"/>
      <w:outlineLvl w:val="9"/>
    </w:pPr>
    <w:rPr>
      <w:rFonts w:ascii="Cambria" w:hAnsi="Cambria"/>
      <w:color w:val="365F91"/>
      <w:kern w:val="0"/>
      <w:sz w:val="28"/>
      <w:szCs w:val="28"/>
      <w:lang w:val="en-US"/>
    </w:rPr>
  </w:style>
  <w:style w:type="paragraph" w:customStyle="1" w:styleId="609">
    <w:name w:val="flNote"/>
    <w:basedOn w:val="1"/>
    <w:autoRedefine/>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610">
    <w:name w:val="6'"/>
    <w:basedOn w:val="1"/>
    <w:autoRedefine/>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611">
    <w:name w:val="2方案格式2"/>
    <w:basedOn w:val="601"/>
    <w:autoRedefine/>
    <w:qFormat/>
    <w:uiPriority w:val="0"/>
    <w:pPr>
      <w:numPr>
        <w:ilvl w:val="1"/>
      </w:numPr>
      <w:spacing w:before="50" w:after="50" w:line="240" w:lineRule="auto"/>
      <w:outlineLvl w:val="1"/>
    </w:pPr>
    <w:rPr>
      <w:sz w:val="44"/>
    </w:rPr>
  </w:style>
  <w:style w:type="paragraph" w:customStyle="1" w:styleId="612">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13">
    <w:name w:val="t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14">
    <w:name w:val="目录 4_0"/>
    <w:basedOn w:val="554"/>
    <w:next w:val="554"/>
    <w:autoRedefine/>
    <w:qFormat/>
    <w:uiPriority w:val="39"/>
    <w:pPr>
      <w:ind w:left="1260" w:leftChars="600"/>
    </w:pPr>
    <w:rPr>
      <w:rFonts w:ascii="Calibri" w:hAnsi="Calibri"/>
    </w:rPr>
  </w:style>
  <w:style w:type="paragraph" w:customStyle="1" w:styleId="615">
    <w:name w:val="目录 3_0"/>
    <w:basedOn w:val="554"/>
    <w:next w:val="554"/>
    <w:autoRedefine/>
    <w:qFormat/>
    <w:uiPriority w:val="39"/>
    <w:pPr>
      <w:ind w:left="840" w:leftChars="400"/>
    </w:pPr>
    <w:rPr>
      <w:rFonts w:ascii="Calibri" w:hAnsi="Calibri"/>
    </w:rPr>
  </w:style>
  <w:style w:type="paragraph" w:customStyle="1" w:styleId="616">
    <w:name w:val="样式 标题 1 + 黑体 三号 非加粗 居中 段前: 6 磅 段后: 6 磅 行距: 固定值 20 磅"/>
    <w:basedOn w:val="2"/>
    <w:autoRedefine/>
    <w:qFormat/>
    <w:uiPriority w:val="0"/>
    <w:pPr>
      <w:spacing w:before="120" w:after="120" w:line="400" w:lineRule="exact"/>
    </w:pPr>
    <w:rPr>
      <w:rFonts w:ascii="黑体" w:hAnsi="黑体" w:eastAsia="黑体"/>
      <w:b w:val="0"/>
      <w:bCs w:val="0"/>
      <w:sz w:val="32"/>
      <w:szCs w:val="20"/>
      <w:lang w:val="en-US"/>
    </w:rPr>
  </w:style>
  <w:style w:type="paragraph" w:customStyle="1" w:styleId="617">
    <w:name w:val="Blockquote_0"/>
    <w:basedOn w:val="554"/>
    <w:autoRedefine/>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618">
    <w:name w:val="列出段落11"/>
    <w:basedOn w:val="1"/>
    <w:autoRedefine/>
    <w:qFormat/>
    <w:uiPriority w:val="0"/>
    <w:pPr>
      <w:widowControl/>
      <w:ind w:left="720"/>
      <w:contextualSpacing/>
      <w:jc w:val="left"/>
    </w:pPr>
    <w:rPr>
      <w:rFonts w:ascii="Arial" w:hAnsi="Arial" w:eastAsia="黑体"/>
      <w:kern w:val="0"/>
      <w:sz w:val="24"/>
      <w:lang w:eastAsia="en-US"/>
    </w:rPr>
  </w:style>
  <w:style w:type="paragraph" w:customStyle="1" w:styleId="619">
    <w:name w:val="样式 标题 2 + Times New Roman 四号 非加粗 段前: 5 磅 段后: 0 磅 行距: 固定值 20..._0"/>
    <w:basedOn w:val="1"/>
    <w:autoRedefine/>
    <w:qFormat/>
    <w:uiPriority w:val="0"/>
    <w:pPr>
      <w:keepNext/>
      <w:keepLines/>
      <w:spacing w:before="100" w:line="360" w:lineRule="auto"/>
      <w:outlineLvl w:val="1"/>
    </w:pPr>
    <w:rPr>
      <w:rFonts w:eastAsia="Times New Roman" w:cs="宋体"/>
      <w:kern w:val="0"/>
      <w:sz w:val="28"/>
      <w:szCs w:val="20"/>
    </w:rPr>
  </w:style>
  <w:style w:type="paragraph" w:customStyle="1" w:styleId="620">
    <w:name w:val="op_mapdots_lef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21">
    <w:name w:val="3方案格式3"/>
    <w:basedOn w:val="611"/>
    <w:autoRedefine/>
    <w:qFormat/>
    <w:uiPriority w:val="0"/>
    <w:pPr>
      <w:numPr>
        <w:ilvl w:val="2"/>
      </w:numPr>
      <w:outlineLvl w:val="2"/>
    </w:pPr>
    <w:rPr>
      <w:sz w:val="32"/>
    </w:rPr>
  </w:style>
  <w:style w:type="paragraph" w:customStyle="1" w:styleId="622">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b w:val="0"/>
      <w:bCs w:val="0"/>
      <w:kern w:val="2"/>
      <w:sz w:val="28"/>
      <w:szCs w:val="20"/>
      <w:lang w:val="en-US"/>
    </w:rPr>
  </w:style>
  <w:style w:type="paragraph" w:customStyle="1" w:styleId="623">
    <w:name w:val="正文11"/>
    <w:autoRedefine/>
    <w:qFormat/>
    <w:uiPriority w:val="0"/>
    <w:rPr>
      <w:rFonts w:ascii="Calibri" w:hAnsi="Calibri" w:eastAsia="宋体" w:cs="Calibri"/>
      <w:sz w:val="24"/>
      <w:szCs w:val="24"/>
      <w:lang w:val="en-US" w:eastAsia="zh-CN" w:bidi="ar-SA"/>
    </w:rPr>
  </w:style>
  <w:style w:type="paragraph" w:customStyle="1" w:styleId="624">
    <w:name w:val="正文2"/>
    <w:autoRedefine/>
    <w:qFormat/>
    <w:uiPriority w:val="0"/>
    <w:rPr>
      <w:rFonts w:ascii="Times New Roman" w:hAnsi="Times New Roman" w:eastAsia="微软雅黑" w:cs="Times New Roman"/>
      <w:sz w:val="24"/>
      <w:szCs w:val="24"/>
      <w:lang w:val="en-US" w:eastAsia="zh-CN" w:bidi="ar-SA"/>
    </w:rPr>
  </w:style>
  <w:style w:type="paragraph" w:customStyle="1" w:styleId="625">
    <w:name w:val="纯文本2"/>
    <w:basedOn w:val="1"/>
    <w:autoRedefine/>
    <w:qFormat/>
    <w:uiPriority w:val="0"/>
    <w:pPr>
      <w:jc w:val="left"/>
    </w:pPr>
    <w:rPr>
      <w:rFonts w:hint="eastAsia" w:ascii="宋体" w:hAnsi="宋体" w:cs="Courier New"/>
      <w:kern w:val="1"/>
      <w:sz w:val="24"/>
      <w:szCs w:val="20"/>
      <w:lang w:bidi="hi-IN"/>
    </w:rPr>
  </w:style>
  <w:style w:type="paragraph" w:customStyle="1" w:styleId="626">
    <w:name w:val="trs_editor"/>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627">
    <w:name w:val="grame"/>
    <w:basedOn w:val="71"/>
    <w:autoRedefine/>
    <w:qFormat/>
    <w:uiPriority w:val="0"/>
  </w:style>
  <w:style w:type="character" w:customStyle="1" w:styleId="628">
    <w:name w:val="纯文本 Char3"/>
    <w:autoRedefine/>
    <w:qFormat/>
    <w:uiPriority w:val="0"/>
    <w:rPr>
      <w:rFonts w:ascii="宋体" w:hAnsi="Calibri" w:eastAsia="宋体" w:cs="Courier New"/>
      <w:kern w:val="2"/>
      <w:sz w:val="24"/>
      <w:szCs w:val="21"/>
    </w:rPr>
  </w:style>
  <w:style w:type="character" w:customStyle="1" w:styleId="629">
    <w:name w:val="纯文本 Char"/>
    <w:link w:val="630"/>
    <w:autoRedefine/>
    <w:qFormat/>
    <w:uiPriority w:val="99"/>
    <w:rPr>
      <w:rFonts w:ascii="宋体" w:hAnsi="Courier New" w:cs="Courier New"/>
      <w:szCs w:val="21"/>
    </w:rPr>
  </w:style>
  <w:style w:type="paragraph" w:customStyle="1" w:styleId="630">
    <w:name w:val="纯文本1"/>
    <w:basedOn w:val="1"/>
    <w:link w:val="629"/>
    <w:autoRedefine/>
    <w:qFormat/>
    <w:uiPriority w:val="99"/>
    <w:rPr>
      <w:rFonts w:ascii="宋体" w:hAnsi="Courier New" w:cs="Courier New"/>
      <w:kern w:val="0"/>
      <w:sz w:val="20"/>
      <w:szCs w:val="21"/>
    </w:rPr>
  </w:style>
  <w:style w:type="character" w:customStyle="1" w:styleId="631">
    <w:name w:val="正文 + 三号 Char1"/>
    <w:autoRedefine/>
    <w:qFormat/>
    <w:uiPriority w:val="0"/>
    <w:rPr>
      <w:rFonts w:eastAsia="宋体"/>
      <w:sz w:val="21"/>
      <w:lang w:val="en-US" w:eastAsia="zh-CN"/>
    </w:rPr>
  </w:style>
  <w:style w:type="paragraph" w:customStyle="1" w:styleId="632">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633">
    <w:name w:val="font41"/>
    <w:basedOn w:val="71"/>
    <w:qFormat/>
    <w:uiPriority w:val="0"/>
    <w:rPr>
      <w:rFonts w:hint="eastAsia" w:ascii="方正楷体_GBK" w:eastAsia="方正楷体_GBK"/>
      <w:color w:val="000000"/>
      <w:sz w:val="22"/>
      <w:szCs w:val="22"/>
      <w:u w:val="none"/>
    </w:rPr>
  </w:style>
  <w:style w:type="character" w:customStyle="1" w:styleId="634">
    <w:name w:val="font101"/>
    <w:basedOn w:val="71"/>
    <w:qFormat/>
    <w:uiPriority w:val="0"/>
    <w:rPr>
      <w:rFonts w:hint="eastAsia" w:ascii="方正楷体_GBK" w:eastAsia="方正楷体_GBK"/>
      <w:color w:val="000000"/>
      <w:sz w:val="22"/>
      <w:szCs w:val="22"/>
      <w:u w:val="none"/>
      <w:vertAlign w:val="subscript"/>
    </w:rPr>
  </w:style>
  <w:style w:type="character" w:customStyle="1" w:styleId="635">
    <w:name w:val="font111"/>
    <w:basedOn w:val="71"/>
    <w:qFormat/>
    <w:uiPriority w:val="0"/>
    <w:rPr>
      <w:rFonts w:hint="eastAsia" w:ascii="方正楷体_GBK" w:eastAsia="方正楷体_GBK"/>
      <w:color w:val="000000"/>
      <w:sz w:val="20"/>
      <w:szCs w:val="20"/>
      <w:u w:val="none"/>
      <w:vertAlign w:val="superscript"/>
    </w:rPr>
  </w:style>
  <w:style w:type="character" w:customStyle="1" w:styleId="636">
    <w:name w:val="font51"/>
    <w:basedOn w:val="71"/>
    <w:qFormat/>
    <w:uiPriority w:val="0"/>
    <w:rPr>
      <w:rFonts w:hint="eastAsia" w:ascii="方正楷体_GBK" w:eastAsia="方正楷体_GBK"/>
      <w:color w:val="000000"/>
      <w:sz w:val="22"/>
      <w:szCs w:val="22"/>
      <w:u w:val="none"/>
    </w:rPr>
  </w:style>
  <w:style w:type="character" w:customStyle="1" w:styleId="637">
    <w:name w:val="font121"/>
    <w:basedOn w:val="71"/>
    <w:qFormat/>
    <w:uiPriority w:val="0"/>
    <w:rPr>
      <w:rFonts w:hint="eastAsia" w:ascii="方正楷体_GBK" w:eastAsia="方正楷体_GBK"/>
      <w:color w:val="000000"/>
      <w:sz w:val="22"/>
      <w:szCs w:val="22"/>
      <w:u w:val="none"/>
      <w:vertAlign w:val="subscript"/>
    </w:rPr>
  </w:style>
  <w:style w:type="character" w:customStyle="1" w:styleId="638">
    <w:name w:val="font131"/>
    <w:basedOn w:val="71"/>
    <w:qFormat/>
    <w:uiPriority w:val="0"/>
    <w:rPr>
      <w:rFonts w:hint="eastAsia" w:ascii="方正楷体_GBK" w:eastAsia="方正楷体_GBK"/>
      <w:color w:val="000000"/>
      <w:sz w:val="20"/>
      <w:szCs w:val="20"/>
      <w:u w:val="none"/>
      <w:vertAlign w:val="superscript"/>
    </w:rPr>
  </w:style>
  <w:style w:type="character" w:customStyle="1" w:styleId="639">
    <w:name w:val="font91"/>
    <w:basedOn w:val="71"/>
    <w:qFormat/>
    <w:uiPriority w:val="0"/>
    <w:rPr>
      <w:rFonts w:hint="eastAsia" w:ascii="方正楷体_GBK" w:eastAsia="方正楷体_GBK"/>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numbering" Target="numbering.xml"/><Relationship Id="rId23" Type="http://schemas.openxmlformats.org/officeDocument/2006/relationships/theme" Target="theme/theme1.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0F367-F9FB-4442-B115-139598956DF8}">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79</Pages>
  <Words>21531</Words>
  <Characters>22810</Characters>
  <Lines>325</Lines>
  <Paragraphs>91</Paragraphs>
  <TotalTime>43</TotalTime>
  <ScaleCrop>false</ScaleCrop>
  <LinksUpToDate>false</LinksUpToDate>
  <CharactersWithSpaces>23469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2024-05-15T02:15:00Z</dcterms:created>
  <dc:creator>Akone</dc:creator>
  <cp:lastModifiedBy>//.Limee</cp:lastModifiedBy>
  <cp:lastPrinted>2025-03-24T06:49:00Z</cp:lastPrinted>
  <dcterms:modified xsi:type="dcterms:W3CDTF">2025-04-29T09:41:40Z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D9096339D99447CB943458CB89919357_13</vt:lpwstr>
  </property>
  <property fmtid="{D5CDD505-2E9C-101B-9397-08002B2CF9AE}" pid="4" name="KSOTemplateDocerSaveRecord">
    <vt:lpwstr>eyJoZGlkIjoiOTdjNmU3MmQxMWI3Yzc1OWI2MjkyNTJiNGMzZDRjYjciLCJ1c2VySWQiOiIyMDcwMDk2MjgifQ==</vt:lpwstr>
  </property>
</Properties>
</file>