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871AFF">
      <w:pPr>
        <w:spacing w:line="360" w:lineRule="auto"/>
        <w:jc w:val="left"/>
        <w:rPr>
          <w:rFonts w:hint="eastAsia" w:ascii="宋体" w:hAnsi="宋体" w:cs="Arial"/>
          <w:color w:val="auto"/>
          <w:sz w:val="24"/>
        </w:rPr>
      </w:pPr>
    </w:p>
    <w:p w14:paraId="31DA8107">
      <w:pPr>
        <w:spacing w:before="120" w:after="120" w:line="360" w:lineRule="auto"/>
        <w:jc w:val="center"/>
        <w:rPr>
          <w:rFonts w:ascii="宋体" w:hAnsi="宋体" w:cs="Arial"/>
          <w:b/>
          <w:bCs/>
          <w:color w:val="auto"/>
          <w:sz w:val="84"/>
          <w:szCs w:val="84"/>
        </w:rPr>
      </w:pPr>
      <w:r>
        <w:rPr>
          <w:rFonts w:hint="eastAsia" w:ascii="宋体" w:hAnsi="宋体" w:cs="Arial"/>
          <w:b/>
          <w:bCs/>
          <w:color w:val="auto"/>
          <w:sz w:val="84"/>
          <w:szCs w:val="84"/>
        </w:rPr>
        <w:t> </w:t>
      </w:r>
    </w:p>
    <w:p w14:paraId="4E6A0E26">
      <w:pPr>
        <w:pStyle w:val="302"/>
        <w:ind w:firstLine="0"/>
        <w:jc w:val="center"/>
        <w:rPr>
          <w:rFonts w:ascii="宋体" w:hAnsi="宋体"/>
          <w:b/>
          <w:bCs/>
          <w:color w:val="auto"/>
          <w:sz w:val="72"/>
          <w:szCs w:val="72"/>
        </w:rPr>
      </w:pPr>
      <w:r>
        <w:rPr>
          <w:rFonts w:hint="eastAsia" w:ascii="宋体" w:hAnsi="宋体"/>
          <w:b/>
          <w:bCs/>
          <w:color w:val="auto"/>
          <w:sz w:val="72"/>
          <w:szCs w:val="72"/>
        </w:rPr>
        <w:t>招　标　文　件</w:t>
      </w:r>
    </w:p>
    <w:p w14:paraId="6E095A59">
      <w:pPr>
        <w:pStyle w:val="302"/>
        <w:ind w:firstLine="0"/>
        <w:jc w:val="center"/>
        <w:rPr>
          <w:rFonts w:hint="eastAsia" w:ascii="宋体" w:hAnsi="宋体"/>
          <w:b/>
          <w:bCs/>
          <w:color w:val="auto"/>
          <w:sz w:val="32"/>
          <w:szCs w:val="32"/>
        </w:rPr>
      </w:pPr>
      <w:r>
        <w:rPr>
          <w:rFonts w:hint="eastAsia" w:ascii="宋体" w:hAnsi="宋体"/>
          <w:b/>
          <w:bCs/>
          <w:color w:val="auto"/>
          <w:sz w:val="32"/>
          <w:szCs w:val="32"/>
        </w:rPr>
        <w:t>项目名称：</w:t>
      </w:r>
      <w:r>
        <w:rPr>
          <w:rFonts w:hint="eastAsia" w:ascii="宋体" w:hAnsi="宋体"/>
          <w:b/>
          <w:color w:val="auto"/>
          <w:sz w:val="32"/>
          <w:szCs w:val="32"/>
        </w:rPr>
        <w:t>医院业务系统软件运维及接口服务包项目项目</w:t>
      </w:r>
    </w:p>
    <w:p w14:paraId="6B9AFFEE">
      <w:pPr>
        <w:pStyle w:val="302"/>
        <w:ind w:firstLine="0"/>
        <w:jc w:val="center"/>
        <w:rPr>
          <w:rFonts w:hint="default" w:ascii="宋体" w:hAnsi="宋体" w:eastAsia="宋体"/>
          <w:color w:val="auto"/>
          <w:sz w:val="32"/>
          <w:szCs w:val="32"/>
          <w:lang w:val="en-US" w:eastAsia="zh-CN"/>
        </w:rPr>
      </w:pPr>
      <w:r>
        <w:rPr>
          <w:rFonts w:hint="eastAsia" w:ascii="宋体" w:hAnsi="宋体"/>
          <w:b/>
          <w:color w:val="auto"/>
          <w:sz w:val="32"/>
          <w:szCs w:val="32"/>
        </w:rPr>
        <w:t>标书编号：</w:t>
      </w:r>
      <w:r>
        <w:rPr>
          <w:rFonts w:hint="eastAsia" w:ascii="宋体" w:hAnsi="宋体"/>
          <w:b/>
          <w:color w:val="auto"/>
          <w:sz w:val="32"/>
          <w:szCs w:val="32"/>
        </w:rPr>
        <w:tab/>
      </w:r>
      <w:r>
        <w:rPr>
          <w:rFonts w:hint="eastAsia" w:ascii="宋体" w:hAnsi="宋体"/>
          <w:b/>
          <w:color w:val="auto"/>
          <w:sz w:val="32"/>
          <w:szCs w:val="32"/>
        </w:rPr>
        <w:t>JSZC-320582-JZCG-G2024-00</w:t>
      </w:r>
      <w:r>
        <w:rPr>
          <w:rFonts w:hint="eastAsia" w:ascii="宋体" w:hAnsi="宋体"/>
          <w:b/>
          <w:color w:val="auto"/>
          <w:sz w:val="32"/>
          <w:szCs w:val="32"/>
          <w:lang w:val="en-US" w:eastAsia="zh-CN"/>
        </w:rPr>
        <w:t>60</w:t>
      </w:r>
    </w:p>
    <w:p w14:paraId="2D0ED028">
      <w:pPr>
        <w:pStyle w:val="302"/>
        <w:spacing w:before="0" w:after="0"/>
        <w:ind w:firstLine="0"/>
        <w:rPr>
          <w:rFonts w:ascii="宋体" w:hAnsi="宋体"/>
          <w:color w:val="auto"/>
          <w:sz w:val="32"/>
          <w:szCs w:val="32"/>
        </w:rPr>
      </w:pPr>
      <w:r>
        <w:rPr>
          <w:rFonts w:hint="eastAsia" w:ascii="宋体" w:hAnsi="宋体"/>
          <w:color w:val="auto"/>
          <w:sz w:val="32"/>
          <w:szCs w:val="32"/>
        </w:rPr>
        <w:t xml:space="preserve">                        </w:t>
      </w:r>
      <w:r>
        <w:rPr>
          <w:rFonts w:hint="eastAsia" w:ascii="宋体" w:hAnsi="宋体"/>
          <w:b/>
          <w:color w:val="auto"/>
          <w:sz w:val="32"/>
          <w:szCs w:val="32"/>
        </w:rPr>
        <w:t>项目属性：</w:t>
      </w:r>
      <w:r>
        <w:rPr>
          <w:rFonts w:hint="eastAsia" w:ascii="宋体" w:hAnsi="宋体"/>
          <w:b/>
          <w:bCs/>
          <w:color w:val="auto"/>
          <w:sz w:val="32"/>
          <w:szCs w:val="32"/>
        </w:rPr>
        <w:t>服务</w:t>
      </w:r>
    </w:p>
    <w:p w14:paraId="3F50E590">
      <w:pPr>
        <w:pStyle w:val="302"/>
        <w:spacing w:before="0" w:after="0"/>
        <w:ind w:firstLine="0"/>
        <w:rPr>
          <w:rFonts w:ascii="宋体" w:hAnsi="宋体"/>
          <w:color w:val="auto"/>
          <w:sz w:val="32"/>
          <w:szCs w:val="32"/>
        </w:rPr>
      </w:pPr>
    </w:p>
    <w:p w14:paraId="46AEC7ED">
      <w:pPr>
        <w:pStyle w:val="302"/>
        <w:spacing w:before="0" w:after="0"/>
        <w:ind w:firstLine="0"/>
        <w:rPr>
          <w:rFonts w:ascii="宋体" w:hAnsi="宋体"/>
          <w:color w:val="auto"/>
          <w:sz w:val="32"/>
          <w:szCs w:val="32"/>
        </w:rPr>
      </w:pPr>
    </w:p>
    <w:p w14:paraId="2C0EA43E">
      <w:pPr>
        <w:pStyle w:val="302"/>
        <w:spacing w:before="0" w:after="0"/>
        <w:ind w:firstLine="0"/>
        <w:rPr>
          <w:rFonts w:ascii="宋体" w:hAnsi="宋体"/>
          <w:color w:val="auto"/>
          <w:sz w:val="32"/>
          <w:szCs w:val="32"/>
        </w:rPr>
      </w:pPr>
    </w:p>
    <w:p w14:paraId="3029FC76">
      <w:pPr>
        <w:pStyle w:val="302"/>
        <w:spacing w:before="0" w:after="0"/>
        <w:ind w:firstLine="0"/>
        <w:rPr>
          <w:rFonts w:ascii="宋体" w:hAnsi="宋体"/>
          <w:color w:val="auto"/>
          <w:sz w:val="32"/>
          <w:szCs w:val="32"/>
        </w:rPr>
      </w:pPr>
    </w:p>
    <w:p w14:paraId="11604267">
      <w:pPr>
        <w:pStyle w:val="302"/>
        <w:spacing w:before="0" w:after="0"/>
        <w:ind w:firstLine="0"/>
        <w:rPr>
          <w:rFonts w:ascii="宋体" w:hAnsi="宋体"/>
          <w:color w:val="auto"/>
          <w:sz w:val="32"/>
          <w:szCs w:val="32"/>
        </w:rPr>
      </w:pPr>
    </w:p>
    <w:p w14:paraId="0FE702C9">
      <w:pPr>
        <w:pStyle w:val="302"/>
        <w:spacing w:before="0" w:after="0"/>
        <w:ind w:firstLine="0"/>
        <w:rPr>
          <w:rFonts w:ascii="宋体" w:hAnsi="宋体"/>
          <w:color w:val="auto"/>
          <w:sz w:val="32"/>
          <w:szCs w:val="32"/>
        </w:rPr>
      </w:pPr>
    </w:p>
    <w:p w14:paraId="4A081621">
      <w:pPr>
        <w:pStyle w:val="302"/>
        <w:spacing w:before="0" w:after="0"/>
        <w:ind w:firstLine="0"/>
        <w:rPr>
          <w:rFonts w:ascii="宋体" w:hAnsi="宋体"/>
          <w:color w:val="auto"/>
          <w:sz w:val="32"/>
          <w:szCs w:val="32"/>
        </w:rPr>
      </w:pPr>
    </w:p>
    <w:p w14:paraId="6CF77B11">
      <w:pPr>
        <w:pStyle w:val="232"/>
        <w:spacing w:line="360" w:lineRule="auto"/>
        <w:jc w:val="center"/>
        <w:rPr>
          <w:rFonts w:ascii="宋体" w:hAnsi="宋体"/>
          <w:b/>
          <w:bCs/>
          <w:color w:val="auto"/>
          <w:sz w:val="32"/>
          <w:szCs w:val="32"/>
        </w:rPr>
      </w:pPr>
      <w:bookmarkStart w:id="0" w:name="EB8ecef8d8d20b42199abb5fc67b67d8bb"/>
      <w:r>
        <w:rPr>
          <w:rFonts w:hint="eastAsia" w:ascii="宋体" w:hAnsi="宋体"/>
          <w:b/>
          <w:bCs/>
          <w:color w:val="auto"/>
          <w:sz w:val="32"/>
          <w:szCs w:val="32"/>
        </w:rPr>
        <w:t>苏州市公共资源交易中心张家港分中心</w:t>
      </w:r>
      <w:bookmarkEnd w:id="0"/>
    </w:p>
    <w:p w14:paraId="315E7308">
      <w:pPr>
        <w:pStyle w:val="302"/>
        <w:ind w:firstLine="0"/>
        <w:jc w:val="center"/>
        <w:rPr>
          <w:rFonts w:ascii="宋体" w:hAnsi="宋体" w:cs="宋体"/>
          <w:b/>
          <w:bCs/>
          <w:color w:val="auto"/>
          <w:sz w:val="32"/>
          <w:highlight w:val="none"/>
        </w:rPr>
      </w:pPr>
      <w:bookmarkStart w:id="1" w:name="EB52307051e0d04806912e5842f73c8551"/>
      <w:r>
        <w:rPr>
          <w:rFonts w:hint="eastAsia" w:ascii="宋体" w:hAnsi="宋体" w:cs="宋体"/>
          <w:b/>
          <w:bCs/>
          <w:color w:val="auto"/>
          <w:sz w:val="32"/>
          <w:highlight w:val="none"/>
        </w:rPr>
        <w:t>2024年</w:t>
      </w:r>
      <w:r>
        <w:rPr>
          <w:rFonts w:hint="eastAsia" w:ascii="宋体" w:hAnsi="宋体" w:cs="宋体"/>
          <w:b/>
          <w:bCs/>
          <w:color w:val="auto"/>
          <w:sz w:val="32"/>
          <w:highlight w:val="none"/>
          <w:lang w:val="en-US" w:eastAsia="zh-CN"/>
        </w:rPr>
        <w:t>9</w:t>
      </w:r>
      <w:r>
        <w:rPr>
          <w:rFonts w:hint="eastAsia" w:ascii="宋体" w:hAnsi="宋体" w:cs="宋体"/>
          <w:b/>
          <w:bCs/>
          <w:color w:val="auto"/>
          <w:sz w:val="32"/>
          <w:highlight w:val="none"/>
        </w:rPr>
        <w:t>月</w:t>
      </w:r>
      <w:r>
        <w:rPr>
          <w:rFonts w:hint="eastAsia" w:ascii="宋体" w:hAnsi="宋体" w:cs="宋体"/>
          <w:b/>
          <w:bCs/>
          <w:color w:val="auto"/>
          <w:sz w:val="32"/>
          <w:highlight w:val="none"/>
          <w:lang w:val="en-US" w:eastAsia="zh-CN"/>
        </w:rPr>
        <w:t>11</w:t>
      </w:r>
      <w:r>
        <w:rPr>
          <w:rFonts w:hint="eastAsia" w:ascii="宋体" w:hAnsi="宋体" w:cs="宋体"/>
          <w:b/>
          <w:bCs/>
          <w:color w:val="auto"/>
          <w:sz w:val="32"/>
          <w:highlight w:val="none"/>
        </w:rPr>
        <w:t>日</w:t>
      </w:r>
      <w:bookmarkEnd w:id="1"/>
    </w:p>
    <w:p w14:paraId="4CF06369">
      <w:pPr>
        <w:spacing w:before="120" w:after="120" w:line="360" w:lineRule="auto"/>
        <w:jc w:val="center"/>
        <w:rPr>
          <w:rFonts w:ascii="宋体" w:hAnsi="宋体" w:cs="Arial"/>
          <w:color w:val="auto"/>
          <w:sz w:val="24"/>
        </w:rPr>
      </w:pPr>
      <w:r>
        <w:rPr>
          <w:rFonts w:hint="eastAsia" w:ascii="宋体" w:hAnsi="宋体" w:cs="Arial"/>
          <w:color w:val="auto"/>
          <w:sz w:val="24"/>
        </w:rPr>
        <w:t> </w:t>
      </w:r>
    </w:p>
    <w:p w14:paraId="5608D121">
      <w:pPr>
        <w:spacing w:before="120" w:after="120" w:line="360" w:lineRule="auto"/>
        <w:jc w:val="center"/>
        <w:rPr>
          <w:rFonts w:ascii="宋体" w:hAnsi="宋体" w:cs="Arial"/>
          <w:color w:val="auto"/>
          <w:sz w:val="24"/>
        </w:rPr>
      </w:pPr>
      <w:r>
        <w:rPr>
          <w:rFonts w:hint="eastAsia" w:ascii="宋体" w:hAnsi="宋体" w:cs="Arial"/>
          <w:color w:val="auto"/>
          <w:sz w:val="24"/>
        </w:rPr>
        <w:t> </w:t>
      </w:r>
    </w:p>
    <w:p w14:paraId="2E8E7153">
      <w:pPr>
        <w:spacing w:before="120" w:after="120" w:line="360" w:lineRule="auto"/>
        <w:jc w:val="center"/>
        <w:rPr>
          <w:rFonts w:ascii="宋体" w:hAnsi="宋体" w:cs="Arial"/>
          <w:color w:val="auto"/>
          <w:sz w:val="24"/>
        </w:rPr>
      </w:pPr>
      <w:r>
        <w:rPr>
          <w:rFonts w:hint="eastAsia" w:ascii="宋体" w:hAnsi="宋体" w:cs="Arial"/>
          <w:color w:val="auto"/>
          <w:sz w:val="24"/>
        </w:rPr>
        <w:t> </w:t>
      </w:r>
    </w:p>
    <w:p w14:paraId="316DD9BD">
      <w:pPr>
        <w:spacing w:line="360" w:lineRule="auto"/>
        <w:jc w:val="center"/>
        <w:rPr>
          <w:rFonts w:ascii="宋体" w:hAnsi="宋体"/>
          <w:b/>
          <w:bCs/>
          <w:color w:val="auto"/>
          <w:sz w:val="44"/>
          <w:szCs w:val="44"/>
        </w:rPr>
      </w:pPr>
      <w:bookmarkStart w:id="2" w:name="_Toc120614210"/>
      <w:bookmarkStart w:id="3" w:name="_Toc479757206"/>
      <w:bookmarkStart w:id="4" w:name="_Toc16938516"/>
      <w:bookmarkStart w:id="5" w:name="_Toc20823272"/>
      <w:bookmarkStart w:id="6" w:name="_Toc513029200"/>
      <w:bookmarkStart w:id="7" w:name="_Toc523127445"/>
      <w:r>
        <w:rPr>
          <w:rFonts w:hint="eastAsia" w:ascii="宋体" w:hAnsi="宋体"/>
          <w:b/>
          <w:bCs/>
          <w:color w:val="auto"/>
          <w:sz w:val="44"/>
          <w:szCs w:val="44"/>
        </w:rPr>
        <w:br w:type="page" w:clear="all"/>
      </w:r>
      <w:r>
        <w:rPr>
          <w:rFonts w:hint="eastAsia" w:ascii="宋体" w:hAnsi="宋体"/>
          <w:b/>
          <w:bCs/>
          <w:color w:val="auto"/>
          <w:sz w:val="44"/>
          <w:szCs w:val="44"/>
        </w:rPr>
        <w:t>总  目  录</w:t>
      </w:r>
    </w:p>
    <w:p w14:paraId="7C5C77E0">
      <w:pPr>
        <w:jc w:val="center"/>
        <w:rPr>
          <w:color w:val="auto"/>
        </w:rPr>
      </w:pPr>
    </w:p>
    <w:p w14:paraId="21380277">
      <w:pPr>
        <w:pStyle w:val="522"/>
        <w:tabs>
          <w:tab w:val="right" w:leader="dot" w:pos="10092"/>
        </w:tabs>
        <w:rPr>
          <w:rFonts w:ascii="宋体" w:hAnsi="宋体" w:cs="宋体"/>
          <w:color w:val="auto"/>
        </w:rPr>
      </w:pPr>
      <w:r>
        <w:rPr>
          <w:rFonts w:ascii="宋体" w:hAnsi="宋体"/>
          <w:b/>
          <w:bCs/>
          <w:color w:val="auto"/>
          <w:sz w:val="28"/>
          <w:szCs w:val="28"/>
        </w:rPr>
        <w:fldChar w:fldCharType="begin"/>
      </w:r>
      <w:r>
        <w:rPr>
          <w:rFonts w:ascii="宋体" w:hAnsi="宋体"/>
          <w:b/>
          <w:bCs/>
          <w:color w:val="auto"/>
          <w:sz w:val="28"/>
          <w:szCs w:val="28"/>
        </w:rPr>
        <w:instrText xml:space="preserve">TOC \o "1-2" \h \u </w:instrText>
      </w:r>
      <w:r>
        <w:rPr>
          <w:rFonts w:ascii="宋体" w:hAnsi="宋体"/>
          <w:b/>
          <w:bCs/>
          <w:color w:val="auto"/>
          <w:sz w:val="28"/>
          <w:szCs w:val="28"/>
        </w:rPr>
        <w:fldChar w:fldCharType="separate"/>
      </w:r>
      <w:r>
        <w:rPr>
          <w:color w:val="auto"/>
        </w:rPr>
        <w:fldChar w:fldCharType="begin"/>
      </w:r>
      <w:r>
        <w:rPr>
          <w:color w:val="auto"/>
        </w:rPr>
        <w:instrText xml:space="preserve"> HYPERLINK \l "_Toc21529" </w:instrText>
      </w:r>
      <w:r>
        <w:rPr>
          <w:color w:val="auto"/>
        </w:rPr>
        <w:fldChar w:fldCharType="separate"/>
      </w:r>
      <w:r>
        <w:rPr>
          <w:rFonts w:hint="eastAsia" w:ascii="宋体" w:hAnsi="宋体" w:cs="宋体"/>
          <w:b/>
          <w:color w:val="auto"/>
          <w:szCs w:val="48"/>
        </w:rPr>
        <w:t>第一章  投标邀请</w:t>
      </w:r>
      <w:r>
        <w:rPr>
          <w:rFonts w:hint="eastAsia" w:ascii="宋体" w:hAnsi="宋体" w:cs="宋体"/>
          <w:b/>
          <w:color w:val="auto"/>
        </w:rPr>
        <w:tab/>
      </w:r>
      <w:r>
        <w:rPr>
          <w:rFonts w:hint="eastAsia" w:ascii="宋体" w:hAnsi="宋体" w:cs="宋体"/>
          <w:b/>
          <w:color w:val="auto"/>
        </w:rPr>
        <w:fldChar w:fldCharType="begin"/>
      </w:r>
      <w:r>
        <w:rPr>
          <w:rFonts w:hint="eastAsia" w:ascii="宋体" w:hAnsi="宋体" w:cs="宋体"/>
          <w:b/>
          <w:color w:val="auto"/>
        </w:rPr>
        <w:instrText xml:space="preserve"> PAGEREF _Toc21529 \h </w:instrText>
      </w:r>
      <w:r>
        <w:rPr>
          <w:rFonts w:hint="eastAsia" w:ascii="宋体" w:hAnsi="宋体" w:cs="宋体"/>
          <w:b/>
          <w:color w:val="auto"/>
        </w:rPr>
        <w:fldChar w:fldCharType="separate"/>
      </w:r>
      <w:r>
        <w:rPr>
          <w:rFonts w:hint="eastAsia" w:ascii="宋体" w:hAnsi="宋体" w:cs="宋体"/>
          <w:b/>
          <w:color w:val="auto"/>
        </w:rPr>
        <w:t>2</w:t>
      </w:r>
      <w:r>
        <w:rPr>
          <w:rFonts w:hint="eastAsia" w:ascii="宋体" w:hAnsi="宋体" w:cs="宋体"/>
          <w:b/>
          <w:color w:val="auto"/>
        </w:rPr>
        <w:fldChar w:fldCharType="end"/>
      </w:r>
      <w:r>
        <w:rPr>
          <w:rFonts w:hint="eastAsia" w:ascii="宋体" w:hAnsi="宋体" w:cs="宋体"/>
          <w:b/>
          <w:color w:val="auto"/>
        </w:rPr>
        <w:fldChar w:fldCharType="end"/>
      </w:r>
    </w:p>
    <w:p w14:paraId="09B81B36">
      <w:pPr>
        <w:pStyle w:val="522"/>
        <w:tabs>
          <w:tab w:val="right" w:leader="dot" w:pos="10092"/>
        </w:tabs>
        <w:rPr>
          <w:rFonts w:ascii="宋体" w:hAnsi="宋体" w:cs="宋体"/>
          <w:b/>
          <w:color w:val="auto"/>
        </w:rPr>
      </w:pPr>
      <w:r>
        <w:rPr>
          <w:color w:val="auto"/>
        </w:rPr>
        <w:fldChar w:fldCharType="begin"/>
      </w:r>
      <w:r>
        <w:rPr>
          <w:color w:val="auto"/>
        </w:rPr>
        <w:instrText xml:space="preserve"> HYPERLINK \l "_Toc16679" </w:instrText>
      </w:r>
      <w:r>
        <w:rPr>
          <w:color w:val="auto"/>
        </w:rPr>
        <w:fldChar w:fldCharType="separate"/>
      </w:r>
      <w:r>
        <w:rPr>
          <w:rFonts w:hint="eastAsia" w:ascii="宋体" w:hAnsi="宋体" w:cs="宋体"/>
          <w:b/>
          <w:color w:val="auto"/>
        </w:rPr>
        <w:t>第二章  投标人须知</w:t>
      </w:r>
      <w:r>
        <w:rPr>
          <w:rFonts w:hint="eastAsia" w:ascii="宋体" w:hAnsi="宋体" w:cs="宋体"/>
          <w:b/>
          <w:color w:val="auto"/>
        </w:rPr>
        <w:tab/>
      </w:r>
      <w:r>
        <w:rPr>
          <w:rFonts w:hint="eastAsia" w:ascii="宋体" w:hAnsi="宋体" w:cs="宋体"/>
          <w:b/>
          <w:color w:val="auto"/>
        </w:rPr>
        <w:fldChar w:fldCharType="begin"/>
      </w:r>
      <w:r>
        <w:rPr>
          <w:rFonts w:hint="eastAsia" w:ascii="宋体" w:hAnsi="宋体" w:cs="宋体"/>
          <w:b/>
          <w:color w:val="auto"/>
        </w:rPr>
        <w:instrText xml:space="preserve"> PAGEREF _Toc16679 \h </w:instrText>
      </w:r>
      <w:r>
        <w:rPr>
          <w:rFonts w:hint="eastAsia" w:ascii="宋体" w:hAnsi="宋体" w:cs="宋体"/>
          <w:b/>
          <w:color w:val="auto"/>
        </w:rPr>
        <w:fldChar w:fldCharType="separate"/>
      </w:r>
      <w:r>
        <w:rPr>
          <w:rFonts w:hint="eastAsia" w:ascii="宋体" w:hAnsi="宋体" w:cs="宋体"/>
          <w:b/>
          <w:color w:val="auto"/>
        </w:rPr>
        <w:t>5</w:t>
      </w:r>
      <w:r>
        <w:rPr>
          <w:rFonts w:hint="eastAsia" w:ascii="宋体" w:hAnsi="宋体" w:cs="宋体"/>
          <w:b/>
          <w:color w:val="auto"/>
        </w:rPr>
        <w:fldChar w:fldCharType="end"/>
      </w:r>
      <w:r>
        <w:rPr>
          <w:rFonts w:hint="eastAsia" w:ascii="宋体" w:hAnsi="宋体" w:cs="宋体"/>
          <w:b/>
          <w:color w:val="auto"/>
        </w:rPr>
        <w:fldChar w:fldCharType="end"/>
      </w:r>
    </w:p>
    <w:p w14:paraId="48CB7A53">
      <w:pPr>
        <w:pStyle w:val="522"/>
        <w:tabs>
          <w:tab w:val="right" w:leader="dot" w:pos="10092"/>
        </w:tabs>
        <w:rPr>
          <w:rFonts w:ascii="宋体" w:hAnsi="宋体" w:cs="宋体"/>
          <w:b/>
          <w:color w:val="auto"/>
        </w:rPr>
      </w:pPr>
      <w:r>
        <w:rPr>
          <w:color w:val="auto"/>
        </w:rPr>
        <w:fldChar w:fldCharType="begin"/>
      </w:r>
      <w:r>
        <w:rPr>
          <w:color w:val="auto"/>
        </w:rPr>
        <w:instrText xml:space="preserve"> HYPERLINK \l "_Toc19809" </w:instrText>
      </w:r>
      <w:r>
        <w:rPr>
          <w:color w:val="auto"/>
        </w:rPr>
        <w:fldChar w:fldCharType="separate"/>
      </w:r>
      <w:r>
        <w:rPr>
          <w:rFonts w:hint="eastAsia" w:ascii="宋体" w:hAnsi="宋体" w:cs="宋体"/>
          <w:b/>
          <w:color w:val="auto"/>
        </w:rPr>
        <w:t>第三章 合同条款及格式</w:t>
      </w:r>
      <w:r>
        <w:rPr>
          <w:rFonts w:hint="eastAsia" w:ascii="宋体" w:hAnsi="宋体" w:cs="宋体"/>
          <w:b/>
          <w:color w:val="auto"/>
        </w:rPr>
        <w:tab/>
      </w:r>
      <w:r>
        <w:rPr>
          <w:rFonts w:hint="eastAsia" w:ascii="宋体" w:hAnsi="宋体" w:cs="宋体"/>
          <w:b/>
          <w:color w:val="auto"/>
          <w:lang w:val="en-US" w:eastAsia="zh-CN"/>
        </w:rPr>
        <w:t>15</w:t>
      </w:r>
      <w:r>
        <w:rPr>
          <w:rFonts w:hint="eastAsia" w:ascii="宋体" w:hAnsi="宋体" w:cs="宋体"/>
          <w:b/>
          <w:color w:val="auto"/>
        </w:rPr>
        <w:fldChar w:fldCharType="end"/>
      </w:r>
    </w:p>
    <w:p w14:paraId="46A7772A">
      <w:pPr>
        <w:pStyle w:val="522"/>
        <w:tabs>
          <w:tab w:val="right" w:leader="dot" w:pos="10092"/>
        </w:tabs>
        <w:rPr>
          <w:rFonts w:hint="default" w:ascii="宋体" w:hAnsi="宋体" w:eastAsia="宋体" w:cs="宋体"/>
          <w:b/>
          <w:color w:val="auto"/>
          <w:lang w:val="en-US" w:eastAsia="zh-CN"/>
        </w:rPr>
      </w:pPr>
      <w:r>
        <w:rPr>
          <w:color w:val="auto"/>
        </w:rPr>
        <w:fldChar w:fldCharType="begin"/>
      </w:r>
      <w:r>
        <w:rPr>
          <w:color w:val="auto"/>
        </w:rPr>
        <w:instrText xml:space="preserve"> HYPERLINK \l "_Toc28963" </w:instrText>
      </w:r>
      <w:r>
        <w:rPr>
          <w:color w:val="auto"/>
        </w:rPr>
        <w:fldChar w:fldCharType="separate"/>
      </w:r>
      <w:r>
        <w:rPr>
          <w:rFonts w:hint="eastAsia" w:ascii="宋体" w:hAnsi="宋体" w:cs="宋体"/>
          <w:b/>
          <w:color w:val="auto"/>
        </w:rPr>
        <w:t>第四章 项目需求</w:t>
      </w:r>
      <w:r>
        <w:rPr>
          <w:rFonts w:hint="eastAsia" w:ascii="宋体" w:hAnsi="宋体" w:cs="宋体"/>
          <w:b/>
          <w:color w:val="auto"/>
        </w:rPr>
        <w:tab/>
      </w:r>
      <w:r>
        <w:rPr>
          <w:rFonts w:hint="eastAsia" w:ascii="宋体" w:hAnsi="宋体" w:cs="宋体"/>
          <w:b/>
          <w:color w:val="auto"/>
        </w:rPr>
        <w:fldChar w:fldCharType="end"/>
      </w:r>
      <w:r>
        <w:rPr>
          <w:rFonts w:hint="eastAsia" w:ascii="宋体" w:hAnsi="宋体" w:cs="宋体"/>
          <w:b/>
          <w:color w:val="auto"/>
          <w:lang w:val="en-US" w:eastAsia="zh-CN"/>
        </w:rPr>
        <w:t>19</w:t>
      </w:r>
    </w:p>
    <w:p w14:paraId="751FCBF4">
      <w:pPr>
        <w:pStyle w:val="522"/>
        <w:tabs>
          <w:tab w:val="right" w:leader="dot" w:pos="10092"/>
        </w:tabs>
        <w:rPr>
          <w:rFonts w:ascii="宋体" w:hAnsi="宋体" w:cs="宋体"/>
          <w:color w:val="auto"/>
        </w:rPr>
      </w:pPr>
      <w:r>
        <w:rPr>
          <w:color w:val="auto"/>
        </w:rPr>
        <w:fldChar w:fldCharType="begin"/>
      </w:r>
      <w:r>
        <w:rPr>
          <w:color w:val="auto"/>
        </w:rPr>
        <w:instrText xml:space="preserve"> HYPERLINK \l "_Toc16086" </w:instrText>
      </w:r>
      <w:r>
        <w:rPr>
          <w:color w:val="auto"/>
        </w:rPr>
        <w:fldChar w:fldCharType="separate"/>
      </w:r>
      <w:r>
        <w:rPr>
          <w:rFonts w:hint="eastAsia" w:ascii="宋体" w:hAnsi="宋体" w:cs="宋体"/>
          <w:b/>
          <w:color w:val="auto"/>
        </w:rPr>
        <w:t>第五章 评标方法与评标标准</w:t>
      </w:r>
      <w:r>
        <w:rPr>
          <w:rFonts w:hint="eastAsia" w:ascii="宋体" w:hAnsi="宋体" w:cs="宋体"/>
          <w:b/>
          <w:color w:val="auto"/>
        </w:rPr>
        <w:tab/>
      </w:r>
      <w:r>
        <w:rPr>
          <w:rFonts w:hint="eastAsia" w:ascii="宋体" w:hAnsi="宋体" w:cs="宋体"/>
          <w:b/>
          <w:color w:val="auto"/>
          <w:lang w:val="en-US" w:eastAsia="zh-CN"/>
        </w:rPr>
        <w:t>28</w:t>
      </w:r>
      <w:r>
        <w:rPr>
          <w:rFonts w:hint="eastAsia" w:ascii="宋体" w:hAnsi="宋体" w:cs="宋体"/>
          <w:b/>
          <w:color w:val="auto"/>
        </w:rPr>
        <w:fldChar w:fldCharType="end"/>
      </w:r>
    </w:p>
    <w:p w14:paraId="1E93D343">
      <w:pPr>
        <w:pStyle w:val="522"/>
        <w:tabs>
          <w:tab w:val="right" w:leader="dot" w:pos="10092"/>
        </w:tabs>
        <w:rPr>
          <w:b/>
          <w:color w:val="auto"/>
        </w:rPr>
      </w:pPr>
      <w:r>
        <w:rPr>
          <w:color w:val="auto"/>
        </w:rPr>
        <w:fldChar w:fldCharType="begin"/>
      </w:r>
      <w:r>
        <w:rPr>
          <w:color w:val="auto"/>
        </w:rPr>
        <w:instrText xml:space="preserve"> HYPERLINK \l "_Toc18704" </w:instrText>
      </w:r>
      <w:r>
        <w:rPr>
          <w:color w:val="auto"/>
        </w:rPr>
        <w:fldChar w:fldCharType="separate"/>
      </w:r>
      <w:r>
        <w:rPr>
          <w:rFonts w:hint="eastAsia" w:ascii="宋体" w:hAnsi="宋体" w:cs="宋体"/>
          <w:b/>
          <w:color w:val="auto"/>
        </w:rPr>
        <w:t>第六章 投标文件格式</w:t>
      </w:r>
      <w:r>
        <w:rPr>
          <w:rFonts w:hint="eastAsia" w:ascii="宋体" w:hAnsi="宋体" w:cs="宋体"/>
          <w:b/>
          <w:color w:val="auto"/>
        </w:rPr>
        <w:tab/>
      </w:r>
      <w:r>
        <w:rPr>
          <w:rFonts w:hint="eastAsia" w:ascii="宋体" w:hAnsi="宋体" w:cs="宋体"/>
          <w:b/>
          <w:color w:val="auto"/>
          <w:lang w:val="en-US" w:eastAsia="zh-CN"/>
        </w:rPr>
        <w:t>31</w:t>
      </w:r>
      <w:r>
        <w:rPr>
          <w:rFonts w:hint="eastAsia" w:ascii="宋体" w:hAnsi="宋体" w:cs="宋体"/>
          <w:b/>
          <w:color w:val="auto"/>
        </w:rPr>
        <w:fldChar w:fldCharType="end"/>
      </w:r>
    </w:p>
    <w:p w14:paraId="48BFDC36">
      <w:pPr>
        <w:tabs>
          <w:tab w:val="left" w:pos="1440"/>
        </w:tabs>
        <w:spacing w:line="360" w:lineRule="auto"/>
        <w:rPr>
          <w:rFonts w:ascii="宋体" w:hAnsi="宋体"/>
          <w:b/>
          <w:bCs/>
          <w:color w:val="auto"/>
          <w:sz w:val="28"/>
          <w:szCs w:val="28"/>
        </w:rPr>
      </w:pPr>
      <w:r>
        <w:rPr>
          <w:rFonts w:ascii="宋体" w:hAnsi="宋体"/>
          <w:b/>
          <w:bCs/>
          <w:color w:val="auto"/>
          <w:szCs w:val="28"/>
        </w:rPr>
        <w:fldChar w:fldCharType="end"/>
      </w:r>
    </w:p>
    <w:p w14:paraId="06336D9F">
      <w:pPr>
        <w:pStyle w:val="522"/>
        <w:tabs>
          <w:tab w:val="right" w:leader="dot" w:pos="10092"/>
        </w:tabs>
        <w:rPr>
          <w:color w:val="auto"/>
        </w:rPr>
        <w:sectPr>
          <w:headerReference r:id="rId3" w:type="default"/>
          <w:footerReference r:id="rId4" w:type="default"/>
          <w:footerReference r:id="rId5" w:type="even"/>
          <w:pgSz w:w="11906" w:h="16838"/>
          <w:pgMar w:top="1440" w:right="737" w:bottom="1440" w:left="1077" w:header="851" w:footer="992" w:gutter="0"/>
          <w:pgNumType w:start="0"/>
          <w:cols w:space="1701" w:num="1"/>
          <w:titlePg/>
          <w:docGrid w:linePitch="360" w:charSpace="0"/>
        </w:sectPr>
      </w:pPr>
    </w:p>
    <w:bookmarkEnd w:id="2"/>
    <w:p w14:paraId="7AD587B4">
      <w:pPr>
        <w:pStyle w:val="4"/>
        <w:keepNext w:val="0"/>
        <w:keepLines w:val="0"/>
        <w:widowControl/>
        <w:tabs>
          <w:tab w:val="left" w:pos="0"/>
        </w:tabs>
        <w:autoSpaceDE w:val="0"/>
        <w:autoSpaceDN w:val="0"/>
        <w:adjustRightInd w:val="0"/>
        <w:spacing w:before="0" w:after="0" w:line="440" w:lineRule="exact"/>
        <w:ind w:firstLine="964" w:firstLineChars="200"/>
        <w:jc w:val="center"/>
        <w:rPr>
          <w:color w:val="auto"/>
        </w:rPr>
      </w:pPr>
      <w:bookmarkStart w:id="8" w:name="_Toc21529"/>
      <w:bookmarkStart w:id="9" w:name="_Toc120614211"/>
      <w:r>
        <w:rPr>
          <w:rStyle w:val="38"/>
          <w:rFonts w:hint="eastAsia" w:ascii="华文中宋" w:hAnsi="华文中宋" w:eastAsia="华文中宋" w:cs="华文中宋"/>
          <w:color w:val="auto"/>
          <w:sz w:val="48"/>
          <w:szCs w:val="48"/>
        </w:rPr>
        <w:t>第一章  投标邀请</w:t>
      </w:r>
      <w:bookmarkEnd w:id="8"/>
    </w:p>
    <w:p w14:paraId="14954646">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医院业务系统软件运维及接口服务包项目JSZC-320582-JZCG-G2024-00</w:t>
      </w:r>
      <w:r>
        <w:rPr>
          <w:rFonts w:hint="eastAsia" w:ascii="宋体" w:hAnsi="宋体" w:cs="宋体"/>
          <w:color w:val="auto"/>
          <w:szCs w:val="24"/>
          <w:lang w:val="en-US" w:eastAsia="zh-CN"/>
        </w:rPr>
        <w:t>60</w:t>
      </w:r>
      <w:r>
        <w:rPr>
          <w:rFonts w:hint="eastAsia" w:ascii="宋体" w:hAnsi="宋体" w:cs="宋体"/>
          <w:color w:val="auto"/>
          <w:szCs w:val="24"/>
        </w:rPr>
        <w:t>招标项目的潜在投标人应在苏采云政府采购一体化平台（网址：http://jszfcg.jsczt.cn/） 获取招标文件，并于2024-</w:t>
      </w:r>
      <w:r>
        <w:rPr>
          <w:rFonts w:hint="eastAsia" w:ascii="宋体" w:hAnsi="宋体" w:cs="宋体"/>
          <w:color w:val="auto"/>
          <w:szCs w:val="24"/>
          <w:lang w:val="en-US" w:eastAsia="zh-CN"/>
        </w:rPr>
        <w:t>10</w:t>
      </w:r>
      <w:r>
        <w:rPr>
          <w:rFonts w:hint="eastAsia" w:ascii="宋体" w:hAnsi="宋体" w:cs="宋体"/>
          <w:color w:val="auto"/>
          <w:szCs w:val="24"/>
        </w:rPr>
        <w:t>-</w:t>
      </w:r>
      <w:r>
        <w:rPr>
          <w:rFonts w:hint="eastAsia" w:ascii="宋体" w:hAnsi="宋体" w:cs="宋体"/>
          <w:color w:val="auto"/>
          <w:szCs w:val="24"/>
          <w:lang w:val="en-US" w:eastAsia="zh-CN"/>
        </w:rPr>
        <w:t>11</w:t>
      </w:r>
      <w:r>
        <w:rPr>
          <w:rFonts w:hint="eastAsia" w:ascii="宋体" w:hAnsi="宋体" w:cs="宋体"/>
          <w:color w:val="auto"/>
          <w:szCs w:val="24"/>
        </w:rPr>
        <w:t xml:space="preserve"> </w:t>
      </w:r>
      <w:r>
        <w:rPr>
          <w:rFonts w:hint="eastAsia" w:ascii="宋体" w:hAnsi="宋体" w:cs="宋体"/>
          <w:color w:val="auto"/>
          <w:szCs w:val="24"/>
          <w:lang w:val="en-US" w:eastAsia="zh-CN"/>
        </w:rPr>
        <w:t>9</w:t>
      </w:r>
      <w:r>
        <w:rPr>
          <w:rFonts w:hint="eastAsia" w:ascii="宋体" w:hAnsi="宋体" w:cs="宋体"/>
          <w:color w:val="auto"/>
          <w:szCs w:val="24"/>
        </w:rPr>
        <w:t>:30（北京时间）前递交投标文件。</w:t>
      </w:r>
    </w:p>
    <w:p w14:paraId="133F6B93">
      <w:pPr>
        <w:pStyle w:val="32"/>
        <w:widowControl/>
        <w:spacing w:beforeAutospacing="0" w:afterAutospacing="0" w:line="440" w:lineRule="exact"/>
        <w:ind w:firstLine="482" w:firstLineChars="200"/>
        <w:outlineLvl w:val="1"/>
        <w:rPr>
          <w:rFonts w:ascii="宋体" w:hAnsi="宋体" w:cs="宋体"/>
          <w:b/>
          <w:bCs/>
          <w:color w:val="auto"/>
          <w:szCs w:val="24"/>
        </w:rPr>
      </w:pPr>
      <w:bookmarkStart w:id="10" w:name="_Toc28831"/>
      <w:r>
        <w:rPr>
          <w:rFonts w:hint="eastAsia" w:ascii="宋体" w:hAnsi="宋体" w:cs="宋体"/>
          <w:b/>
          <w:bCs/>
          <w:color w:val="auto"/>
          <w:szCs w:val="24"/>
        </w:rPr>
        <w:t>一、项目基本情况</w:t>
      </w:r>
      <w:bookmarkEnd w:id="10"/>
    </w:p>
    <w:p w14:paraId="521DAC91">
      <w:pPr>
        <w:pStyle w:val="32"/>
        <w:widowControl/>
        <w:spacing w:beforeAutospacing="0" w:afterAutospacing="0" w:line="440" w:lineRule="exact"/>
        <w:ind w:firstLine="480" w:firstLineChars="200"/>
        <w:rPr>
          <w:rFonts w:hint="default" w:ascii="宋体" w:hAnsi="宋体" w:eastAsia="宋体" w:cs="宋体"/>
          <w:color w:val="auto"/>
          <w:szCs w:val="24"/>
          <w:lang w:val="en-US" w:eastAsia="zh-CN"/>
        </w:rPr>
      </w:pPr>
      <w:r>
        <w:rPr>
          <w:rFonts w:hint="eastAsia" w:ascii="宋体" w:hAnsi="宋体" w:cs="宋体"/>
          <w:color w:val="auto"/>
          <w:szCs w:val="24"/>
        </w:rPr>
        <w:t>项目编号：</w:t>
      </w:r>
      <w:r>
        <w:rPr>
          <w:rStyle w:val="201"/>
          <w:rFonts w:hint="eastAsia" w:ascii="宋体" w:hAnsi="宋体" w:cs="宋体"/>
          <w:color w:val="auto"/>
          <w:spacing w:val="7"/>
        </w:rPr>
        <w:t>JSZC-320582-JZCG-G2024-00</w:t>
      </w:r>
      <w:r>
        <w:rPr>
          <w:rStyle w:val="201"/>
          <w:rFonts w:hint="eastAsia" w:ascii="宋体" w:hAnsi="宋体" w:cs="宋体"/>
          <w:color w:val="auto"/>
          <w:spacing w:val="7"/>
          <w:lang w:val="en-US" w:eastAsia="zh-CN"/>
        </w:rPr>
        <w:t>60</w:t>
      </w:r>
    </w:p>
    <w:p w14:paraId="5FB883CF">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项目名称：医院业务系统软件运维及接口服务包项目</w:t>
      </w:r>
    </w:p>
    <w:p w14:paraId="22F532CA">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预算金额：</w:t>
      </w:r>
      <w:r>
        <w:rPr>
          <w:rFonts w:hint="eastAsia" w:ascii="宋体" w:hAnsi="宋体" w:cs="宋体"/>
          <w:color w:val="auto"/>
          <w:szCs w:val="24"/>
          <w:lang w:val="en-US" w:eastAsia="zh-CN"/>
        </w:rPr>
        <w:t>85万元 </w:t>
      </w:r>
    </w:p>
    <w:p w14:paraId="5090EDA3">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最高限价（如有）：</w:t>
      </w:r>
      <w:r>
        <w:rPr>
          <w:rFonts w:hint="eastAsia" w:ascii="宋体" w:hAnsi="宋体" w:cs="宋体"/>
          <w:color w:val="auto"/>
          <w:szCs w:val="24"/>
          <w:lang w:val="en-US" w:eastAsia="zh-CN"/>
        </w:rPr>
        <w:t>85</w:t>
      </w:r>
      <w:r>
        <w:rPr>
          <w:rFonts w:hint="eastAsia" w:ascii="宋体" w:hAnsi="宋体" w:cs="宋体"/>
          <w:color w:val="auto"/>
          <w:szCs w:val="24"/>
        </w:rPr>
        <w:t>万元</w:t>
      </w:r>
    </w:p>
    <w:p w14:paraId="6F7A2C23">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采购方式：公开招标 </w:t>
      </w:r>
    </w:p>
    <w:p w14:paraId="0B232F54">
      <w:pPr>
        <w:spacing w:line="440" w:lineRule="exact"/>
        <w:ind w:firstLine="508" w:firstLineChars="200"/>
        <w:rPr>
          <w:rStyle w:val="201"/>
          <w:rFonts w:hint="eastAsia" w:ascii="宋体" w:hAnsi="宋体" w:eastAsia="宋体" w:cs="宋体"/>
          <w:color w:val="auto"/>
          <w:spacing w:val="7"/>
          <w:sz w:val="24"/>
          <w:szCs w:val="22"/>
          <w:lang w:val="en-US" w:eastAsia="zh-CN" w:bidi="ar-SA"/>
        </w:rPr>
      </w:pPr>
      <w:r>
        <w:rPr>
          <w:rStyle w:val="201"/>
          <w:rFonts w:hint="eastAsia" w:ascii="宋体" w:hAnsi="宋体" w:eastAsia="宋体" w:cs="宋体"/>
          <w:color w:val="auto"/>
          <w:spacing w:val="7"/>
          <w:sz w:val="24"/>
          <w:szCs w:val="22"/>
          <w:lang w:val="en-US" w:eastAsia="zh-CN" w:bidi="ar-SA"/>
        </w:rPr>
        <w:t>采购需求：张家港市中医医院为适应医疗信息化发展的需要，推动医院信息化建设更上新高度，计划采购医院业务系统软件运维及接口服务包项目。</w:t>
      </w:r>
    </w:p>
    <w:p w14:paraId="4BAFB994">
      <w:pPr>
        <w:pStyle w:val="513"/>
        <w:spacing w:line="440" w:lineRule="exact"/>
        <w:ind w:firstLine="500"/>
        <w:rPr>
          <w:rFonts w:hint="default" w:ascii="宋体" w:hAnsi="宋体" w:eastAsia="宋体" w:cs="宋体"/>
          <w:color w:val="auto"/>
          <w:sz w:val="24"/>
          <w:szCs w:val="24"/>
          <w:lang w:val="en-US" w:eastAsia="zh-CN"/>
        </w:rPr>
      </w:pPr>
      <w:r>
        <w:rPr>
          <w:rFonts w:hint="eastAsia" w:ascii="宋体" w:hAnsi="宋体" w:cs="宋体"/>
          <w:color w:val="auto"/>
          <w:sz w:val="24"/>
          <w:szCs w:val="24"/>
        </w:rPr>
        <w:t>合同履行期</w:t>
      </w:r>
      <w:r>
        <w:rPr>
          <w:rFonts w:hint="eastAsia" w:ascii="宋体" w:hAnsi="宋体" w:eastAsia="宋体" w:cs="宋体"/>
          <w:color w:val="auto"/>
          <w:sz w:val="24"/>
          <w:szCs w:val="24"/>
          <w:lang w:val="en-US" w:eastAsia="zh-CN" w:bidi="ar-SA"/>
        </w:rPr>
        <w:t>限：1年。</w:t>
      </w:r>
    </w:p>
    <w:p w14:paraId="405E49AA">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本项目（是/否）接受联合体投标：不接受联合体</w:t>
      </w:r>
      <w:bookmarkStart w:id="11" w:name="_Toc13118"/>
    </w:p>
    <w:p w14:paraId="57D4C887">
      <w:pPr>
        <w:pStyle w:val="32"/>
        <w:widowControl/>
        <w:spacing w:beforeAutospacing="0" w:afterAutospacing="0" w:line="440" w:lineRule="exact"/>
        <w:ind w:firstLine="482" w:firstLineChars="200"/>
        <w:rPr>
          <w:rFonts w:ascii="宋体" w:hAnsi="宋体" w:cs="宋体"/>
          <w:color w:val="auto"/>
          <w:szCs w:val="24"/>
        </w:rPr>
      </w:pPr>
      <w:r>
        <w:rPr>
          <w:rStyle w:val="38"/>
          <w:rFonts w:hint="eastAsia" w:ascii="宋体" w:hAnsi="宋体" w:cs="宋体"/>
          <w:color w:val="auto"/>
          <w:szCs w:val="24"/>
        </w:rPr>
        <w:t>二、申请人的资格要求</w:t>
      </w:r>
      <w:bookmarkEnd w:id="11"/>
    </w:p>
    <w:p w14:paraId="40C68FEA">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（一）满足《中华人民共和国政府采购法》第二十二条规定；</w:t>
      </w:r>
    </w:p>
    <w:p w14:paraId="2CE689BE">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17EEF75C">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2.财务状况报告（成立不满一年不需提供）</w:t>
      </w:r>
    </w:p>
    <w:p w14:paraId="7D1AF430">
      <w:pPr>
        <w:pStyle w:val="32"/>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rPr>
        <w:t>3.依法缴纳税收和社会保障</w:t>
      </w:r>
      <w:r>
        <w:rPr>
          <w:rFonts w:hint="eastAsia" w:ascii="宋体" w:hAnsi="宋体" w:cs="宋体"/>
          <w:color w:val="auto"/>
          <w:szCs w:val="24"/>
          <w:highlight w:val="none"/>
        </w:rPr>
        <w:t>资金的相关材料</w:t>
      </w:r>
      <w:r>
        <w:rPr>
          <w:rFonts w:hint="eastAsia" w:ascii="宋体" w:hAnsi="宋体" w:cs="宋体"/>
          <w:szCs w:val="24"/>
          <w:highlight w:val="none"/>
        </w:rPr>
        <w:t>（如依法享受缓缴、免缴税收、社会保障资金的</w:t>
      </w:r>
      <w:r>
        <w:rPr>
          <w:rFonts w:hint="eastAsia" w:ascii="宋体" w:hAnsi="宋体" w:cs="宋体"/>
          <w:szCs w:val="24"/>
          <w:highlight w:val="none"/>
          <w:lang w:eastAsia="zh-CN"/>
        </w:rPr>
        <w:t>，</w:t>
      </w:r>
      <w:r>
        <w:rPr>
          <w:rFonts w:hint="eastAsia" w:ascii="宋体" w:hAnsi="宋体" w:cs="宋体"/>
          <w:szCs w:val="24"/>
          <w:highlight w:val="none"/>
        </w:rPr>
        <w:t>应提供相关证明材料）</w:t>
      </w:r>
    </w:p>
    <w:p w14:paraId="47A93FAD">
      <w:pPr>
        <w:pStyle w:val="32"/>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4.具备履行合同所必需的设备和专业技术能力的书面声明</w:t>
      </w:r>
    </w:p>
    <w:p w14:paraId="5472EB11">
      <w:pPr>
        <w:pStyle w:val="32"/>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5.参加政府采购活动前3年内在经营活动中没有重大违法记录的书面声明</w:t>
      </w:r>
    </w:p>
    <w:p w14:paraId="13666433">
      <w:pPr>
        <w:pStyle w:val="32"/>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6.授权委托书</w:t>
      </w:r>
      <w:r>
        <w:rPr>
          <w:rFonts w:hint="eastAsia" w:ascii="宋体" w:hAnsi="宋体" w:cs="宋体"/>
          <w:szCs w:val="24"/>
          <w:highlight w:val="none"/>
        </w:rPr>
        <w:t>（被授权人非法定代表人</w:t>
      </w:r>
      <w:r>
        <w:rPr>
          <w:rFonts w:hint="eastAsia" w:ascii="宋体" w:hAnsi="宋体" w:cs="宋体"/>
          <w:szCs w:val="24"/>
          <w:highlight w:val="none"/>
          <w:lang w:eastAsia="zh-CN"/>
        </w:rPr>
        <w:t>的</w:t>
      </w:r>
      <w:r>
        <w:rPr>
          <w:rFonts w:hint="eastAsia" w:ascii="宋体" w:hAnsi="宋体" w:cs="宋体"/>
          <w:szCs w:val="24"/>
          <w:highlight w:val="none"/>
        </w:rPr>
        <w:t>，应提供授权委托书</w:t>
      </w:r>
      <w:r>
        <w:rPr>
          <w:rFonts w:hint="eastAsia" w:ascii="宋体" w:hAnsi="宋体" w:cs="宋体"/>
          <w:szCs w:val="24"/>
          <w:highlight w:val="none"/>
          <w:lang w:eastAsia="zh-CN"/>
        </w:rPr>
        <w:t>；</w:t>
      </w:r>
      <w:r>
        <w:rPr>
          <w:rFonts w:hint="eastAsia" w:ascii="宋体" w:hAnsi="宋体" w:cs="宋体"/>
          <w:szCs w:val="24"/>
          <w:highlight w:val="none"/>
        </w:rPr>
        <w:t>被授权人是法定代表人</w:t>
      </w:r>
      <w:r>
        <w:rPr>
          <w:rFonts w:hint="eastAsia" w:ascii="宋体" w:hAnsi="宋体" w:cs="宋体"/>
          <w:szCs w:val="24"/>
          <w:highlight w:val="none"/>
          <w:lang w:eastAsia="zh-CN"/>
        </w:rPr>
        <w:t>的</w:t>
      </w:r>
      <w:r>
        <w:rPr>
          <w:rFonts w:hint="eastAsia" w:ascii="宋体" w:hAnsi="宋体" w:cs="宋体"/>
          <w:szCs w:val="24"/>
          <w:highlight w:val="none"/>
        </w:rPr>
        <w:t>，应提供授权委托书或法定代表人身份证明书）</w:t>
      </w:r>
    </w:p>
    <w:p w14:paraId="0E47A903">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7.资格证明文件的书面承诺</w:t>
      </w:r>
    </w:p>
    <w:p w14:paraId="64C1CF65">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（二）落实政府采购政策需满足的资格要求：无</w:t>
      </w:r>
    </w:p>
    <w:p w14:paraId="4085F90E">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（三）本项目的特定资格要求： </w:t>
      </w:r>
    </w:p>
    <w:p w14:paraId="1CF89E92">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1.未被“信用中国”网站（www.creditchina.gov.cn）列入失信被执行人、重大税收违法案件当事人名单、政府采购严重失信行为记录名单。</w:t>
      </w:r>
      <w:bookmarkStart w:id="12" w:name="_Toc6590"/>
    </w:p>
    <w:p w14:paraId="55869B50">
      <w:pPr>
        <w:pStyle w:val="32"/>
        <w:widowControl/>
        <w:spacing w:beforeAutospacing="0" w:afterAutospacing="0" w:line="440" w:lineRule="exact"/>
        <w:ind w:firstLine="482" w:firstLineChars="200"/>
        <w:rPr>
          <w:rFonts w:ascii="宋体" w:hAnsi="宋体" w:cs="宋体"/>
          <w:color w:val="auto"/>
          <w:szCs w:val="24"/>
        </w:rPr>
      </w:pPr>
      <w:r>
        <w:rPr>
          <w:rStyle w:val="38"/>
          <w:rFonts w:hint="eastAsia" w:ascii="宋体" w:hAnsi="宋体" w:cs="宋体"/>
          <w:color w:val="auto"/>
          <w:szCs w:val="24"/>
        </w:rPr>
        <w:t>三、获取招标文件</w:t>
      </w:r>
      <w:bookmarkEnd w:id="12"/>
    </w:p>
    <w:p w14:paraId="43C3DA34">
      <w:pPr>
        <w:widowControl/>
        <w:spacing w:line="440" w:lineRule="exact"/>
        <w:ind w:firstLine="480" w:firstLineChars="200"/>
        <w:jc w:val="left"/>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时间：2024-</w:t>
      </w:r>
      <w:r>
        <w:rPr>
          <w:rFonts w:hint="eastAsia" w:ascii="宋体" w:hAnsi="宋体" w:cs="宋体"/>
          <w:color w:val="auto"/>
          <w:sz w:val="24"/>
          <w:szCs w:val="24"/>
          <w:highlight w:val="none"/>
          <w:lang w:val="en-US" w:eastAsia="zh-CN" w:bidi="ar"/>
        </w:rPr>
        <w:t>9</w:t>
      </w:r>
      <w:r>
        <w:rPr>
          <w:rFonts w:hint="eastAsia" w:ascii="宋体" w:hAnsi="宋体" w:cs="宋体"/>
          <w:color w:val="auto"/>
          <w:sz w:val="24"/>
          <w:szCs w:val="24"/>
          <w:highlight w:val="none"/>
          <w:lang w:bidi="ar"/>
        </w:rPr>
        <w:t>-</w:t>
      </w:r>
      <w:r>
        <w:rPr>
          <w:rFonts w:hint="eastAsia" w:ascii="宋体" w:hAnsi="宋体" w:cs="宋体"/>
          <w:color w:val="auto"/>
          <w:sz w:val="24"/>
          <w:szCs w:val="24"/>
          <w:highlight w:val="none"/>
          <w:lang w:val="en-US" w:eastAsia="zh-CN" w:bidi="ar"/>
        </w:rPr>
        <w:t>20</w:t>
      </w:r>
      <w:r>
        <w:rPr>
          <w:rFonts w:hint="eastAsia" w:ascii="宋体" w:hAnsi="宋体" w:cs="宋体"/>
          <w:color w:val="auto"/>
          <w:sz w:val="24"/>
          <w:szCs w:val="24"/>
          <w:highlight w:val="none"/>
          <w:lang w:bidi="ar"/>
        </w:rPr>
        <w:t>-2024-</w:t>
      </w:r>
      <w:r>
        <w:rPr>
          <w:rFonts w:hint="eastAsia" w:ascii="宋体" w:hAnsi="宋体" w:cs="宋体"/>
          <w:color w:val="auto"/>
          <w:sz w:val="24"/>
          <w:szCs w:val="24"/>
          <w:highlight w:val="none"/>
          <w:lang w:val="en-US" w:eastAsia="zh-CN" w:bidi="ar"/>
        </w:rPr>
        <w:t>9</w:t>
      </w:r>
      <w:r>
        <w:rPr>
          <w:rFonts w:hint="eastAsia" w:ascii="宋体" w:hAnsi="宋体" w:cs="宋体"/>
          <w:color w:val="auto"/>
          <w:sz w:val="24"/>
          <w:szCs w:val="24"/>
          <w:highlight w:val="none"/>
          <w:lang w:bidi="ar"/>
        </w:rPr>
        <w:t>-</w:t>
      </w:r>
      <w:r>
        <w:rPr>
          <w:rFonts w:hint="eastAsia" w:ascii="宋体" w:hAnsi="宋体" w:cs="宋体"/>
          <w:color w:val="auto"/>
          <w:sz w:val="24"/>
          <w:szCs w:val="24"/>
          <w:highlight w:val="none"/>
          <w:lang w:val="en-US" w:eastAsia="zh-CN" w:bidi="ar"/>
        </w:rPr>
        <w:t>27</w:t>
      </w:r>
    </w:p>
    <w:p w14:paraId="401B3B24">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地点：苏采云政府采购一体化平台（网址http://jszfcg.jsczt.cn/） </w:t>
      </w:r>
    </w:p>
    <w:p w14:paraId="7255EFB3">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方式：苏采云政府采购一体化平台（网址http://jszfcg.jsczt.cn/） </w:t>
      </w:r>
    </w:p>
    <w:p w14:paraId="7FF4137D">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售价：0.00元 </w:t>
      </w:r>
      <w:bookmarkStart w:id="13" w:name="_Toc13911"/>
    </w:p>
    <w:p w14:paraId="48935850">
      <w:pPr>
        <w:pStyle w:val="32"/>
        <w:widowControl/>
        <w:spacing w:beforeAutospacing="0" w:afterAutospacing="0" w:line="440" w:lineRule="exact"/>
        <w:ind w:firstLine="482" w:firstLineChars="200"/>
        <w:rPr>
          <w:rFonts w:ascii="宋体" w:hAnsi="宋体" w:cs="宋体"/>
          <w:color w:val="auto"/>
          <w:szCs w:val="24"/>
        </w:rPr>
      </w:pPr>
      <w:r>
        <w:rPr>
          <w:rStyle w:val="38"/>
          <w:rFonts w:hint="eastAsia" w:ascii="宋体" w:hAnsi="宋体" w:cs="宋体"/>
          <w:color w:val="auto"/>
          <w:szCs w:val="24"/>
        </w:rPr>
        <w:t>四、提交投标文件截止时间、开标时间和地点</w:t>
      </w:r>
      <w:bookmarkEnd w:id="13"/>
    </w:p>
    <w:p w14:paraId="2359B988">
      <w:pPr>
        <w:pStyle w:val="32"/>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2024-</w:t>
      </w:r>
      <w:r>
        <w:rPr>
          <w:rFonts w:hint="eastAsia" w:ascii="宋体" w:hAnsi="宋体" w:cs="宋体"/>
          <w:color w:val="auto"/>
          <w:szCs w:val="24"/>
          <w:highlight w:val="none"/>
          <w:lang w:val="en-US" w:eastAsia="zh-CN"/>
        </w:rPr>
        <w:t>10</w:t>
      </w:r>
      <w:r>
        <w:rPr>
          <w:rFonts w:hint="eastAsia" w:ascii="宋体" w:hAnsi="宋体" w:cs="宋体"/>
          <w:color w:val="auto"/>
          <w:szCs w:val="24"/>
          <w:highlight w:val="none"/>
        </w:rPr>
        <w:t>-</w:t>
      </w:r>
      <w:r>
        <w:rPr>
          <w:rFonts w:hint="eastAsia" w:ascii="宋体" w:hAnsi="宋体" w:cs="宋体"/>
          <w:color w:val="auto"/>
          <w:szCs w:val="24"/>
          <w:highlight w:val="none"/>
          <w:lang w:val="en-US" w:eastAsia="zh-CN"/>
        </w:rPr>
        <w:t>11</w:t>
      </w:r>
      <w:r>
        <w:rPr>
          <w:rFonts w:hint="eastAsia" w:ascii="宋体" w:hAnsi="宋体" w:cs="宋体"/>
          <w:color w:val="auto"/>
          <w:szCs w:val="24"/>
          <w:highlight w:val="none"/>
        </w:rPr>
        <w:t xml:space="preserve"> </w:t>
      </w:r>
      <w:r>
        <w:rPr>
          <w:rFonts w:hint="eastAsia" w:ascii="宋体" w:hAnsi="宋体" w:cs="宋体"/>
          <w:color w:val="auto"/>
          <w:szCs w:val="24"/>
          <w:highlight w:val="none"/>
          <w:lang w:val="en-US" w:eastAsia="zh-CN"/>
        </w:rPr>
        <w:t>9</w:t>
      </w:r>
      <w:r>
        <w:rPr>
          <w:rFonts w:hint="eastAsia" w:ascii="宋体" w:hAnsi="宋体" w:cs="宋体"/>
          <w:color w:val="auto"/>
          <w:szCs w:val="24"/>
          <w:highlight w:val="none"/>
        </w:rPr>
        <w:t>:30（北京时间）</w:t>
      </w:r>
    </w:p>
    <w:p w14:paraId="282D2BA6">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地点：苏采云系统 </w:t>
      </w:r>
      <w:bookmarkStart w:id="14" w:name="_Toc7858"/>
    </w:p>
    <w:p w14:paraId="30F171E7">
      <w:pPr>
        <w:pStyle w:val="32"/>
        <w:widowControl/>
        <w:spacing w:beforeAutospacing="0" w:afterAutospacing="0" w:line="440" w:lineRule="exact"/>
        <w:ind w:firstLine="482" w:firstLineChars="200"/>
        <w:rPr>
          <w:rFonts w:ascii="宋体" w:hAnsi="宋体" w:cs="宋体"/>
          <w:color w:val="auto"/>
          <w:szCs w:val="24"/>
        </w:rPr>
      </w:pPr>
      <w:r>
        <w:rPr>
          <w:rStyle w:val="38"/>
          <w:rFonts w:hint="eastAsia" w:ascii="宋体" w:hAnsi="宋体" w:cs="宋体"/>
          <w:color w:val="auto"/>
          <w:szCs w:val="24"/>
        </w:rPr>
        <w:t>五、公告期限</w:t>
      </w:r>
      <w:bookmarkEnd w:id="14"/>
    </w:p>
    <w:p w14:paraId="04968240">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自本公告发布之日起5个工作日。</w:t>
      </w:r>
      <w:bookmarkStart w:id="15" w:name="_Toc24543"/>
    </w:p>
    <w:p w14:paraId="211D1872">
      <w:pPr>
        <w:pStyle w:val="32"/>
        <w:widowControl/>
        <w:spacing w:beforeAutospacing="0" w:afterAutospacing="0" w:line="440" w:lineRule="exact"/>
        <w:ind w:firstLine="482" w:firstLineChars="200"/>
        <w:rPr>
          <w:rFonts w:ascii="宋体" w:hAnsi="宋体" w:cs="宋体"/>
          <w:color w:val="auto"/>
          <w:szCs w:val="24"/>
        </w:rPr>
      </w:pPr>
      <w:r>
        <w:rPr>
          <w:rStyle w:val="38"/>
          <w:rFonts w:hint="eastAsia" w:ascii="宋体" w:hAnsi="宋体" w:cs="宋体"/>
          <w:color w:val="auto"/>
          <w:szCs w:val="24"/>
        </w:rPr>
        <w:t>六、其他补充事宜</w:t>
      </w:r>
      <w:bookmarkEnd w:id="15"/>
    </w:p>
    <w:p w14:paraId="4A4AB453">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1.CA证书办理</w:t>
      </w:r>
    </w:p>
    <w:p w14:paraId="59422347">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p>
    <w:p w14:paraId="617FF43E">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2.参与采购活动</w:t>
      </w:r>
    </w:p>
    <w:p w14:paraId="19604B1E">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3AEE2AE4">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3.电子投标准备</w:t>
      </w:r>
    </w:p>
    <w:p w14:paraId="522924C1">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7506AB5D">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在系统操作过程中如有疑问，请按以下方式联系：</w:t>
      </w:r>
    </w:p>
    <w:p w14:paraId="05616D76">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注册咨询：18261002950；</w:t>
      </w:r>
    </w:p>
    <w:p w14:paraId="444F74AF">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CA技术咨询电话：400-608-6099；</w:t>
      </w:r>
    </w:p>
    <w:p w14:paraId="78295D32">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签章使用问题：025-83633811、025-83633812、15380932027、15371015030；</w:t>
      </w:r>
    </w:p>
    <w:p w14:paraId="332732E3">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系统使用指导与咨询：18261002950、0512-69820854；QQ：3048755361、1315179389、895706745。</w:t>
      </w:r>
    </w:p>
    <w:p w14:paraId="2772904E">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3FCA1E80">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4D0EB1C1">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请供应商确保电脑、系统及其他设备（视频输入输出设备等）无误，且开标直至项目结束始终保持系统在线状态。</w:t>
      </w:r>
    </w:p>
    <w:p w14:paraId="14046E79">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6.招标文件澄清或者修改内容的告知方式：招标文件的实质性变动或修改将在政府采购公告媒体网通知，投标人可自行下载。</w:t>
      </w:r>
    </w:p>
    <w:p w14:paraId="72666130">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7.本次招标不收取投标保证金。</w:t>
      </w:r>
    </w:p>
    <w:p w14:paraId="1233E03A">
      <w:pPr>
        <w:pStyle w:val="32"/>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8.本项目不允许进口产品投标。</w:t>
      </w:r>
      <w:bookmarkStart w:id="16" w:name="_Toc20362"/>
    </w:p>
    <w:p w14:paraId="6BB7CF8C">
      <w:pPr>
        <w:pStyle w:val="32"/>
        <w:widowControl/>
        <w:spacing w:beforeAutospacing="0" w:afterAutospacing="0" w:line="440" w:lineRule="exact"/>
        <w:ind w:firstLine="482" w:firstLineChars="200"/>
        <w:rPr>
          <w:rFonts w:ascii="宋体" w:hAnsi="宋体" w:cs="宋体"/>
          <w:color w:val="auto"/>
          <w:szCs w:val="24"/>
        </w:rPr>
      </w:pPr>
      <w:r>
        <w:rPr>
          <w:rStyle w:val="38"/>
          <w:rFonts w:hint="eastAsia" w:ascii="宋体" w:hAnsi="宋体" w:cs="宋体"/>
          <w:color w:val="auto"/>
          <w:szCs w:val="24"/>
        </w:rPr>
        <w:t>七、对本次招标提出询问，请按以下方式联系</w:t>
      </w:r>
      <w:bookmarkEnd w:id="16"/>
    </w:p>
    <w:p w14:paraId="3D252E9E">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1.采购人信息 </w:t>
      </w:r>
    </w:p>
    <w:p w14:paraId="16545797">
      <w:pPr>
        <w:pStyle w:val="32"/>
        <w:widowControl/>
        <w:spacing w:beforeAutospacing="0" w:afterAutospacing="0"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单位名称：</w:t>
      </w:r>
      <w:r>
        <w:rPr>
          <w:rFonts w:hint="eastAsia" w:ascii="宋体" w:hAnsi="宋体" w:eastAsia="宋体" w:cs="宋体"/>
          <w:i w:val="0"/>
          <w:iCs w:val="0"/>
          <w:caps w:val="0"/>
          <w:spacing w:val="0"/>
          <w:sz w:val="24"/>
          <w:szCs w:val="24"/>
          <w:shd w:val="clear" w:fill="FFFFFF"/>
        </w:rPr>
        <w:t>张家港市中医医院</w:t>
      </w:r>
    </w:p>
    <w:p w14:paraId="3A686C97">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单位地址：张家港市康乐路4号</w:t>
      </w:r>
    </w:p>
    <w:p w14:paraId="008B966A">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联系人：徐磊</w:t>
      </w:r>
    </w:p>
    <w:p w14:paraId="083FBE71">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联系电话：0512-56380355</w:t>
      </w:r>
    </w:p>
    <w:p w14:paraId="5D95A8D8">
      <w:pPr>
        <w:pStyle w:val="32"/>
        <w:widowControl/>
        <w:spacing w:beforeAutospacing="0" w:afterAutospacing="0" w:line="440" w:lineRule="exact"/>
        <w:ind w:firstLine="480" w:firstLineChars="200"/>
        <w:rPr>
          <w:rFonts w:hint="eastAsia" w:ascii="宋体" w:hAnsi="宋体" w:cs="宋体"/>
          <w:color w:val="auto"/>
          <w:szCs w:val="24"/>
        </w:rPr>
      </w:pPr>
      <w:r>
        <w:rPr>
          <w:rFonts w:hint="eastAsia" w:ascii="宋体" w:hAnsi="宋体" w:cs="宋体"/>
          <w:color w:val="auto"/>
          <w:szCs w:val="24"/>
        </w:rPr>
        <w:t>2.采购代理机构信息（如有）</w:t>
      </w:r>
    </w:p>
    <w:p w14:paraId="61FEF4B4">
      <w:pPr>
        <w:pStyle w:val="32"/>
        <w:widowControl/>
        <w:spacing w:beforeAutospacing="0" w:afterAutospacing="0" w:line="440" w:lineRule="exact"/>
        <w:ind w:firstLine="480" w:firstLineChars="200"/>
        <w:rPr>
          <w:rFonts w:hint="eastAsia" w:ascii="宋体" w:hAnsi="宋体" w:cs="宋体"/>
          <w:color w:val="auto"/>
          <w:szCs w:val="24"/>
        </w:rPr>
      </w:pPr>
      <w:r>
        <w:rPr>
          <w:rFonts w:hint="eastAsia" w:ascii="宋体" w:hAnsi="宋体" w:cs="宋体"/>
          <w:color w:val="auto"/>
          <w:szCs w:val="24"/>
        </w:rPr>
        <w:t>单位名称：苏州市公共资源交易中心张家港分中心</w:t>
      </w:r>
    </w:p>
    <w:p w14:paraId="4418D7E8">
      <w:pPr>
        <w:pStyle w:val="32"/>
        <w:widowControl/>
        <w:spacing w:beforeAutospacing="0" w:afterAutospacing="0" w:line="440" w:lineRule="exact"/>
        <w:ind w:firstLine="480" w:firstLineChars="200"/>
        <w:rPr>
          <w:rFonts w:hint="eastAsia" w:ascii="宋体" w:hAnsi="宋体" w:cs="宋体"/>
          <w:color w:val="auto"/>
          <w:szCs w:val="24"/>
        </w:rPr>
      </w:pPr>
      <w:r>
        <w:rPr>
          <w:rFonts w:hint="eastAsia" w:ascii="宋体" w:hAnsi="宋体" w:cs="宋体"/>
          <w:color w:val="auto"/>
          <w:szCs w:val="24"/>
        </w:rPr>
        <w:t>单位地址：张家港市杨舍镇滨河路1号(国泰金融广场C座)</w:t>
      </w:r>
    </w:p>
    <w:p w14:paraId="3AF8ABE7">
      <w:pPr>
        <w:pStyle w:val="32"/>
        <w:widowControl/>
        <w:spacing w:beforeAutospacing="0" w:afterAutospacing="0" w:line="440" w:lineRule="exact"/>
        <w:ind w:firstLine="480" w:firstLineChars="200"/>
        <w:rPr>
          <w:rFonts w:hint="eastAsia" w:ascii="宋体" w:hAnsi="宋体" w:cs="宋体"/>
          <w:color w:val="auto"/>
          <w:szCs w:val="24"/>
          <w:lang w:val="en-US" w:eastAsia="zh-CN"/>
        </w:rPr>
      </w:pPr>
      <w:r>
        <w:rPr>
          <w:rFonts w:hint="eastAsia" w:ascii="宋体" w:hAnsi="宋体" w:cs="宋体"/>
          <w:color w:val="auto"/>
          <w:szCs w:val="24"/>
        </w:rPr>
        <w:t>联系人：</w:t>
      </w:r>
      <w:r>
        <w:rPr>
          <w:rFonts w:hint="eastAsia" w:ascii="宋体" w:hAnsi="宋体" w:cs="宋体"/>
          <w:color w:val="auto"/>
          <w:szCs w:val="24"/>
          <w:lang w:val="en-US" w:eastAsia="zh-CN"/>
        </w:rPr>
        <w:t>戴凤</w:t>
      </w:r>
    </w:p>
    <w:p w14:paraId="1D085086">
      <w:pPr>
        <w:pStyle w:val="32"/>
        <w:widowControl/>
        <w:spacing w:beforeAutospacing="0" w:afterAutospacing="0" w:line="440" w:lineRule="exact"/>
        <w:ind w:firstLine="480" w:firstLineChars="200"/>
        <w:rPr>
          <w:rFonts w:hint="eastAsia" w:ascii="宋体" w:hAnsi="宋体" w:cs="宋体"/>
          <w:color w:val="auto"/>
          <w:szCs w:val="24"/>
        </w:rPr>
      </w:pPr>
      <w:r>
        <w:rPr>
          <w:rFonts w:hint="eastAsia" w:ascii="宋体" w:hAnsi="宋体" w:cs="宋体"/>
          <w:color w:val="auto"/>
          <w:szCs w:val="24"/>
        </w:rPr>
        <w:t>联系电话：0512-58915390</w:t>
      </w:r>
    </w:p>
    <w:p w14:paraId="6AD4C668">
      <w:pPr>
        <w:pStyle w:val="32"/>
        <w:widowControl/>
        <w:spacing w:beforeAutospacing="0" w:afterAutospacing="0" w:line="440" w:lineRule="exact"/>
        <w:ind w:firstLine="480" w:firstLineChars="200"/>
        <w:rPr>
          <w:rFonts w:hint="eastAsia" w:ascii="宋体" w:hAnsi="宋体" w:cs="宋体"/>
          <w:color w:val="auto"/>
          <w:szCs w:val="24"/>
        </w:rPr>
      </w:pPr>
      <w:r>
        <w:rPr>
          <w:rFonts w:hint="eastAsia" w:ascii="宋体" w:hAnsi="宋体" w:cs="宋体"/>
          <w:color w:val="auto"/>
          <w:szCs w:val="24"/>
        </w:rPr>
        <w:t>3.项目联系方式</w:t>
      </w:r>
    </w:p>
    <w:p w14:paraId="46EE8CB3">
      <w:pPr>
        <w:pStyle w:val="32"/>
        <w:widowControl/>
        <w:spacing w:beforeAutospacing="0" w:afterAutospacing="0" w:line="440" w:lineRule="exact"/>
        <w:ind w:firstLine="480" w:firstLineChars="200"/>
        <w:rPr>
          <w:rFonts w:hint="eastAsia" w:ascii="宋体" w:hAnsi="宋体" w:cs="宋体"/>
          <w:color w:val="auto"/>
          <w:szCs w:val="24"/>
          <w:lang w:eastAsia="zh-CN"/>
        </w:rPr>
      </w:pPr>
      <w:r>
        <w:rPr>
          <w:rFonts w:hint="eastAsia" w:ascii="宋体" w:hAnsi="宋体" w:cs="宋体"/>
          <w:color w:val="auto"/>
          <w:szCs w:val="24"/>
        </w:rPr>
        <w:t>项目联系人：</w:t>
      </w:r>
      <w:r>
        <w:rPr>
          <w:rFonts w:hint="eastAsia" w:ascii="宋体" w:hAnsi="宋体" w:cs="宋体"/>
          <w:color w:val="auto"/>
          <w:szCs w:val="24"/>
          <w:lang w:val="en-US" w:eastAsia="zh-CN"/>
        </w:rPr>
        <w:t>戴凤</w:t>
      </w:r>
    </w:p>
    <w:p w14:paraId="59A5CCA2">
      <w:pPr>
        <w:pStyle w:val="32"/>
        <w:widowControl/>
        <w:spacing w:beforeAutospacing="0" w:afterAutospacing="0" w:line="440" w:lineRule="exact"/>
        <w:ind w:firstLine="480" w:firstLineChars="200"/>
        <w:rPr>
          <w:rFonts w:hint="eastAsia" w:ascii="宋体" w:hAnsi="宋体" w:cs="宋体"/>
          <w:color w:val="auto"/>
          <w:szCs w:val="24"/>
        </w:rPr>
      </w:pPr>
      <w:r>
        <w:rPr>
          <w:rFonts w:hint="eastAsia" w:ascii="宋体" w:hAnsi="宋体" w:cs="宋体"/>
          <w:color w:val="auto"/>
          <w:szCs w:val="24"/>
        </w:rPr>
        <w:t>电话：0512-58915390</w:t>
      </w:r>
    </w:p>
    <w:p w14:paraId="74C31996">
      <w:pPr>
        <w:pStyle w:val="587"/>
        <w:spacing w:line="440" w:lineRule="exact"/>
        <w:rPr>
          <w:rStyle w:val="201"/>
          <w:rFonts w:ascii="宋体" w:hAnsi="宋体" w:eastAsia="宋体" w:cs="宋体"/>
          <w:color w:val="auto"/>
          <w:spacing w:val="7"/>
        </w:rPr>
      </w:pPr>
    </w:p>
    <w:p w14:paraId="0699E8EC">
      <w:pPr>
        <w:pStyle w:val="259"/>
        <w:pageBreakBefore/>
        <w:spacing w:line="360" w:lineRule="auto"/>
        <w:rPr>
          <w:rFonts w:ascii="宋体" w:hAnsi="宋体" w:eastAsia="宋体"/>
          <w:color w:val="auto"/>
        </w:rPr>
      </w:pPr>
      <w:bookmarkStart w:id="17" w:name="_Toc16679"/>
      <w:bookmarkStart w:id="18" w:name="_Toc29806"/>
      <w:bookmarkStart w:id="19" w:name="_Toc54615238"/>
      <w:bookmarkStart w:id="20" w:name="_Toc38368119"/>
      <w:bookmarkStart w:id="21" w:name="_Toc35266019"/>
      <w:bookmarkStart w:id="22" w:name="_Toc2329"/>
      <w:r>
        <w:rPr>
          <w:rFonts w:hint="eastAsia" w:ascii="宋体" w:hAnsi="宋体" w:eastAsia="宋体"/>
          <w:color w:val="auto"/>
        </w:rPr>
        <w:t xml:space="preserve">第二章  </w:t>
      </w:r>
      <w:bookmarkEnd w:id="3"/>
      <w:bookmarkEnd w:id="4"/>
      <w:bookmarkEnd w:id="5"/>
      <w:bookmarkEnd w:id="6"/>
      <w:bookmarkEnd w:id="7"/>
      <w:bookmarkEnd w:id="9"/>
      <w:bookmarkStart w:id="23" w:name="_Toc120614213"/>
      <w:bookmarkStart w:id="24" w:name="_Toc20823274"/>
      <w:bookmarkStart w:id="25" w:name="_Toc16938518"/>
      <w:bookmarkStart w:id="26" w:name="_Toc513029202"/>
      <w:r>
        <w:rPr>
          <w:rFonts w:hint="eastAsia" w:ascii="宋体" w:hAnsi="宋体" w:eastAsia="宋体"/>
          <w:color w:val="auto"/>
        </w:rPr>
        <w:t>投标人须知</w:t>
      </w:r>
      <w:bookmarkEnd w:id="17"/>
      <w:bookmarkEnd w:id="18"/>
      <w:bookmarkEnd w:id="19"/>
      <w:bookmarkEnd w:id="20"/>
      <w:bookmarkEnd w:id="21"/>
      <w:bookmarkEnd w:id="22"/>
      <w:bookmarkEnd w:id="23"/>
      <w:bookmarkEnd w:id="24"/>
      <w:bookmarkEnd w:id="25"/>
      <w:bookmarkEnd w:id="26"/>
    </w:p>
    <w:p w14:paraId="5608A831">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27" w:name="_Toc20823275"/>
      <w:bookmarkStart w:id="28" w:name="_Toc54615239"/>
      <w:bookmarkStart w:id="29" w:name="_Toc120614214"/>
      <w:bookmarkStart w:id="30" w:name="_Toc16938519"/>
      <w:bookmarkStart w:id="31" w:name="_Toc38368120"/>
      <w:bookmarkStart w:id="32" w:name="_Toc29619"/>
      <w:bookmarkStart w:id="33" w:name="_Toc513029203"/>
      <w:bookmarkStart w:id="34" w:name="_Toc35266020"/>
      <w:bookmarkStart w:id="35" w:name="_Toc23527"/>
      <w:bookmarkStart w:id="36" w:name="_Toc20823314"/>
      <w:bookmarkStart w:id="37" w:name="_Toc513029242"/>
      <w:bookmarkStart w:id="38" w:name="_Toc16938558"/>
      <w:bookmarkStart w:id="39" w:name="_Toc120614221"/>
      <w:bookmarkStart w:id="40" w:name="_Toc479757207"/>
      <w:r>
        <w:rPr>
          <w:rFonts w:hint="eastAsia" w:ascii="宋体" w:hAnsi="宋体" w:eastAsia="宋体" w:cs="宋体"/>
          <w:color w:val="auto"/>
          <w:szCs w:val="24"/>
        </w:rPr>
        <w:t>一、总则</w:t>
      </w:r>
      <w:bookmarkEnd w:id="27"/>
      <w:bookmarkEnd w:id="28"/>
      <w:bookmarkEnd w:id="29"/>
      <w:bookmarkEnd w:id="30"/>
      <w:bookmarkEnd w:id="31"/>
      <w:bookmarkEnd w:id="32"/>
      <w:bookmarkEnd w:id="33"/>
      <w:bookmarkEnd w:id="34"/>
      <w:bookmarkEnd w:id="35"/>
    </w:p>
    <w:p w14:paraId="3A28E47E">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41" w:name="_Hlt16619475"/>
      <w:bookmarkEnd w:id="41"/>
      <w:bookmarkStart w:id="42" w:name="_Toc458694821"/>
      <w:bookmarkStart w:id="43" w:name="_Toc16938520"/>
      <w:bookmarkStart w:id="44" w:name="_Toc20823276"/>
      <w:bookmarkStart w:id="45" w:name="_Toc513029204"/>
      <w:r>
        <w:rPr>
          <w:rFonts w:hint="eastAsia" w:ascii="宋体" w:hAnsi="宋体" w:eastAsia="宋体" w:cs="宋体"/>
          <w:color w:val="auto"/>
          <w:szCs w:val="24"/>
        </w:rPr>
        <w:t>1</w:t>
      </w:r>
      <w:bookmarkEnd w:id="42"/>
      <w:r>
        <w:rPr>
          <w:rFonts w:hint="eastAsia" w:ascii="宋体" w:hAnsi="宋体" w:eastAsia="宋体" w:cs="宋体"/>
          <w:color w:val="auto"/>
          <w:szCs w:val="24"/>
        </w:rPr>
        <w:t>、招标方式</w:t>
      </w:r>
      <w:bookmarkEnd w:id="43"/>
      <w:bookmarkEnd w:id="44"/>
      <w:bookmarkEnd w:id="45"/>
    </w:p>
    <w:p w14:paraId="44DAF475">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1.1 本次招标采取公开招标方式，本招标文件仅适用于招标公告中所述项目。</w:t>
      </w:r>
    </w:p>
    <w:p w14:paraId="419A679D">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46" w:name="_Toc20823277"/>
      <w:bookmarkStart w:id="47" w:name="_Toc16938521"/>
      <w:bookmarkStart w:id="48" w:name="_Toc513029205"/>
      <w:r>
        <w:rPr>
          <w:rFonts w:hint="eastAsia" w:ascii="宋体" w:hAnsi="宋体" w:eastAsia="宋体" w:cs="宋体"/>
          <w:color w:val="auto"/>
          <w:szCs w:val="24"/>
        </w:rPr>
        <w:t>2、合格的投标人</w:t>
      </w:r>
      <w:bookmarkEnd w:id="46"/>
      <w:bookmarkEnd w:id="47"/>
      <w:bookmarkEnd w:id="48"/>
    </w:p>
    <w:p w14:paraId="028D7995">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2.1满足招标公告中投标人的资格要求的规定。</w:t>
      </w:r>
    </w:p>
    <w:p w14:paraId="12958933">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2.2 满足本文件实质性要求的规定</w:t>
      </w:r>
      <w:r>
        <w:rPr>
          <w:rFonts w:hint="eastAsia" w:ascii="宋体" w:hAnsi="宋体" w:eastAsia="宋体" w:cs="宋体"/>
          <w:b/>
          <w:bCs/>
          <w:color w:val="auto"/>
          <w:szCs w:val="24"/>
        </w:rPr>
        <w:t>（本招标文件中斜体且有下划线部分为实质性要求）</w:t>
      </w:r>
      <w:r>
        <w:rPr>
          <w:rFonts w:hint="eastAsia" w:ascii="宋体" w:hAnsi="宋体" w:eastAsia="宋体" w:cs="宋体"/>
          <w:color w:val="auto"/>
          <w:szCs w:val="24"/>
        </w:rPr>
        <w:t>。</w:t>
      </w:r>
    </w:p>
    <w:p w14:paraId="4744E88D">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49" w:name="_Toc513029206"/>
      <w:bookmarkStart w:id="50" w:name="_Toc16938522"/>
      <w:bookmarkStart w:id="51" w:name="_Toc20823278"/>
      <w:r>
        <w:rPr>
          <w:rFonts w:hint="eastAsia" w:ascii="宋体" w:hAnsi="宋体" w:eastAsia="宋体" w:cs="宋体"/>
          <w:color w:val="auto"/>
          <w:szCs w:val="24"/>
        </w:rPr>
        <w:t>3、适用法律</w:t>
      </w:r>
      <w:bookmarkEnd w:id="49"/>
      <w:bookmarkEnd w:id="50"/>
      <w:bookmarkEnd w:id="51"/>
    </w:p>
    <w:p w14:paraId="51F255EF">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3.1 本次招标及由此产生的合同受中华人民共和国有关的法律法规制约和保护。</w:t>
      </w:r>
    </w:p>
    <w:p w14:paraId="3AC00C47">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52" w:name="_Toc20823279"/>
      <w:bookmarkStart w:id="53" w:name="_Toc16938523"/>
      <w:bookmarkStart w:id="54" w:name="_Toc462564067"/>
      <w:bookmarkStart w:id="55" w:name="_Toc513029207"/>
      <w:r>
        <w:rPr>
          <w:rFonts w:hint="eastAsia" w:ascii="宋体" w:hAnsi="宋体" w:eastAsia="宋体" w:cs="宋体"/>
          <w:color w:val="auto"/>
          <w:szCs w:val="24"/>
        </w:rPr>
        <w:t>4、投标费用</w:t>
      </w:r>
      <w:bookmarkEnd w:id="52"/>
      <w:bookmarkEnd w:id="53"/>
      <w:bookmarkEnd w:id="54"/>
      <w:bookmarkEnd w:id="55"/>
    </w:p>
    <w:p w14:paraId="41485A62">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4.1 投标人应自行承担所有与参加投标有关的费用，无论投标过程中的做法和结果如何，</w:t>
      </w:r>
      <w:bookmarkStart w:id="56" w:name="EBb149e03d16f547ac9a9b50964f44d5b2"/>
      <w:r>
        <w:rPr>
          <w:rFonts w:hint="eastAsia" w:ascii="宋体" w:hAnsi="宋体" w:eastAsia="宋体" w:cs="宋体"/>
          <w:color w:val="auto"/>
          <w:szCs w:val="24"/>
        </w:rPr>
        <w:t>苏州市公共资源交易中心张家港分中心(以下简称公共资源交易中心)</w:t>
      </w:r>
      <w:bookmarkEnd w:id="56"/>
      <w:r>
        <w:rPr>
          <w:rFonts w:hint="eastAsia" w:ascii="宋体" w:hAnsi="宋体" w:eastAsia="宋体" w:cs="宋体"/>
          <w:color w:val="auto"/>
          <w:szCs w:val="24"/>
        </w:rPr>
        <w:t>在任何情况下均无义务和责任承担这些费用。</w:t>
      </w:r>
    </w:p>
    <w:p w14:paraId="25BB8D13">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4.2 本次招标公共资源交易中心和采购人不收取标书工本费与中标服务费。</w:t>
      </w:r>
      <w:bookmarkStart w:id="57" w:name="EB4bef91ec166246f78c716ddc8194a87a"/>
      <w:bookmarkEnd w:id="57"/>
    </w:p>
    <w:p w14:paraId="4B4C52ED">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5、招标文件的约束力</w:t>
      </w:r>
    </w:p>
    <w:p w14:paraId="1BF05B70">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5.1 投标人一旦在“苏采云”系统下载本招标文件决定参加投标，即被认为接受了本招标文件的规定和约束，并且视为已经知道或应当知道自身权益是否受到了损害。</w:t>
      </w:r>
    </w:p>
    <w:p w14:paraId="7B44A3A4">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58" w:name="_Toc20823281"/>
      <w:bookmarkStart w:id="59" w:name="_Toc16938525"/>
      <w:bookmarkStart w:id="60" w:name="_Toc38368121"/>
      <w:bookmarkStart w:id="61" w:name="_Toc120614215"/>
      <w:bookmarkStart w:id="62" w:name="_Toc12536"/>
      <w:bookmarkStart w:id="63" w:name="_Toc26767"/>
      <w:bookmarkStart w:id="64" w:name="_Toc513029209"/>
      <w:bookmarkStart w:id="65" w:name="_Toc35266021"/>
      <w:bookmarkStart w:id="66" w:name="_Toc54615240"/>
      <w:r>
        <w:rPr>
          <w:rFonts w:hint="eastAsia" w:ascii="宋体" w:hAnsi="宋体" w:eastAsia="宋体" w:cs="宋体"/>
          <w:color w:val="auto"/>
          <w:szCs w:val="24"/>
        </w:rPr>
        <w:t>二、招标文件</w:t>
      </w:r>
      <w:bookmarkEnd w:id="58"/>
      <w:bookmarkEnd w:id="59"/>
      <w:bookmarkEnd w:id="60"/>
      <w:bookmarkEnd w:id="61"/>
      <w:bookmarkEnd w:id="62"/>
      <w:bookmarkEnd w:id="63"/>
      <w:bookmarkEnd w:id="64"/>
      <w:bookmarkEnd w:id="65"/>
      <w:bookmarkEnd w:id="66"/>
    </w:p>
    <w:p w14:paraId="31375EB6">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67" w:name="_Toc20823282"/>
      <w:bookmarkStart w:id="68" w:name="_Toc513029210"/>
      <w:bookmarkStart w:id="69" w:name="_Toc16938526"/>
      <w:r>
        <w:rPr>
          <w:rFonts w:hint="eastAsia" w:ascii="宋体" w:hAnsi="宋体" w:eastAsia="宋体" w:cs="宋体"/>
          <w:color w:val="auto"/>
          <w:szCs w:val="24"/>
        </w:rPr>
        <w:t>6、招标文件构成</w:t>
      </w:r>
      <w:bookmarkEnd w:id="67"/>
      <w:bookmarkEnd w:id="68"/>
      <w:bookmarkEnd w:id="69"/>
    </w:p>
    <w:p w14:paraId="3E81607B">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6.1 招标文件有以下部分组成：</w:t>
      </w:r>
    </w:p>
    <w:p w14:paraId="7585E941">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（1）投标邀请</w:t>
      </w:r>
    </w:p>
    <w:p w14:paraId="010F4087">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（2）投标人须知</w:t>
      </w:r>
    </w:p>
    <w:p w14:paraId="555D047F">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（3）合同条款及格式</w:t>
      </w:r>
    </w:p>
    <w:p w14:paraId="3761C70A">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（4）项目需求</w:t>
      </w:r>
    </w:p>
    <w:p w14:paraId="231A81F7">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（5）评标方法与评标标准</w:t>
      </w:r>
    </w:p>
    <w:p w14:paraId="338E7377">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（6）投标文件格式</w:t>
      </w:r>
    </w:p>
    <w:p w14:paraId="34362B72">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请仔细检查招标文件是否齐全，如有缺漏请立即与</w:t>
      </w:r>
      <w:bookmarkStart w:id="70" w:name="EBbdde166065d14b62851231a61e89e609"/>
      <w:r>
        <w:rPr>
          <w:rFonts w:hint="eastAsia" w:ascii="宋体" w:hAnsi="宋体" w:eastAsia="宋体" w:cs="宋体"/>
          <w:color w:val="auto"/>
          <w:szCs w:val="24"/>
        </w:rPr>
        <w:t>公共资源交易中心</w:t>
      </w:r>
      <w:bookmarkEnd w:id="70"/>
      <w:r>
        <w:rPr>
          <w:rFonts w:hint="eastAsia" w:ascii="宋体" w:hAnsi="宋体" w:eastAsia="宋体" w:cs="宋体"/>
          <w:color w:val="auto"/>
          <w:szCs w:val="24"/>
        </w:rPr>
        <w:t>联系解决。</w:t>
      </w:r>
    </w:p>
    <w:p w14:paraId="2EA9D3A2">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41C6782">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71" w:name="_Toc20823284"/>
      <w:bookmarkStart w:id="72" w:name="_Toc16938528"/>
      <w:bookmarkStart w:id="73" w:name="_Toc513029212"/>
      <w:bookmarkStart w:id="74" w:name="_Toc462564071"/>
      <w:r>
        <w:rPr>
          <w:rFonts w:hint="eastAsia" w:ascii="宋体" w:hAnsi="宋体" w:eastAsia="宋体" w:cs="宋体"/>
          <w:color w:val="auto"/>
          <w:szCs w:val="24"/>
        </w:rPr>
        <w:t>7、招标文件的澄清或修改</w:t>
      </w:r>
      <w:bookmarkEnd w:id="71"/>
      <w:bookmarkEnd w:id="72"/>
      <w:bookmarkEnd w:id="73"/>
      <w:bookmarkEnd w:id="74"/>
    </w:p>
    <w:p w14:paraId="12C9C249">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7.1在投标截止时间前。</w:t>
      </w:r>
      <w:bookmarkStart w:id="75" w:name="EBeec936f32a574d52a4992a8b94773f89"/>
      <w:r>
        <w:rPr>
          <w:rFonts w:hint="eastAsia" w:ascii="宋体" w:hAnsi="宋体" w:eastAsia="宋体" w:cs="宋体"/>
          <w:color w:val="auto"/>
          <w:szCs w:val="24"/>
        </w:rPr>
        <w:t>公共资源交易中心</w:t>
      </w:r>
      <w:bookmarkEnd w:id="75"/>
      <w:r>
        <w:rPr>
          <w:rFonts w:hint="eastAsia" w:ascii="宋体" w:hAnsi="宋体" w:eastAsia="宋体" w:cs="宋体"/>
          <w:color w:val="auto"/>
          <w:szCs w:val="24"/>
        </w:rPr>
        <w:t>可以对招标文件进行澄清或修改。</w:t>
      </w:r>
    </w:p>
    <w:p w14:paraId="2C5E89B0">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7.2</w:t>
      </w:r>
      <w:bookmarkStart w:id="76" w:name="EB14f04c7329d342c2b5d53bfcbbeaa167"/>
      <w:r>
        <w:rPr>
          <w:rFonts w:hint="eastAsia" w:ascii="宋体" w:hAnsi="宋体" w:eastAsia="宋体" w:cs="宋体"/>
          <w:color w:val="auto"/>
          <w:szCs w:val="24"/>
        </w:rPr>
        <w:t>公共资源交易中心</w:t>
      </w:r>
      <w:bookmarkEnd w:id="76"/>
      <w:r>
        <w:rPr>
          <w:rFonts w:hint="eastAsia" w:ascii="宋体" w:hAnsi="宋体" w:eastAsia="宋体" w:cs="宋体"/>
          <w:color w:val="auto"/>
          <w:szCs w:val="24"/>
        </w:rPr>
        <w:t>有权按照法定的要求推迟投标截止日期和开标日期。</w:t>
      </w:r>
    </w:p>
    <w:p w14:paraId="19C215B3">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7.3招标文件的实质性变动或修改将在政府采购公告媒体网通知，投标人可自行下载。补充文件将作为招标文件的组成部分，并对投标人具有约束力。</w:t>
      </w:r>
    </w:p>
    <w:p w14:paraId="59E04AC9">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77" w:name="_Toc20823285"/>
      <w:bookmarkStart w:id="78" w:name="_Toc54615241"/>
      <w:bookmarkStart w:id="79" w:name="_Toc12827"/>
      <w:bookmarkStart w:id="80" w:name="_Toc462564072"/>
      <w:bookmarkStart w:id="81" w:name="_Toc35266022"/>
      <w:bookmarkStart w:id="82" w:name="_Toc513029213"/>
      <w:bookmarkStart w:id="83" w:name="_Toc26824"/>
      <w:bookmarkStart w:id="84" w:name="_Toc120614216"/>
      <w:bookmarkStart w:id="85" w:name="_Toc16938529"/>
      <w:bookmarkStart w:id="86" w:name="_Toc38368122"/>
      <w:r>
        <w:rPr>
          <w:rFonts w:hint="eastAsia" w:ascii="宋体" w:hAnsi="宋体" w:eastAsia="宋体" w:cs="宋体"/>
          <w:color w:val="auto"/>
          <w:szCs w:val="24"/>
        </w:rPr>
        <w:t>三、投标文件的编制</w:t>
      </w:r>
      <w:bookmarkEnd w:id="77"/>
      <w:bookmarkEnd w:id="78"/>
      <w:bookmarkEnd w:id="79"/>
      <w:bookmarkEnd w:id="80"/>
      <w:bookmarkEnd w:id="81"/>
      <w:bookmarkEnd w:id="82"/>
      <w:bookmarkEnd w:id="83"/>
      <w:bookmarkEnd w:id="84"/>
      <w:bookmarkEnd w:id="85"/>
      <w:bookmarkEnd w:id="86"/>
    </w:p>
    <w:p w14:paraId="246B90D2">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87" w:name="_Toc462564073"/>
      <w:bookmarkStart w:id="88" w:name="_Toc20823286"/>
      <w:bookmarkStart w:id="89" w:name="_Toc513029214"/>
      <w:bookmarkStart w:id="90" w:name="_Toc16938530"/>
      <w:r>
        <w:rPr>
          <w:rFonts w:hint="eastAsia" w:ascii="宋体" w:hAnsi="宋体" w:eastAsia="宋体" w:cs="宋体"/>
          <w:color w:val="auto"/>
          <w:szCs w:val="24"/>
        </w:rPr>
        <w:t>8、投标文件的语言及度量衡单位</w:t>
      </w:r>
      <w:bookmarkEnd w:id="87"/>
      <w:bookmarkEnd w:id="88"/>
      <w:bookmarkEnd w:id="89"/>
      <w:bookmarkEnd w:id="90"/>
    </w:p>
    <w:p w14:paraId="5F52DE44">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8.1 投标人提交的投标文件以及投标人与</w:t>
      </w:r>
      <w:bookmarkStart w:id="91" w:name="EB93850d2cac274df984aa2f93878c3cfe"/>
      <w:r>
        <w:rPr>
          <w:rFonts w:hint="eastAsia" w:ascii="宋体" w:hAnsi="宋体" w:eastAsia="宋体" w:cs="宋体"/>
          <w:color w:val="auto"/>
          <w:szCs w:val="24"/>
        </w:rPr>
        <w:t>公共资源交易中心</w:t>
      </w:r>
      <w:bookmarkEnd w:id="91"/>
      <w:r>
        <w:rPr>
          <w:rFonts w:hint="eastAsia" w:ascii="宋体" w:hAnsi="宋体" w:eastAsia="宋体" w:cs="宋体"/>
          <w:color w:val="auto"/>
          <w:szCs w:val="24"/>
        </w:rPr>
        <w:t>就有关投标的所有来往通知、函件和文件均应使用</w:t>
      </w:r>
      <w:r>
        <w:rPr>
          <w:rFonts w:hint="eastAsia" w:ascii="宋体" w:hAnsi="宋体" w:eastAsia="宋体" w:cs="宋体"/>
          <w:b/>
          <w:bCs/>
          <w:color w:val="auto"/>
          <w:szCs w:val="24"/>
        </w:rPr>
        <w:t>简体中文</w:t>
      </w:r>
      <w:r>
        <w:rPr>
          <w:rFonts w:hint="eastAsia" w:ascii="宋体" w:hAnsi="宋体" w:eastAsia="宋体" w:cs="宋体"/>
          <w:color w:val="auto"/>
          <w:szCs w:val="24"/>
        </w:rPr>
        <w:t>。</w:t>
      </w:r>
    </w:p>
    <w:p w14:paraId="1CFF4179">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8.2 除技术性能另有规定外，投标文件所使用的度量衡单位，均须采用国家法定计量单位。</w:t>
      </w:r>
    </w:p>
    <w:p w14:paraId="3292B7B1">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92" w:name="_Toc20823287"/>
      <w:bookmarkStart w:id="93" w:name="_Toc462564074"/>
      <w:bookmarkStart w:id="94" w:name="_Toc16938531"/>
      <w:bookmarkStart w:id="95" w:name="_Toc513029215"/>
      <w:r>
        <w:rPr>
          <w:rFonts w:hint="eastAsia" w:ascii="宋体" w:hAnsi="宋体" w:eastAsia="宋体" w:cs="宋体"/>
          <w:color w:val="auto"/>
          <w:szCs w:val="24"/>
        </w:rPr>
        <w:t>9、投标文件构成</w:t>
      </w:r>
      <w:bookmarkEnd w:id="92"/>
      <w:bookmarkEnd w:id="93"/>
      <w:bookmarkEnd w:id="94"/>
      <w:bookmarkEnd w:id="95"/>
    </w:p>
    <w:p w14:paraId="01F2A932">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9.1 投标人编写的投标文件应包括投标函、开标一览表、资格证明文件、技术人员介绍、第四章项目需求中实质性要求响应对照表、技术及服务方案、投标人情况介绍等部分。</w:t>
      </w:r>
    </w:p>
    <w:p w14:paraId="4E1B4AF4">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9.2 特别提醒：投标人必须在投标文件接收截止时间之前在系统中提交所有与开评标相关的资料。开评标现场不接收任何资料。</w:t>
      </w:r>
    </w:p>
    <w:p w14:paraId="554E78B4">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96" w:name="_Hlt26668975"/>
      <w:bookmarkEnd w:id="96"/>
      <w:bookmarkStart w:id="97" w:name="_Hlt26954838"/>
      <w:bookmarkEnd w:id="97"/>
      <w:bookmarkStart w:id="98" w:name="_Hlt26670360"/>
      <w:bookmarkEnd w:id="98"/>
      <w:bookmarkStart w:id="99" w:name="_Toc513029219"/>
      <w:bookmarkStart w:id="100" w:name="_Toc14577357"/>
      <w:bookmarkStart w:id="101" w:name="_Toc49090509"/>
      <w:bookmarkStart w:id="102" w:name="_Toc14577354"/>
      <w:bookmarkStart w:id="103" w:name="_Toc49090507"/>
      <w:bookmarkStart w:id="104" w:name="_Toc513029216"/>
      <w:r>
        <w:rPr>
          <w:rFonts w:hint="eastAsia" w:ascii="宋体" w:hAnsi="宋体" w:eastAsia="宋体" w:cs="宋体"/>
          <w:color w:val="auto"/>
          <w:szCs w:val="24"/>
        </w:rPr>
        <w:t>10、投标函和开标一览表</w:t>
      </w:r>
    </w:p>
    <w:p w14:paraId="218BB853">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10.1 投标人应按照招标文件中提供的格式完整、正确填写投标函、开标一览表。</w:t>
      </w:r>
    </w:p>
    <w:p w14:paraId="66CE2D35">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10.2 开标一览表中的价格应与投标文件中投标配置与分项报价表（或经费测算表）中的价格一致，若出现价格不一致的情况，评标时一律按开标一览表中价格为准。</w:t>
      </w:r>
    </w:p>
    <w:p w14:paraId="54A8AB63">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11、投标人资格证明文件</w:t>
      </w:r>
      <w:bookmarkEnd w:id="99"/>
      <w:bookmarkEnd w:id="100"/>
      <w:bookmarkEnd w:id="101"/>
    </w:p>
    <w:p w14:paraId="05BC54BB">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11.1</w:t>
      </w:r>
      <w:bookmarkStart w:id="105" w:name="_Hlt26668999"/>
      <w:bookmarkEnd w:id="105"/>
      <w:r>
        <w:rPr>
          <w:rFonts w:hint="eastAsia" w:ascii="宋体" w:hAnsi="宋体" w:eastAsia="宋体" w:cs="宋体"/>
          <w:color w:val="auto"/>
          <w:szCs w:val="24"/>
        </w:rPr>
        <w:t>投标人应按招标文件的要求提交资格证明文件。</w:t>
      </w:r>
    </w:p>
    <w:bookmarkEnd w:id="102"/>
    <w:bookmarkEnd w:id="103"/>
    <w:bookmarkEnd w:id="104"/>
    <w:p w14:paraId="5708D4D6">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106" w:name="_Toc49090508"/>
      <w:bookmarkStart w:id="107" w:name="_Toc14577355"/>
      <w:r>
        <w:rPr>
          <w:rFonts w:hint="eastAsia" w:ascii="宋体" w:hAnsi="宋体" w:eastAsia="宋体" w:cs="宋体"/>
          <w:color w:val="auto"/>
          <w:szCs w:val="24"/>
        </w:rPr>
        <w:t>12、投标配置与分项报价</w:t>
      </w:r>
      <w:bookmarkStart w:id="108" w:name="_Hlt26670373"/>
      <w:bookmarkEnd w:id="108"/>
      <w:r>
        <w:rPr>
          <w:rFonts w:hint="eastAsia" w:ascii="宋体" w:hAnsi="宋体" w:eastAsia="宋体" w:cs="宋体"/>
          <w:color w:val="auto"/>
          <w:szCs w:val="24"/>
        </w:rPr>
        <w:t>表</w:t>
      </w:r>
      <w:bookmarkEnd w:id="106"/>
      <w:bookmarkEnd w:id="107"/>
      <w:r>
        <w:rPr>
          <w:rFonts w:hint="eastAsia" w:ascii="宋体" w:hAnsi="宋体" w:eastAsia="宋体" w:cs="宋体"/>
          <w:color w:val="auto"/>
          <w:szCs w:val="24"/>
        </w:rPr>
        <w:t>（或经费测算表）</w:t>
      </w:r>
    </w:p>
    <w:p w14:paraId="21E78D77">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 xml:space="preserve">12.1 </w:t>
      </w:r>
      <w:r>
        <w:rPr>
          <w:rFonts w:hint="eastAsia" w:ascii="宋体" w:hAnsi="宋体" w:eastAsia="宋体" w:cs="宋体"/>
          <w:b/>
          <w:bCs/>
          <w:color w:val="auto"/>
          <w:szCs w:val="24"/>
        </w:rPr>
        <w:t>投标人应按照招标文件规定格式填报。每项货物和服务等只允许有一个报价</w:t>
      </w:r>
      <w:r>
        <w:rPr>
          <w:rFonts w:hint="eastAsia" w:ascii="宋体" w:hAnsi="宋体" w:eastAsia="宋体" w:cs="宋体"/>
          <w:color w:val="auto"/>
          <w:szCs w:val="24"/>
        </w:rPr>
        <w:t xml:space="preserve"> 。</w:t>
      </w:r>
    </w:p>
    <w:p w14:paraId="1EBE7A65">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12.2 标的物</w:t>
      </w:r>
    </w:p>
    <w:p w14:paraId="65E112AA">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12.2.1采购人需求的有关服务等。</w:t>
      </w:r>
    </w:p>
    <w:p w14:paraId="41DC614A">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31C5E0E6">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12.3投标货币</w:t>
      </w:r>
    </w:p>
    <w:p w14:paraId="241DC18C">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投标文件中的货物单价和总价无特殊规定的采用人民币报价，以元为单位标注。招标文件中另有规定的按规定执行。</w:t>
      </w:r>
    </w:p>
    <w:p w14:paraId="549B4C8D">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109" w:name="EB8486dd9157984dc9aa62437fb6aa6f0f"/>
      <w:bookmarkEnd w:id="109"/>
    </w:p>
    <w:p w14:paraId="656EEA38">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12.5 本报价必须充分考虑所有可能影响到报价的价格因素，一旦投标结束最终成交，如发生漏、缺、少项，都将被认为是中标人的报价让利行为。</w:t>
      </w:r>
      <w:bookmarkStart w:id="110" w:name="_Hlt26670482"/>
      <w:bookmarkEnd w:id="110"/>
      <w:bookmarkStart w:id="111" w:name="_Hlt26954846"/>
      <w:bookmarkEnd w:id="111"/>
      <w:bookmarkStart w:id="112" w:name="_Hlt26954731"/>
      <w:bookmarkEnd w:id="112"/>
      <w:bookmarkStart w:id="113" w:name="_Hlt26670486"/>
      <w:bookmarkEnd w:id="113"/>
      <w:bookmarkStart w:id="114" w:name="_Hlt26954848"/>
      <w:bookmarkEnd w:id="114"/>
    </w:p>
    <w:p w14:paraId="1F64C61C">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115" w:name="_Toc14577359"/>
      <w:bookmarkStart w:id="116" w:name="_Toc49090510"/>
      <w:r>
        <w:rPr>
          <w:rFonts w:hint="eastAsia" w:ascii="宋体" w:hAnsi="宋体" w:eastAsia="宋体" w:cs="宋体"/>
          <w:color w:val="auto"/>
          <w:szCs w:val="24"/>
        </w:rPr>
        <w:t>13、技术及服务方案</w:t>
      </w:r>
    </w:p>
    <w:p w14:paraId="62152EAC">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13.1根据自己对需求的理解撰写需求分析和服务方案。</w:t>
      </w:r>
    </w:p>
    <w:p w14:paraId="79402172">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13.2根据自己对项目需求的分析，提出人员配备方案，并详细介绍拟参加本项目服务的人员的资历和持有相关证书情况，特别要详细介绍该项目负责人的学历、资质和所从事过类似案例管理情况。</w:t>
      </w:r>
    </w:p>
    <w:p w14:paraId="155C3C4F">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14、投标人情况介绍</w:t>
      </w:r>
    </w:p>
    <w:p w14:paraId="5B0A1280">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14.1 投标人的总体情况应在电子投标文件中作出说明。</w:t>
      </w:r>
      <w:bookmarkEnd w:id="115"/>
      <w:bookmarkEnd w:id="116"/>
      <w:bookmarkStart w:id="117" w:name="_Hlt26954850"/>
      <w:bookmarkEnd w:id="117"/>
      <w:bookmarkStart w:id="118" w:name="_Hlt26670489"/>
      <w:bookmarkEnd w:id="118"/>
      <w:bookmarkStart w:id="119" w:name="_Hlt26954734"/>
      <w:bookmarkEnd w:id="119"/>
      <w:bookmarkStart w:id="120" w:name="EBf6e5e332cb7245ab8f3a9801503c122b"/>
      <w:bookmarkEnd w:id="120"/>
      <w:bookmarkStart w:id="121" w:name="_Toc49090511"/>
      <w:bookmarkStart w:id="122" w:name="_Toc14577360"/>
    </w:p>
    <w:p w14:paraId="3F8BF281">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15、投标保证金</w:t>
      </w:r>
    </w:p>
    <w:p w14:paraId="0B12A913">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15.1本次招标不收取投标保证金。</w:t>
      </w:r>
    </w:p>
    <w:p w14:paraId="71E65AC9">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16、投标有效期</w:t>
      </w:r>
      <w:bookmarkEnd w:id="121"/>
      <w:bookmarkEnd w:id="122"/>
    </w:p>
    <w:p w14:paraId="7F8FBD7F">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16.1 投标有效期为</w:t>
      </w:r>
      <w:bookmarkStart w:id="123" w:name="EB42bffacbc3774d8f9be92be41fabfc13"/>
      <w:r>
        <w:rPr>
          <w:rFonts w:hint="eastAsia" w:ascii="宋体" w:hAnsi="宋体" w:eastAsia="宋体" w:cs="宋体"/>
          <w:color w:val="auto"/>
          <w:szCs w:val="24"/>
        </w:rPr>
        <w:t>公共资源交易中心</w:t>
      </w:r>
      <w:bookmarkEnd w:id="123"/>
      <w:r>
        <w:rPr>
          <w:rFonts w:hint="eastAsia" w:ascii="宋体" w:hAnsi="宋体" w:eastAsia="宋体" w:cs="宋体"/>
          <w:color w:val="auto"/>
          <w:szCs w:val="24"/>
        </w:rPr>
        <w:t>规定的开标之日后</w:t>
      </w:r>
      <w:r>
        <w:rPr>
          <w:rFonts w:hint="eastAsia" w:ascii="宋体" w:hAnsi="宋体" w:eastAsia="宋体" w:cs="宋体"/>
          <w:b/>
          <w:bCs/>
          <w:color w:val="auto"/>
          <w:szCs w:val="24"/>
        </w:rPr>
        <w:t>九十（90）</w:t>
      </w:r>
      <w:r>
        <w:rPr>
          <w:rFonts w:hint="eastAsia" w:ascii="宋体" w:hAnsi="宋体" w:eastAsia="宋体" w:cs="宋体"/>
          <w:color w:val="auto"/>
          <w:szCs w:val="24"/>
        </w:rPr>
        <w:t>天。投标有效期比规定短的将被视为非响应性投标而予以拒绝。</w:t>
      </w:r>
    </w:p>
    <w:p w14:paraId="61FAC8B6">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16.2 在特殊情况下，</w:t>
      </w:r>
      <w:bookmarkStart w:id="124" w:name="EB1a73f2f6d8ff43b6a705c8d1929594b0"/>
      <w:r>
        <w:rPr>
          <w:rFonts w:hint="eastAsia" w:ascii="宋体" w:hAnsi="宋体" w:eastAsia="宋体" w:cs="宋体"/>
          <w:color w:val="auto"/>
          <w:szCs w:val="24"/>
        </w:rPr>
        <w:t>公共资源交易中心</w:t>
      </w:r>
      <w:bookmarkEnd w:id="124"/>
      <w:r>
        <w:rPr>
          <w:rFonts w:hint="eastAsia" w:ascii="宋体" w:hAnsi="宋体" w:eastAsia="宋体" w:cs="宋体"/>
          <w:color w:val="auto"/>
          <w:szCs w:val="24"/>
        </w:rPr>
        <w:t>于原投标有效期满之前，可向投标人提出延长投标有效期的要求。这种要求与答复均应采用书面形式。投标人可以拒绝</w:t>
      </w:r>
      <w:bookmarkStart w:id="125" w:name="EBcd0282bdfe9441e3bba982eac64d1aaa"/>
      <w:r>
        <w:rPr>
          <w:rFonts w:hint="eastAsia" w:ascii="宋体" w:hAnsi="宋体" w:eastAsia="宋体" w:cs="宋体"/>
          <w:color w:val="auto"/>
          <w:szCs w:val="24"/>
        </w:rPr>
        <w:t>公共资源交易中心</w:t>
      </w:r>
      <w:bookmarkEnd w:id="125"/>
      <w:r>
        <w:rPr>
          <w:rFonts w:hint="eastAsia" w:ascii="宋体" w:hAnsi="宋体" w:eastAsia="宋体" w:cs="宋体"/>
          <w:color w:val="auto"/>
          <w:szCs w:val="24"/>
        </w:rPr>
        <w:t>的这一要求而放弃投标。同意延长投标有效期的投标人既不能要求也不允许修改其投标文件。</w:t>
      </w:r>
    </w:p>
    <w:p w14:paraId="51535404">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17、投标文件的签署</w:t>
      </w:r>
    </w:p>
    <w:p w14:paraId="79C2B247">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17.1 本招标文件所表述（指定）的公章是指法定名称章，不包括合同专用章、业务专用章等印章。</w:t>
      </w:r>
      <w:bookmarkStart w:id="126" w:name="_Hlt26954739"/>
      <w:bookmarkEnd w:id="126"/>
      <w:bookmarkStart w:id="127" w:name="EBfdb2e00cf1ee477a9cdb47d13b603829"/>
      <w:bookmarkEnd w:id="127"/>
      <w:bookmarkStart w:id="128" w:name="_Hlt26954852"/>
      <w:bookmarkEnd w:id="128"/>
      <w:bookmarkStart w:id="129" w:name="_Toc38368123"/>
      <w:bookmarkStart w:id="130" w:name="_Toc6389296"/>
      <w:bookmarkStart w:id="131" w:name="_Toc6388848"/>
      <w:bookmarkStart w:id="132" w:name="_Toc1358"/>
      <w:bookmarkStart w:id="133" w:name="_Toc54615242"/>
      <w:bookmarkStart w:id="134" w:name="_Toc35266023"/>
      <w:bookmarkStart w:id="135" w:name="_Toc16938540"/>
      <w:bookmarkStart w:id="136" w:name="_Toc20823296"/>
      <w:bookmarkStart w:id="137" w:name="_Toc513029224"/>
      <w:bookmarkStart w:id="138" w:name="_Toc120614217"/>
    </w:p>
    <w:p w14:paraId="296E8245">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139" w:name="_Toc32444"/>
      <w:r>
        <w:rPr>
          <w:rFonts w:hint="eastAsia" w:ascii="宋体" w:hAnsi="宋体" w:eastAsia="宋体" w:cs="宋体"/>
          <w:color w:val="auto"/>
          <w:szCs w:val="24"/>
        </w:rPr>
        <w:t>四、投标文件的制作、上传、递交</w:t>
      </w:r>
      <w:bookmarkEnd w:id="129"/>
      <w:bookmarkEnd w:id="130"/>
      <w:bookmarkEnd w:id="131"/>
      <w:bookmarkEnd w:id="132"/>
      <w:bookmarkEnd w:id="133"/>
      <w:bookmarkEnd w:id="134"/>
      <w:bookmarkEnd w:id="139"/>
    </w:p>
    <w:p w14:paraId="18FA6F5B">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18、投标文件的递交</w:t>
      </w:r>
    </w:p>
    <w:p w14:paraId="4EE308C9">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18.1 电子投标文件的递交</w:t>
      </w:r>
    </w:p>
    <w:p w14:paraId="401922E5">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投标人应当按照《苏采云系统供应商操作手册》规定，在投标截止时间前制作并上传电子投标文件。</w:t>
      </w:r>
      <w:bookmarkStart w:id="140" w:name="EB5e78b12e89984a20ab881c475623475b"/>
      <w:bookmarkEnd w:id="140"/>
      <w:bookmarkStart w:id="141" w:name="_Toc6389298"/>
      <w:bookmarkStart w:id="142" w:name="_Toc6388850"/>
    </w:p>
    <w:p w14:paraId="43FE6DCF">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19、投标截止日期</w:t>
      </w:r>
      <w:bookmarkEnd w:id="141"/>
      <w:bookmarkEnd w:id="142"/>
    </w:p>
    <w:p w14:paraId="3B41F57C">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19.1 投标人上传电子投标文件的时间不得迟于招标公告中规定的投标截止时间。</w:t>
      </w:r>
    </w:p>
    <w:p w14:paraId="2A16EDBC">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投标人应充分考虑到网络环境、网络带宽等风险因素，如因投标人自身原因造成的电子投标文件上传不成功由投标人自行承担全部责任。</w:t>
      </w:r>
      <w:bookmarkStart w:id="143" w:name="EB4c6421107b4c4e38bf2769d0237905a7"/>
      <w:bookmarkEnd w:id="143"/>
      <w:bookmarkStart w:id="144" w:name="_Toc6388851"/>
      <w:bookmarkStart w:id="145" w:name="_Toc6389299"/>
    </w:p>
    <w:p w14:paraId="44A37914">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投标文件的递交</w:t>
      </w:r>
      <w:bookmarkEnd w:id="144"/>
      <w:bookmarkEnd w:id="145"/>
    </w:p>
    <w:p w14:paraId="005D5C6A">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20.1</w:t>
      </w:r>
      <w:bookmarkStart w:id="146" w:name="EBfffe463a2deb4e7cad93cb8e37ffda5e"/>
      <w:r>
        <w:rPr>
          <w:rFonts w:hint="eastAsia" w:ascii="宋体" w:hAnsi="宋体" w:eastAsia="宋体" w:cs="宋体"/>
          <w:color w:val="auto"/>
          <w:szCs w:val="24"/>
        </w:rPr>
        <w:t>公共资源交易中心</w:t>
      </w:r>
      <w:bookmarkEnd w:id="146"/>
      <w:r>
        <w:rPr>
          <w:rFonts w:hint="eastAsia" w:ascii="宋体" w:hAnsi="宋体" w:eastAsia="宋体" w:cs="宋体"/>
          <w:color w:val="auto"/>
          <w:szCs w:val="24"/>
        </w:rPr>
        <w:t>拒绝接收在其规定的投标截止时间后递交的任何投标文件。</w:t>
      </w:r>
      <w:bookmarkStart w:id="147" w:name="_Toc6388852"/>
      <w:bookmarkStart w:id="148" w:name="_Toc6389300"/>
    </w:p>
    <w:p w14:paraId="366F8ADD">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投标文件的修改和撤回</w:t>
      </w:r>
      <w:bookmarkEnd w:id="147"/>
      <w:bookmarkEnd w:id="148"/>
    </w:p>
    <w:p w14:paraId="41C5E306">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21.1 投标人在递交投标文件后，可以修改或撤回其投标文件，但这种修改和撤回，必须在规定的投标截止时间前，具体操作方法见《苏采云系统供应商操作手册》。</w:t>
      </w:r>
    </w:p>
    <w:p w14:paraId="6BD4B1F5">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21.2 投标人撤回电子投标文件，则认为其不再参与本项目投标活动。</w:t>
      </w:r>
    </w:p>
    <w:p w14:paraId="32DDE934">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21.3 在投标截止时间之后，投标人不得对其电子投标文件作任何修改。</w:t>
      </w:r>
    </w:p>
    <w:p w14:paraId="3FF1748B">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21.4 在投标截止时间至招标文件中规定的投标有效期满之间的这段时间内，投标人不得撤销其投标。</w:t>
      </w:r>
    </w:p>
    <w:p w14:paraId="6BC2D945">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21.5 不论投标人中标与否，投标文件均不退回。</w:t>
      </w:r>
    </w:p>
    <w:bookmarkEnd w:id="135"/>
    <w:bookmarkEnd w:id="136"/>
    <w:bookmarkEnd w:id="137"/>
    <w:bookmarkEnd w:id="138"/>
    <w:p w14:paraId="63E0CA48">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149" w:name="EB7c302f080cf342679641097daf23b42b"/>
      <w:bookmarkEnd w:id="149"/>
      <w:bookmarkStart w:id="150" w:name="_Toc54615243"/>
      <w:bookmarkStart w:id="151" w:name="_Toc17299"/>
      <w:bookmarkStart w:id="152" w:name="_Toc16938545"/>
      <w:bookmarkStart w:id="153" w:name="_Toc35266024"/>
      <w:bookmarkStart w:id="154" w:name="_Toc120614218"/>
      <w:bookmarkStart w:id="155" w:name="_Toc7542"/>
      <w:bookmarkStart w:id="156" w:name="_Toc20823301"/>
      <w:bookmarkStart w:id="157" w:name="_Toc513029229"/>
      <w:bookmarkStart w:id="158" w:name="_Toc38368124"/>
      <w:r>
        <w:rPr>
          <w:rFonts w:hint="eastAsia" w:ascii="宋体" w:hAnsi="宋体" w:eastAsia="宋体" w:cs="宋体"/>
          <w:color w:val="auto"/>
          <w:szCs w:val="24"/>
        </w:rPr>
        <w:t>五、开标与评标</w:t>
      </w:r>
      <w:bookmarkEnd w:id="150"/>
      <w:bookmarkEnd w:id="151"/>
      <w:bookmarkEnd w:id="152"/>
      <w:bookmarkEnd w:id="153"/>
      <w:bookmarkEnd w:id="154"/>
      <w:bookmarkEnd w:id="155"/>
      <w:bookmarkEnd w:id="156"/>
      <w:bookmarkEnd w:id="157"/>
      <w:bookmarkEnd w:id="158"/>
    </w:p>
    <w:p w14:paraId="77B6A61A">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159" w:name="_Toc16938546"/>
      <w:bookmarkStart w:id="160" w:name="_Toc513029230"/>
      <w:bookmarkStart w:id="161" w:name="_Toc20823302"/>
      <w:r>
        <w:rPr>
          <w:rFonts w:hint="eastAsia" w:ascii="宋体" w:hAnsi="宋体" w:eastAsia="宋体" w:cs="宋体"/>
          <w:color w:val="auto"/>
          <w:szCs w:val="24"/>
        </w:rPr>
        <w:t>22、开标</w:t>
      </w:r>
      <w:bookmarkEnd w:id="159"/>
      <w:bookmarkEnd w:id="160"/>
      <w:bookmarkEnd w:id="161"/>
    </w:p>
    <w:p w14:paraId="5429D2D0">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162" w:name="EB45a41a7a147945c0bb92535f2d40058d"/>
      <w:bookmarkEnd w:id="162"/>
      <w:bookmarkStart w:id="163" w:name="_Toc513029231"/>
      <w:bookmarkStart w:id="164" w:name="_Toc16938547"/>
      <w:bookmarkStart w:id="165" w:name="_Toc20823303"/>
      <w:r>
        <w:rPr>
          <w:rFonts w:hint="eastAsia" w:ascii="宋体" w:hAnsi="宋体" w:eastAsia="宋体" w:cs="宋体"/>
          <w:color w:val="auto"/>
          <w:szCs w:val="24"/>
        </w:rPr>
        <w:t>22.1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137C25D8">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41BCFB37">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23、评标委员会</w:t>
      </w:r>
    </w:p>
    <w:p w14:paraId="7191DFAB">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23.1 开标后，</w:t>
      </w:r>
      <w:bookmarkStart w:id="166" w:name="EBd93f728e80de47e5afd77299c0ffdfa6"/>
      <w:r>
        <w:rPr>
          <w:rFonts w:hint="eastAsia" w:ascii="宋体" w:hAnsi="宋体" w:eastAsia="宋体" w:cs="宋体"/>
          <w:color w:val="auto"/>
          <w:szCs w:val="24"/>
        </w:rPr>
        <w:t>公共资源交易中心</w:t>
      </w:r>
      <w:bookmarkEnd w:id="166"/>
      <w:r>
        <w:rPr>
          <w:rFonts w:hint="eastAsia" w:ascii="宋体" w:hAnsi="宋体" w:eastAsia="宋体" w:cs="宋体"/>
          <w:color w:val="auto"/>
          <w:szCs w:val="24"/>
        </w:rPr>
        <w:t>将立即组织评标委员会（以下简称评委会）进行评标。</w:t>
      </w:r>
    </w:p>
    <w:p w14:paraId="572BFC91">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23.2 评委会由评审专家、采购人代表组成，且人员构成符合政府采购有关规定。</w:t>
      </w:r>
    </w:p>
    <w:p w14:paraId="03E51848">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23.3评委会应以科学、公正的态度参加评审工作并推荐中标候选人。评审专家和采购人代表在评审过程中不受任何干扰，独立、负责地提出评审意见，并对自己的评审意见承担责任。</w:t>
      </w:r>
    </w:p>
    <w:p w14:paraId="240DFC37">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23.4评委会将对投标人的商业、技术秘密予以保密。</w:t>
      </w:r>
    </w:p>
    <w:p w14:paraId="2E7EEB53">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24．评标过程的保密</w:t>
      </w:r>
      <w:bookmarkEnd w:id="163"/>
      <w:bookmarkEnd w:id="164"/>
      <w:bookmarkEnd w:id="165"/>
      <w:r>
        <w:rPr>
          <w:rFonts w:hint="eastAsia" w:ascii="宋体" w:hAnsi="宋体" w:eastAsia="宋体" w:cs="宋体"/>
          <w:color w:val="auto"/>
          <w:szCs w:val="24"/>
        </w:rPr>
        <w:t>与公正</w:t>
      </w:r>
    </w:p>
    <w:p w14:paraId="1F9A9C07">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24.1公开开标后，直至向中标的投标人授予合同时止，凡是与审查、澄清、评价和比较投标的有关资料以及授标建议等，均不得向投标人或与评标无关的其他人员透露。</w:t>
      </w:r>
    </w:p>
    <w:p w14:paraId="7C31EFD4">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24.2在评标过程中，如果投标人试图向</w:t>
      </w:r>
      <w:bookmarkStart w:id="167" w:name="EB8495c46e8cb146ec80ae8c0f7928221c"/>
      <w:r>
        <w:rPr>
          <w:rFonts w:hint="eastAsia" w:ascii="宋体" w:hAnsi="宋体" w:eastAsia="宋体" w:cs="宋体"/>
          <w:color w:val="auto"/>
          <w:szCs w:val="24"/>
        </w:rPr>
        <w:t>公共资源交易中心</w:t>
      </w:r>
      <w:bookmarkEnd w:id="167"/>
      <w:r>
        <w:rPr>
          <w:rFonts w:hint="eastAsia" w:ascii="宋体" w:hAnsi="宋体" w:eastAsia="宋体" w:cs="宋体"/>
          <w:color w:val="auto"/>
          <w:szCs w:val="24"/>
        </w:rPr>
        <w:t>和参与评标的人员施加任何影响，都将会导致其投标被拒绝。</w:t>
      </w:r>
    </w:p>
    <w:p w14:paraId="3791F857">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168" w:name="_Toc16938548"/>
      <w:bookmarkStart w:id="169" w:name="_Toc20823304"/>
      <w:bookmarkStart w:id="170" w:name="_Toc513029232"/>
      <w:r>
        <w:rPr>
          <w:rFonts w:hint="eastAsia" w:ascii="宋体" w:hAnsi="宋体" w:eastAsia="宋体" w:cs="宋体"/>
          <w:color w:val="auto"/>
          <w:szCs w:val="24"/>
        </w:rPr>
        <w:t>25．投标的澄清</w:t>
      </w:r>
      <w:bookmarkEnd w:id="168"/>
      <w:bookmarkEnd w:id="169"/>
      <w:bookmarkEnd w:id="170"/>
    </w:p>
    <w:p w14:paraId="2B2C68C0">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25.1评标期间，为有助于对投标文件的审查、评价和比较，评委会有权要求投标人对其投标文件进行澄清，但并非对每个投标人都作澄清要求。</w:t>
      </w:r>
    </w:p>
    <w:p w14:paraId="77F4A099">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1A261C31">
      <w:pPr>
        <w:pStyle w:val="32"/>
        <w:widowControl/>
        <w:spacing w:beforeAutospacing="0" w:afterAutospacing="0" w:line="440" w:lineRule="exact"/>
        <w:ind w:firstLine="482" w:firstLineChars="200"/>
        <w:rPr>
          <w:rFonts w:hint="eastAsia" w:ascii="宋体" w:hAnsi="宋体" w:eastAsia="宋体" w:cs="宋体"/>
          <w:color w:val="auto"/>
          <w:szCs w:val="24"/>
        </w:rPr>
      </w:pPr>
      <w:r>
        <w:rPr>
          <w:rFonts w:hint="eastAsia" w:ascii="宋体" w:hAnsi="宋体" w:eastAsia="宋体" w:cs="宋体"/>
          <w:b/>
          <w:bCs/>
          <w:color w:val="auto"/>
          <w:szCs w:val="24"/>
          <w:lang w:val="zh-CN"/>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zCs w:val="24"/>
          <w:lang w:val="zh-CN"/>
        </w:rPr>
        <w:t>(此处规定时间的计算以系统中的倒计时间为准，供应商应随时保持系统在线，如因供应商自身原因未在规定时间内提交澄清确认资料的，导致的不利后果由供应商自行承担。）</w:t>
      </w:r>
      <w:bookmarkStart w:id="171" w:name="EB3164982f155e42e086cd4685f4d2aafa"/>
      <w:bookmarkEnd w:id="171"/>
    </w:p>
    <w:p w14:paraId="75E6568B">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25.3接到评委会澄清要求的投标人如未按规定做出澄清，其风险由投标人自行承担。</w:t>
      </w:r>
    </w:p>
    <w:p w14:paraId="68A77528">
      <w:pPr>
        <w:pStyle w:val="32"/>
        <w:widowControl/>
        <w:spacing w:beforeAutospacing="0" w:afterAutospacing="0" w:line="440" w:lineRule="exact"/>
        <w:ind w:firstLine="480" w:firstLineChars="200"/>
        <w:rPr>
          <w:rFonts w:hint="eastAsia" w:ascii="宋体" w:hAnsi="宋体" w:eastAsia="宋体" w:cs="宋体"/>
          <w:color w:val="auto"/>
          <w:szCs w:val="24"/>
        </w:rPr>
      </w:pPr>
      <w:bookmarkStart w:id="172" w:name="_Toc16938549"/>
      <w:bookmarkStart w:id="173" w:name="_Toc20823305"/>
      <w:bookmarkStart w:id="174" w:name="_Toc513029233"/>
      <w:r>
        <w:rPr>
          <w:rFonts w:hint="eastAsia" w:ascii="宋体" w:hAnsi="宋体" w:eastAsia="宋体" w:cs="宋体"/>
          <w:color w:val="auto"/>
          <w:szCs w:val="24"/>
        </w:rPr>
        <w:t>26、</w:t>
      </w:r>
      <w:bookmarkEnd w:id="172"/>
      <w:bookmarkEnd w:id="173"/>
      <w:bookmarkEnd w:id="174"/>
      <w:r>
        <w:rPr>
          <w:rFonts w:hint="eastAsia" w:ascii="宋体" w:hAnsi="宋体" w:eastAsia="宋体" w:cs="宋体"/>
          <w:color w:val="auto"/>
          <w:szCs w:val="24"/>
        </w:rPr>
        <w:t>对投标文件的初审</w:t>
      </w:r>
    </w:p>
    <w:p w14:paraId="19AFFE25">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26.1投标文件初审分为资格审查和符合性审查。</w:t>
      </w:r>
    </w:p>
    <w:p w14:paraId="7E8E6763">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26.1.1资格性审查</w:t>
      </w:r>
    </w:p>
    <w:p w14:paraId="656D7F0A">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采购人或者采购代理机构依法对投标人的资格进行审查。</w:t>
      </w:r>
    </w:p>
    <w:p w14:paraId="2279FAD3">
      <w:pPr>
        <w:pStyle w:val="32"/>
        <w:widowControl/>
        <w:spacing w:beforeAutospacing="0" w:afterAutospacing="0" w:line="440" w:lineRule="exact"/>
        <w:ind w:firstLine="480" w:firstLineChars="200"/>
        <w:rPr>
          <w:rFonts w:hint="eastAsia" w:ascii="宋体" w:hAnsi="宋体" w:eastAsia="宋体" w:cs="宋体"/>
          <w:color w:val="auto"/>
          <w:szCs w:val="24"/>
          <w:lang w:val="zh-CN"/>
        </w:rPr>
      </w:pPr>
      <w:r>
        <w:rPr>
          <w:rFonts w:hint="eastAsia" w:ascii="宋体" w:hAnsi="宋体" w:eastAsia="宋体" w:cs="宋体"/>
          <w:color w:val="auto"/>
          <w:szCs w:val="24"/>
          <w:lang w:val="zh-CN"/>
        </w:rPr>
        <w:t>2</w:t>
      </w:r>
      <w:r>
        <w:rPr>
          <w:rFonts w:hint="eastAsia" w:ascii="宋体" w:hAnsi="宋体" w:eastAsia="宋体" w:cs="宋体"/>
          <w:color w:val="auto"/>
          <w:szCs w:val="24"/>
        </w:rPr>
        <w:t>6</w:t>
      </w:r>
      <w:r>
        <w:rPr>
          <w:rFonts w:hint="eastAsia" w:ascii="宋体" w:hAnsi="宋体" w:eastAsia="宋体" w:cs="宋体"/>
          <w:color w:val="auto"/>
          <w:szCs w:val="24"/>
          <w:lang w:val="zh-CN"/>
        </w:rPr>
        <w:t>.1.</w:t>
      </w:r>
      <w:r>
        <w:rPr>
          <w:rFonts w:hint="eastAsia" w:ascii="宋体" w:hAnsi="宋体" w:eastAsia="宋体" w:cs="宋体"/>
          <w:color w:val="auto"/>
          <w:szCs w:val="24"/>
        </w:rPr>
        <w:t>1.1</w:t>
      </w:r>
      <w:r>
        <w:rPr>
          <w:rFonts w:hint="eastAsia" w:ascii="宋体" w:hAnsi="宋体" w:eastAsia="宋体" w:cs="宋体"/>
          <w:color w:val="auto"/>
          <w:szCs w:val="24"/>
          <w:lang w:val="zh-CN"/>
        </w:rPr>
        <w:t>关于信用查询：</w:t>
      </w:r>
    </w:p>
    <w:p w14:paraId="3BE9D3BD">
      <w:pPr>
        <w:pStyle w:val="32"/>
        <w:widowControl/>
        <w:spacing w:beforeAutospacing="0" w:afterAutospacing="0" w:line="440" w:lineRule="exact"/>
        <w:ind w:firstLine="480" w:firstLineChars="200"/>
        <w:rPr>
          <w:rFonts w:hint="eastAsia" w:ascii="宋体" w:hAnsi="宋体" w:eastAsia="宋体" w:cs="宋体"/>
          <w:color w:val="auto"/>
          <w:szCs w:val="24"/>
          <w:lang w:val="zh-CN"/>
        </w:rPr>
      </w:pPr>
      <w:r>
        <w:rPr>
          <w:rFonts w:hint="eastAsia" w:ascii="宋体" w:hAnsi="宋体" w:eastAsia="宋体" w:cs="宋体"/>
          <w:color w:val="auto"/>
          <w:szCs w:val="24"/>
          <w:lang w:val="zh-CN"/>
        </w:rPr>
        <w:t>2</w:t>
      </w:r>
      <w:r>
        <w:rPr>
          <w:rFonts w:hint="eastAsia" w:ascii="宋体" w:hAnsi="宋体" w:eastAsia="宋体" w:cs="宋体"/>
          <w:color w:val="auto"/>
          <w:szCs w:val="24"/>
        </w:rPr>
        <w:t>6</w:t>
      </w:r>
      <w:r>
        <w:rPr>
          <w:rFonts w:hint="eastAsia" w:ascii="宋体" w:hAnsi="宋体" w:eastAsia="宋体" w:cs="宋体"/>
          <w:color w:val="auto"/>
          <w:szCs w:val="24"/>
          <w:lang w:val="zh-CN"/>
        </w:rPr>
        <w:t>.1.1.1.1根据政府采购法及相关法规，以及苏州市财政局《关于印发苏州市市级政府采购信用记录查询和使用工作试行办法的通知》（苏财购（2017）11号）文件的规定，将对供应商进行信用查询。</w:t>
      </w:r>
    </w:p>
    <w:p w14:paraId="22163FF9">
      <w:pPr>
        <w:pStyle w:val="32"/>
        <w:widowControl/>
        <w:spacing w:beforeAutospacing="0" w:afterAutospacing="0" w:line="440" w:lineRule="exact"/>
        <w:ind w:firstLine="480" w:firstLineChars="200"/>
        <w:rPr>
          <w:rFonts w:hint="eastAsia" w:ascii="宋体" w:hAnsi="宋体" w:eastAsia="宋体" w:cs="宋体"/>
          <w:color w:val="auto"/>
          <w:szCs w:val="24"/>
          <w:lang w:val="zh-CN"/>
        </w:rPr>
      </w:pPr>
      <w:r>
        <w:rPr>
          <w:rFonts w:hint="eastAsia" w:ascii="宋体" w:hAnsi="宋体" w:eastAsia="宋体" w:cs="宋体"/>
          <w:color w:val="auto"/>
          <w:szCs w:val="24"/>
          <w:lang w:val="zh-CN"/>
        </w:rPr>
        <w:t>2</w:t>
      </w:r>
      <w:r>
        <w:rPr>
          <w:rFonts w:hint="eastAsia" w:ascii="宋体" w:hAnsi="宋体" w:eastAsia="宋体" w:cs="宋体"/>
          <w:color w:val="auto"/>
          <w:szCs w:val="24"/>
        </w:rPr>
        <w:t>6</w:t>
      </w:r>
      <w:r>
        <w:rPr>
          <w:rFonts w:hint="eastAsia" w:ascii="宋体" w:hAnsi="宋体" w:eastAsia="宋体" w:cs="宋体"/>
          <w:color w:val="auto"/>
          <w:szCs w:val="24"/>
          <w:lang w:val="zh-CN"/>
        </w:rPr>
        <w:t>.1.</w:t>
      </w:r>
      <w:r>
        <w:rPr>
          <w:rFonts w:hint="eastAsia" w:ascii="宋体" w:hAnsi="宋体" w:eastAsia="宋体" w:cs="宋体"/>
          <w:color w:val="auto"/>
          <w:szCs w:val="24"/>
        </w:rPr>
        <w:t>1.1.2</w:t>
      </w:r>
      <w:r>
        <w:rPr>
          <w:rFonts w:hint="eastAsia" w:ascii="宋体" w:hAnsi="宋体" w:eastAsia="宋体" w:cs="宋体"/>
          <w:color w:val="auto"/>
          <w:szCs w:val="24"/>
          <w:lang w:val="zh-CN"/>
        </w:rPr>
        <w:t>查询时间：投标文件递交截止时间。</w:t>
      </w:r>
    </w:p>
    <w:p w14:paraId="4BCBBFD1">
      <w:pPr>
        <w:pStyle w:val="32"/>
        <w:widowControl/>
        <w:spacing w:beforeAutospacing="0" w:afterAutospacing="0" w:line="440" w:lineRule="exact"/>
        <w:ind w:firstLine="480" w:firstLineChars="200"/>
        <w:rPr>
          <w:rFonts w:hint="eastAsia" w:ascii="宋体" w:hAnsi="宋体" w:eastAsia="宋体" w:cs="宋体"/>
          <w:color w:val="auto"/>
          <w:szCs w:val="24"/>
          <w:lang w:val="zh-CN"/>
        </w:rPr>
      </w:pPr>
      <w:r>
        <w:rPr>
          <w:rFonts w:hint="eastAsia" w:ascii="宋体" w:hAnsi="宋体" w:eastAsia="宋体" w:cs="宋体"/>
          <w:color w:val="auto"/>
          <w:szCs w:val="24"/>
          <w:lang w:val="zh-CN"/>
        </w:rPr>
        <w:t>2</w:t>
      </w:r>
      <w:r>
        <w:rPr>
          <w:rFonts w:hint="eastAsia" w:ascii="宋体" w:hAnsi="宋体" w:eastAsia="宋体" w:cs="宋体"/>
          <w:color w:val="auto"/>
          <w:szCs w:val="24"/>
        </w:rPr>
        <w:t>6</w:t>
      </w:r>
      <w:r>
        <w:rPr>
          <w:rFonts w:hint="eastAsia" w:ascii="宋体" w:hAnsi="宋体" w:eastAsia="宋体" w:cs="宋体"/>
          <w:color w:val="auto"/>
          <w:szCs w:val="24"/>
          <w:lang w:val="zh-CN"/>
        </w:rPr>
        <w:t>.1.1.1.</w:t>
      </w:r>
      <w:r>
        <w:rPr>
          <w:rFonts w:hint="eastAsia" w:ascii="宋体" w:hAnsi="宋体" w:eastAsia="宋体" w:cs="宋体"/>
          <w:color w:val="auto"/>
          <w:szCs w:val="24"/>
        </w:rPr>
        <w:t>3</w:t>
      </w:r>
      <w:r>
        <w:rPr>
          <w:rFonts w:hint="eastAsia" w:ascii="宋体" w:hAnsi="宋体" w:eastAsia="宋体" w:cs="宋体"/>
          <w:color w:val="auto"/>
          <w:szCs w:val="24"/>
          <w:lang w:val="zh-CN"/>
        </w:rPr>
        <w:t>查询渠道：通过“信用中国”网站等渠道查询相关主体信用记录。</w:t>
      </w:r>
    </w:p>
    <w:p w14:paraId="4D1C0E99">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26.1.2符合性审查：</w:t>
      </w:r>
    </w:p>
    <w:p w14:paraId="486BF427">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依据招标文件的规定，由评委会对投标文件进行审查，以确定是否对招标文件的实质性要求作出响应。</w:t>
      </w:r>
    </w:p>
    <w:p w14:paraId="324A85E6">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26.2 在详细评标之前，评委会将首先审查每份投标文件是否实质性响应了招标文件的要求。实质性响应的投标应该是与招标文件要求的全部条款、条件和规格相符，没有重大偏离或保留的投标。</w:t>
      </w:r>
    </w:p>
    <w:p w14:paraId="220344E1">
      <w:pPr>
        <w:pStyle w:val="32"/>
        <w:widowControl/>
        <w:spacing w:beforeAutospacing="0" w:afterAutospacing="0" w:line="44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p>
    <w:p w14:paraId="48FF1001">
      <w:pPr>
        <w:pStyle w:val="32"/>
        <w:widowControl/>
        <w:spacing w:beforeAutospacing="0" w:afterAutospacing="0" w:line="440" w:lineRule="exact"/>
        <w:ind w:firstLine="480" w:firstLineChars="200"/>
        <w:rPr>
          <w:rFonts w:hint="eastAsia" w:ascii="宋体" w:hAnsi="宋体" w:eastAsia="宋体" w:cs="宋体"/>
          <w:color w:val="auto"/>
          <w:szCs w:val="24"/>
          <w:lang w:val="zh-CN"/>
        </w:rPr>
      </w:pPr>
      <w:r>
        <w:rPr>
          <w:rFonts w:hint="eastAsia" w:ascii="宋体" w:hAnsi="宋体" w:eastAsia="宋体" w:cs="宋体"/>
          <w:color w:val="auto"/>
          <w:szCs w:val="24"/>
          <w:lang w:val="zh-CN"/>
        </w:rPr>
        <w:t>26.3 如果投标文件实质上没有响应招标文件的要求，评委会将予以拒绝，投标人不得通过修改或撤销不合要求的偏离或保留而使其投标成为实质性响应的投标。</w:t>
      </w:r>
    </w:p>
    <w:p w14:paraId="6349C9E3">
      <w:pPr>
        <w:pStyle w:val="32"/>
        <w:widowControl/>
        <w:spacing w:beforeAutospacing="0" w:afterAutospacing="0" w:line="440" w:lineRule="exact"/>
        <w:ind w:firstLine="480" w:firstLineChars="200"/>
        <w:rPr>
          <w:rFonts w:hint="eastAsia" w:ascii="宋体" w:hAnsi="宋体" w:eastAsia="宋体" w:cs="宋体"/>
          <w:color w:val="auto"/>
          <w:szCs w:val="24"/>
          <w:lang w:val="zh-CN"/>
        </w:rPr>
      </w:pPr>
      <w:r>
        <w:rPr>
          <w:rFonts w:hint="eastAsia" w:ascii="宋体" w:hAnsi="宋体" w:eastAsia="宋体" w:cs="宋体"/>
          <w:color w:val="auto"/>
          <w:szCs w:val="24"/>
          <w:lang w:val="zh-CN"/>
        </w:rPr>
        <w:t xml:space="preserve">26.4 投标文件报价出现前后不一致的，按下列规定修正： </w:t>
      </w:r>
    </w:p>
    <w:p w14:paraId="060D6860">
      <w:pPr>
        <w:pStyle w:val="32"/>
        <w:widowControl/>
        <w:spacing w:beforeAutospacing="0" w:afterAutospacing="0" w:line="440" w:lineRule="exact"/>
        <w:ind w:firstLine="480" w:firstLineChars="200"/>
        <w:rPr>
          <w:rFonts w:hint="eastAsia" w:ascii="宋体" w:hAnsi="宋体" w:eastAsia="宋体" w:cs="宋体"/>
          <w:color w:val="auto"/>
          <w:szCs w:val="24"/>
          <w:lang w:val="zh-CN"/>
        </w:rPr>
      </w:pPr>
      <w:r>
        <w:rPr>
          <w:rFonts w:hint="eastAsia" w:ascii="宋体" w:hAnsi="宋体" w:eastAsia="宋体" w:cs="宋体"/>
          <w:color w:val="auto"/>
          <w:szCs w:val="24"/>
          <w:lang w:val="zh-CN"/>
        </w:rPr>
        <w:t>（1）投标文件中开标一览表（报价表）内容与投标文件中相应内容不一致的，以开标一览表（报价表）为准；</w:t>
      </w:r>
    </w:p>
    <w:p w14:paraId="77920B7D">
      <w:pPr>
        <w:pStyle w:val="32"/>
        <w:widowControl/>
        <w:spacing w:beforeAutospacing="0" w:afterAutospacing="0" w:line="440" w:lineRule="exact"/>
        <w:ind w:firstLine="480" w:firstLineChars="200"/>
        <w:rPr>
          <w:rFonts w:hint="eastAsia" w:ascii="宋体" w:hAnsi="宋体" w:eastAsia="宋体" w:cs="宋体"/>
          <w:color w:val="auto"/>
          <w:szCs w:val="24"/>
          <w:lang w:val="zh-CN"/>
        </w:rPr>
      </w:pPr>
      <w:r>
        <w:rPr>
          <w:rFonts w:hint="eastAsia" w:ascii="宋体" w:hAnsi="宋体" w:eastAsia="宋体" w:cs="宋体"/>
          <w:color w:val="auto"/>
          <w:szCs w:val="24"/>
          <w:lang w:val="zh-CN"/>
        </w:rPr>
        <w:t>（2）大写金额和小写金额不一致的，以大写金额为准；</w:t>
      </w:r>
    </w:p>
    <w:p w14:paraId="2BAB3CDF">
      <w:pPr>
        <w:pStyle w:val="32"/>
        <w:widowControl/>
        <w:spacing w:beforeAutospacing="0" w:afterAutospacing="0" w:line="440" w:lineRule="exact"/>
        <w:ind w:firstLine="480" w:firstLineChars="200"/>
        <w:rPr>
          <w:rFonts w:hint="eastAsia" w:ascii="宋体" w:hAnsi="宋体" w:eastAsia="宋体" w:cs="宋体"/>
          <w:color w:val="auto"/>
          <w:szCs w:val="24"/>
          <w:lang w:val="zh-CN"/>
        </w:rPr>
      </w:pPr>
      <w:r>
        <w:rPr>
          <w:rFonts w:hint="eastAsia" w:ascii="宋体" w:hAnsi="宋体" w:eastAsia="宋体" w:cs="宋体"/>
          <w:color w:val="auto"/>
          <w:szCs w:val="24"/>
          <w:lang w:val="zh-CN"/>
        </w:rPr>
        <w:t>（3）单价金额小数点或者百分比有明显错位的，以开标一览表的总价为准，并修改单价；</w:t>
      </w:r>
    </w:p>
    <w:p w14:paraId="5407A448">
      <w:pPr>
        <w:pStyle w:val="32"/>
        <w:widowControl/>
        <w:spacing w:beforeAutospacing="0" w:afterAutospacing="0" w:line="440" w:lineRule="exact"/>
        <w:ind w:firstLine="480" w:firstLineChars="200"/>
        <w:rPr>
          <w:rFonts w:hint="eastAsia" w:ascii="宋体" w:hAnsi="宋体" w:eastAsia="宋体" w:cs="宋体"/>
          <w:color w:val="auto"/>
          <w:szCs w:val="24"/>
          <w:lang w:val="zh-CN"/>
        </w:rPr>
      </w:pPr>
      <w:r>
        <w:rPr>
          <w:rFonts w:hint="eastAsia" w:ascii="宋体" w:hAnsi="宋体" w:eastAsia="宋体" w:cs="宋体"/>
          <w:color w:val="auto"/>
          <w:szCs w:val="24"/>
          <w:lang w:val="zh-CN"/>
        </w:rPr>
        <w:t>（4）总价金额与按单价汇总金额不一致的，以单价金额计算结果为准。</w:t>
      </w:r>
    </w:p>
    <w:p w14:paraId="2D7A84DB">
      <w:pPr>
        <w:pStyle w:val="32"/>
        <w:widowControl/>
        <w:spacing w:beforeAutospacing="0" w:afterAutospacing="0" w:line="440" w:lineRule="exact"/>
        <w:ind w:firstLine="480" w:firstLineChars="200"/>
        <w:rPr>
          <w:rFonts w:hint="eastAsia" w:ascii="宋体" w:hAnsi="宋体" w:eastAsia="宋体" w:cs="宋体"/>
          <w:color w:val="auto"/>
          <w:szCs w:val="24"/>
          <w:lang w:val="zh-CN"/>
        </w:rPr>
      </w:pPr>
      <w:r>
        <w:rPr>
          <w:rFonts w:hint="eastAsia" w:ascii="宋体" w:hAnsi="宋体" w:eastAsia="宋体" w:cs="宋体"/>
          <w:color w:val="auto"/>
          <w:szCs w:val="24"/>
          <w:lang w:val="zh-CN"/>
        </w:rPr>
        <w:t>同时出现两种以上不一致的，按照前款规定的顺序修正。修正后的报价按照财政部87号令第五十一条第二款的规定经投标人确认后产生约束力。</w:t>
      </w:r>
    </w:p>
    <w:p w14:paraId="1DA67238">
      <w:pPr>
        <w:pStyle w:val="32"/>
        <w:widowControl/>
        <w:spacing w:beforeAutospacing="0" w:afterAutospacing="0" w:line="440" w:lineRule="exact"/>
        <w:ind w:firstLine="480" w:firstLineChars="200"/>
        <w:rPr>
          <w:rFonts w:hint="eastAsia" w:ascii="宋体" w:hAnsi="宋体" w:eastAsia="宋体" w:cs="宋体"/>
          <w:color w:val="auto"/>
          <w:szCs w:val="24"/>
          <w:lang w:val="zh-CN"/>
        </w:rPr>
      </w:pPr>
      <w:r>
        <w:rPr>
          <w:rFonts w:hint="eastAsia" w:ascii="宋体" w:hAnsi="宋体" w:eastAsia="宋体" w:cs="宋体"/>
          <w:color w:val="auto"/>
          <w:szCs w:val="24"/>
          <w:lang w:val="zh-CN"/>
        </w:rPr>
        <w:t>26.5 评委会将允许修正投标文件中不构成重大偏离的、微小的、非正规的、不一致的或不规则的地方，但这些修改不能影响任何投标人相应的名次排列。</w:t>
      </w:r>
      <w:bookmarkStart w:id="175" w:name="EB8e3ec86c09a94dac9cc9034e6027ee19"/>
      <w:bookmarkEnd w:id="175"/>
    </w:p>
    <w:p w14:paraId="698554CD">
      <w:pPr>
        <w:pStyle w:val="32"/>
        <w:widowControl/>
        <w:spacing w:beforeAutospacing="0" w:afterAutospacing="0" w:line="440" w:lineRule="exact"/>
        <w:ind w:firstLine="480" w:firstLineChars="200"/>
        <w:rPr>
          <w:rFonts w:hint="eastAsia" w:ascii="宋体" w:hAnsi="宋体" w:eastAsia="宋体" w:cs="宋体"/>
          <w:color w:val="auto"/>
          <w:szCs w:val="24"/>
          <w:lang w:val="zh-CN"/>
        </w:rPr>
      </w:pPr>
    </w:p>
    <w:p w14:paraId="6B6C4B0C">
      <w:pPr>
        <w:pStyle w:val="32"/>
        <w:widowControl/>
        <w:spacing w:beforeAutospacing="0" w:afterAutospacing="0" w:line="440" w:lineRule="exact"/>
        <w:ind w:firstLine="480" w:firstLineChars="200"/>
        <w:rPr>
          <w:rFonts w:hint="eastAsia" w:ascii="宋体" w:hAnsi="宋体" w:eastAsia="宋体" w:cs="宋体"/>
          <w:color w:val="auto"/>
          <w:szCs w:val="24"/>
          <w:lang w:val="zh-CN"/>
        </w:rPr>
      </w:pPr>
      <w:bookmarkStart w:id="176" w:name="_Toc20823306"/>
      <w:bookmarkStart w:id="177" w:name="_Toc513029234"/>
      <w:bookmarkStart w:id="178" w:name="_Toc16938550"/>
      <w:bookmarkStart w:id="179" w:name="_Toc200451960"/>
      <w:r>
        <w:rPr>
          <w:rFonts w:hint="eastAsia" w:ascii="宋体" w:hAnsi="宋体" w:eastAsia="宋体" w:cs="宋体"/>
          <w:color w:val="auto"/>
          <w:szCs w:val="24"/>
          <w:lang w:val="zh-CN"/>
        </w:rPr>
        <w:t>27、</w:t>
      </w:r>
      <w:bookmarkEnd w:id="176"/>
      <w:bookmarkEnd w:id="177"/>
      <w:bookmarkEnd w:id="178"/>
      <w:r>
        <w:rPr>
          <w:rFonts w:hint="eastAsia" w:ascii="宋体" w:hAnsi="宋体" w:eastAsia="宋体" w:cs="宋体"/>
          <w:color w:val="auto"/>
          <w:szCs w:val="24"/>
          <w:lang w:val="zh-CN"/>
        </w:rPr>
        <w:t>无效投标条款和废标条款</w:t>
      </w:r>
    </w:p>
    <w:p w14:paraId="6E95B7EB">
      <w:pPr>
        <w:pStyle w:val="32"/>
        <w:widowControl/>
        <w:spacing w:beforeAutospacing="0" w:afterAutospacing="0" w:line="440" w:lineRule="exact"/>
        <w:ind w:firstLine="480" w:firstLineChars="200"/>
        <w:rPr>
          <w:rFonts w:hint="eastAsia" w:ascii="宋体" w:hAnsi="宋体" w:eastAsia="宋体" w:cs="宋体"/>
          <w:color w:val="auto"/>
          <w:szCs w:val="24"/>
          <w:lang w:val="zh-CN"/>
        </w:rPr>
      </w:pPr>
      <w:r>
        <w:rPr>
          <w:rFonts w:hint="eastAsia" w:ascii="宋体" w:hAnsi="宋体" w:eastAsia="宋体" w:cs="宋体"/>
          <w:color w:val="auto"/>
          <w:szCs w:val="24"/>
          <w:lang w:val="zh-CN"/>
        </w:rPr>
        <w:t>27.1 无效投标条款</w:t>
      </w:r>
    </w:p>
    <w:p w14:paraId="6B3EC9E9">
      <w:pPr>
        <w:pStyle w:val="32"/>
        <w:widowControl/>
        <w:spacing w:beforeAutospacing="0" w:afterAutospacing="0" w:line="440" w:lineRule="exact"/>
        <w:ind w:firstLine="480" w:firstLineChars="200"/>
        <w:rPr>
          <w:rFonts w:hint="eastAsia" w:ascii="宋体" w:hAnsi="宋体" w:eastAsia="宋体" w:cs="宋体"/>
          <w:color w:val="auto"/>
          <w:szCs w:val="24"/>
          <w:lang w:val="zh-CN"/>
        </w:rPr>
      </w:pPr>
      <w:r>
        <w:rPr>
          <w:rFonts w:hint="eastAsia" w:ascii="宋体" w:hAnsi="宋体" w:eastAsia="宋体" w:cs="宋体"/>
          <w:color w:val="auto"/>
          <w:szCs w:val="24"/>
          <w:lang w:val="zh-CN"/>
        </w:rPr>
        <w:t>27.1.1 投标人未按照招标文件要求上传电子投标文件的；</w:t>
      </w:r>
    </w:p>
    <w:p w14:paraId="15DF7F06">
      <w:pPr>
        <w:pStyle w:val="32"/>
        <w:widowControl/>
        <w:spacing w:beforeAutospacing="0" w:afterAutospacing="0" w:line="440" w:lineRule="exact"/>
        <w:ind w:firstLine="480" w:firstLineChars="200"/>
        <w:rPr>
          <w:rFonts w:hint="eastAsia" w:ascii="宋体" w:hAnsi="宋体" w:eastAsia="宋体" w:cs="宋体"/>
          <w:color w:val="auto"/>
          <w:szCs w:val="24"/>
          <w:lang w:val="zh-CN"/>
        </w:rPr>
      </w:pPr>
      <w:r>
        <w:rPr>
          <w:rFonts w:hint="eastAsia" w:ascii="宋体" w:hAnsi="宋体" w:eastAsia="宋体" w:cs="宋体"/>
          <w:color w:val="auto"/>
          <w:szCs w:val="24"/>
          <w:lang w:val="zh-CN"/>
        </w:rPr>
        <w:t>27.1.2 投标人在规定时间内不解密投标文件或未成功解密投标文件的（因系统原因导致的除外)；</w:t>
      </w:r>
    </w:p>
    <w:p w14:paraId="76187C27">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27.1.3 投标文件中没有《开标一览表》或《开标一览表》未加盖投标人公章的； </w:t>
      </w:r>
    </w:p>
    <w:p w14:paraId="7C586D2D">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27.1.4 投标文件中任何有选择的报价；</w:t>
      </w:r>
    </w:p>
    <w:p w14:paraId="05B1FD9C">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27.1.5 投标文件报价出现前后不一致的，按招标文件规定修正后投标人不确认的；</w:t>
      </w:r>
    </w:p>
    <w:p w14:paraId="1369F5A3">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27.1.6 不同投标人的投标文件由同一单位或者个人编制； </w:t>
      </w:r>
    </w:p>
    <w:p w14:paraId="4B4FD9D1">
      <w:pPr>
        <w:pStyle w:val="451"/>
        <w:spacing w:line="440" w:lineRule="exact"/>
        <w:rPr>
          <w:rStyle w:val="201"/>
          <w:rFonts w:ascii="宋体" w:hAnsi="宋体" w:eastAsia="宋体" w:cs="宋体"/>
          <w:color w:val="auto"/>
          <w:spacing w:val="7"/>
        </w:rPr>
      </w:pPr>
      <w:r>
        <w:rPr>
          <w:rStyle w:val="201"/>
          <w:rFonts w:ascii="宋体" w:hAnsi="宋体" w:eastAsia="宋体" w:cs="宋体"/>
          <w:color w:val="auto"/>
          <w:spacing w:val="7"/>
        </w:rPr>
        <w:t xml:space="preserve"> </w:t>
      </w:r>
      <w:r>
        <w:rPr>
          <w:rStyle w:val="201"/>
          <w:rFonts w:hint="eastAsia" w:ascii="宋体" w:hAnsi="宋体" w:eastAsia="宋体" w:cs="宋体"/>
          <w:color w:val="auto"/>
          <w:spacing w:val="7"/>
          <w:lang w:val="en-US" w:eastAsia="zh-CN"/>
        </w:rPr>
        <w:t xml:space="preserve">   </w:t>
      </w:r>
      <w:r>
        <w:rPr>
          <w:rStyle w:val="201"/>
          <w:rFonts w:ascii="宋体" w:hAnsi="宋体" w:eastAsia="宋体" w:cs="宋体"/>
          <w:color w:val="auto"/>
          <w:spacing w:val="7"/>
        </w:rPr>
        <w:t xml:space="preserve">27.1.7 不同投标人委托同一单位或者个人办理投标事宜； </w:t>
      </w:r>
    </w:p>
    <w:p w14:paraId="324C4B94">
      <w:pPr>
        <w:pStyle w:val="451"/>
        <w:spacing w:line="440" w:lineRule="exact"/>
        <w:ind w:firstLine="500"/>
        <w:rPr>
          <w:rStyle w:val="201"/>
          <w:rFonts w:ascii="宋体" w:hAnsi="宋体" w:eastAsia="宋体" w:cs="宋体"/>
          <w:color w:val="auto"/>
          <w:spacing w:val="7"/>
        </w:rPr>
      </w:pPr>
      <w:r>
        <w:rPr>
          <w:rStyle w:val="201"/>
          <w:rFonts w:hint="eastAsia" w:ascii="宋体" w:hAnsi="宋体" w:eastAsia="宋体" w:cs="宋体"/>
          <w:color w:val="auto"/>
          <w:spacing w:val="7"/>
        </w:rPr>
        <w:t>27.1.8</w:t>
      </w:r>
      <w:r>
        <w:rPr>
          <w:rStyle w:val="201"/>
          <w:rFonts w:ascii="宋体" w:hAnsi="宋体" w:eastAsia="宋体" w:cs="宋体"/>
          <w:color w:val="auto"/>
          <w:spacing w:val="7"/>
        </w:rPr>
        <w:t>不同投标人的投标文件制作机器码一致的；</w:t>
      </w:r>
    </w:p>
    <w:p w14:paraId="46B79BC5">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27.1.</w:t>
      </w:r>
      <w:r>
        <w:rPr>
          <w:rStyle w:val="201"/>
          <w:rFonts w:hint="eastAsia" w:ascii="宋体" w:hAnsi="宋体" w:eastAsia="宋体" w:cs="宋体"/>
          <w:color w:val="auto"/>
          <w:spacing w:val="7"/>
        </w:rPr>
        <w:t>9</w:t>
      </w:r>
      <w:r>
        <w:rPr>
          <w:rStyle w:val="201"/>
          <w:rFonts w:ascii="宋体" w:hAnsi="宋体" w:eastAsia="宋体" w:cs="宋体"/>
          <w:color w:val="auto"/>
          <w:spacing w:val="7"/>
        </w:rPr>
        <w:t xml:space="preserve"> 不同投标人的投标文件载明的项目管理成员或者联系人员为同一人；</w:t>
      </w:r>
    </w:p>
    <w:p w14:paraId="588D9D1B">
      <w:pPr>
        <w:pStyle w:val="451"/>
        <w:spacing w:line="440" w:lineRule="exact"/>
        <w:ind w:firstLine="508" w:firstLineChars="200"/>
        <w:rPr>
          <w:rStyle w:val="201"/>
          <w:rFonts w:ascii="宋体" w:hAnsi="宋体" w:eastAsia="宋体" w:cs="宋体"/>
          <w:color w:val="auto"/>
          <w:spacing w:val="7"/>
        </w:rPr>
      </w:pPr>
      <w:r>
        <w:rPr>
          <w:rStyle w:val="201"/>
          <w:rFonts w:ascii="宋体" w:hAnsi="宋体" w:eastAsia="宋体" w:cs="宋体"/>
          <w:color w:val="auto"/>
          <w:spacing w:val="7"/>
        </w:rPr>
        <w:t>27.1.</w:t>
      </w:r>
      <w:r>
        <w:rPr>
          <w:rStyle w:val="201"/>
          <w:rFonts w:hint="eastAsia" w:ascii="宋体" w:hAnsi="宋体" w:eastAsia="宋体" w:cs="宋体"/>
          <w:color w:val="auto"/>
          <w:spacing w:val="7"/>
        </w:rPr>
        <w:t>10</w:t>
      </w:r>
      <w:r>
        <w:rPr>
          <w:rStyle w:val="201"/>
          <w:rFonts w:ascii="宋体" w:hAnsi="宋体" w:eastAsia="宋体" w:cs="宋体"/>
          <w:color w:val="auto"/>
          <w:spacing w:val="7"/>
        </w:rPr>
        <w:t xml:space="preserve"> 不同投标人的投标文件异常一致或者投标报价呈规律性差异；</w:t>
      </w:r>
    </w:p>
    <w:p w14:paraId="65AB659C">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27.1.1</w:t>
      </w:r>
      <w:r>
        <w:rPr>
          <w:rStyle w:val="201"/>
          <w:rFonts w:hint="eastAsia" w:ascii="宋体" w:hAnsi="宋体" w:eastAsia="宋体" w:cs="宋体"/>
          <w:color w:val="auto"/>
          <w:spacing w:val="7"/>
        </w:rPr>
        <w:t>1</w:t>
      </w:r>
      <w:r>
        <w:rPr>
          <w:rStyle w:val="201"/>
          <w:rFonts w:ascii="宋体" w:hAnsi="宋体" w:eastAsia="宋体" w:cs="宋体"/>
          <w:color w:val="auto"/>
          <w:spacing w:val="7"/>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794FFCB9">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 27.1.1</w:t>
      </w:r>
      <w:r>
        <w:rPr>
          <w:rStyle w:val="201"/>
          <w:rFonts w:hint="eastAsia" w:ascii="宋体" w:hAnsi="宋体" w:eastAsia="宋体" w:cs="宋体"/>
          <w:color w:val="auto"/>
          <w:spacing w:val="7"/>
        </w:rPr>
        <w:t>2</w:t>
      </w:r>
      <w:r>
        <w:rPr>
          <w:rStyle w:val="201"/>
          <w:rFonts w:ascii="宋体" w:hAnsi="宋体" w:eastAsia="宋体" w:cs="宋体"/>
          <w:color w:val="auto"/>
          <w:spacing w:val="7"/>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p>
    <w:p w14:paraId="5DA52687">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 27.1.1</w:t>
      </w:r>
      <w:r>
        <w:rPr>
          <w:rStyle w:val="201"/>
          <w:rFonts w:hint="eastAsia" w:ascii="宋体" w:hAnsi="宋体" w:eastAsia="宋体" w:cs="宋体"/>
          <w:color w:val="auto"/>
          <w:spacing w:val="7"/>
        </w:rPr>
        <w:t>3</w:t>
      </w:r>
      <w:r>
        <w:rPr>
          <w:rStyle w:val="201"/>
          <w:rFonts w:ascii="宋体" w:hAnsi="宋体" w:eastAsia="宋体" w:cs="宋体"/>
          <w:color w:val="auto"/>
          <w:spacing w:val="7"/>
        </w:rPr>
        <w:t xml:space="preserve"> 供应商被列入失信被执行人名单、重大税收违法案件当事人名单、政府采购严重违法失信行为记录名单以及其他不符合《中华人民共和国政府采购法》第二十二条规定条件的信用记录的；</w:t>
      </w:r>
    </w:p>
    <w:p w14:paraId="08650418">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 27.1.1</w:t>
      </w:r>
      <w:r>
        <w:rPr>
          <w:rStyle w:val="201"/>
          <w:rFonts w:hint="eastAsia" w:ascii="宋体" w:hAnsi="宋体" w:eastAsia="宋体" w:cs="宋体"/>
          <w:color w:val="auto"/>
          <w:spacing w:val="7"/>
        </w:rPr>
        <w:t>4</w:t>
      </w:r>
      <w:r>
        <w:rPr>
          <w:rStyle w:val="201"/>
          <w:rFonts w:ascii="宋体" w:hAnsi="宋体" w:eastAsia="宋体" w:cs="宋体"/>
          <w:color w:val="auto"/>
          <w:spacing w:val="7"/>
        </w:rPr>
        <w:t xml:space="preserve"> 不同供应商的单位负责人为同一人或者存在直接控股、管理关系的； </w:t>
      </w:r>
    </w:p>
    <w:p w14:paraId="50C5F2D8">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 27.1.1</w:t>
      </w:r>
      <w:r>
        <w:rPr>
          <w:rStyle w:val="201"/>
          <w:rFonts w:hint="eastAsia" w:ascii="宋体" w:hAnsi="宋体" w:eastAsia="宋体" w:cs="宋体"/>
          <w:color w:val="auto"/>
          <w:spacing w:val="7"/>
        </w:rPr>
        <w:t>5</w:t>
      </w:r>
      <w:r>
        <w:rPr>
          <w:rStyle w:val="201"/>
          <w:rFonts w:ascii="宋体" w:hAnsi="宋体" w:eastAsia="宋体" w:cs="宋体"/>
          <w:color w:val="auto"/>
          <w:spacing w:val="7"/>
        </w:rPr>
        <w:t xml:space="preserve"> 为采购项目提供整体设计、规范编制或者项目管理、监理、检测等服务的；</w:t>
      </w:r>
    </w:p>
    <w:p w14:paraId="7C80F427">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 27.1.1</w:t>
      </w:r>
      <w:r>
        <w:rPr>
          <w:rStyle w:val="201"/>
          <w:rFonts w:hint="eastAsia" w:ascii="宋体" w:hAnsi="宋体" w:eastAsia="宋体" w:cs="宋体"/>
          <w:color w:val="auto"/>
          <w:spacing w:val="7"/>
        </w:rPr>
        <w:t>6</w:t>
      </w:r>
      <w:r>
        <w:rPr>
          <w:rStyle w:val="201"/>
          <w:rFonts w:ascii="宋体" w:hAnsi="宋体" w:eastAsia="宋体" w:cs="宋体"/>
          <w:color w:val="auto"/>
          <w:spacing w:val="7"/>
        </w:rPr>
        <w:t xml:space="preserve"> 资格证明文件中要求加盖公章而未加盖公章的； </w:t>
      </w:r>
    </w:p>
    <w:p w14:paraId="3FFFCF85">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 27.1.1</w:t>
      </w:r>
      <w:r>
        <w:rPr>
          <w:rStyle w:val="201"/>
          <w:rFonts w:hint="eastAsia" w:ascii="宋体" w:hAnsi="宋体" w:eastAsia="宋体" w:cs="宋体"/>
          <w:color w:val="auto"/>
          <w:spacing w:val="7"/>
        </w:rPr>
        <w:t>7</w:t>
      </w:r>
      <w:r>
        <w:rPr>
          <w:rStyle w:val="201"/>
          <w:rFonts w:ascii="宋体" w:hAnsi="宋体" w:eastAsia="宋体" w:cs="宋体"/>
          <w:color w:val="auto"/>
          <w:spacing w:val="7"/>
        </w:rPr>
        <w:t xml:space="preserve"> 投标文件未按招标文件要求签署、盖章的； </w:t>
      </w:r>
    </w:p>
    <w:p w14:paraId="552BBA6C">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 27.1.1</w:t>
      </w:r>
      <w:r>
        <w:rPr>
          <w:rStyle w:val="201"/>
          <w:rFonts w:hint="eastAsia" w:ascii="宋体" w:hAnsi="宋体" w:eastAsia="宋体" w:cs="宋体"/>
          <w:color w:val="auto"/>
          <w:spacing w:val="7"/>
        </w:rPr>
        <w:t>8</w:t>
      </w:r>
      <w:r>
        <w:rPr>
          <w:rStyle w:val="201"/>
          <w:rFonts w:ascii="宋体" w:hAnsi="宋体" w:eastAsia="宋体" w:cs="宋体"/>
          <w:color w:val="auto"/>
          <w:spacing w:val="7"/>
        </w:rPr>
        <w:t xml:space="preserve"> 不具备招标文件中规定的资格要求或未按招标文件规定的要求提供资格证明文件的； </w:t>
      </w:r>
    </w:p>
    <w:p w14:paraId="5C3638C8">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 27.1.1</w:t>
      </w:r>
      <w:r>
        <w:rPr>
          <w:rStyle w:val="201"/>
          <w:rFonts w:hint="eastAsia" w:ascii="宋体" w:hAnsi="宋体" w:eastAsia="宋体" w:cs="宋体"/>
          <w:color w:val="auto"/>
          <w:spacing w:val="7"/>
        </w:rPr>
        <w:t>9</w:t>
      </w:r>
      <w:r>
        <w:rPr>
          <w:rStyle w:val="201"/>
          <w:rFonts w:ascii="宋体" w:hAnsi="宋体" w:eastAsia="宋体" w:cs="宋体"/>
          <w:color w:val="auto"/>
          <w:spacing w:val="7"/>
        </w:rPr>
        <w:t xml:space="preserve"> 报价超过招标文件中规定的预算金额或者最高限价的； </w:t>
      </w:r>
    </w:p>
    <w:p w14:paraId="4FC08C4F">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 27.1.</w:t>
      </w:r>
      <w:r>
        <w:rPr>
          <w:rStyle w:val="201"/>
          <w:rFonts w:hint="eastAsia" w:ascii="宋体" w:hAnsi="宋体" w:eastAsia="宋体" w:cs="宋体"/>
          <w:color w:val="auto"/>
          <w:spacing w:val="7"/>
        </w:rPr>
        <w:t>20</w:t>
      </w:r>
      <w:r>
        <w:rPr>
          <w:rStyle w:val="201"/>
          <w:rFonts w:ascii="宋体" w:hAnsi="宋体" w:eastAsia="宋体" w:cs="宋体"/>
          <w:color w:val="auto"/>
          <w:spacing w:val="7"/>
        </w:rPr>
        <w:t xml:space="preserve"> 投标文件含有采购人不能接受的附加条件的； </w:t>
      </w:r>
    </w:p>
    <w:p w14:paraId="196E269E">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 27.1.2</w:t>
      </w:r>
      <w:r>
        <w:rPr>
          <w:rStyle w:val="201"/>
          <w:rFonts w:hint="eastAsia" w:ascii="宋体" w:hAnsi="宋体" w:eastAsia="宋体" w:cs="宋体"/>
          <w:color w:val="auto"/>
          <w:spacing w:val="7"/>
        </w:rPr>
        <w:t>1</w:t>
      </w:r>
      <w:r>
        <w:rPr>
          <w:rStyle w:val="201"/>
          <w:rFonts w:ascii="宋体" w:hAnsi="宋体" w:eastAsia="宋体" w:cs="宋体"/>
          <w:color w:val="auto"/>
          <w:spacing w:val="7"/>
        </w:rPr>
        <w:t xml:space="preserve"> 不响应招标文件中规定的实质性要求的（本招标文件中斜体且有下划线部分为实质性要求）； </w:t>
      </w:r>
    </w:p>
    <w:p w14:paraId="340EF460">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 27.1.2</w:t>
      </w:r>
      <w:r>
        <w:rPr>
          <w:rStyle w:val="201"/>
          <w:rFonts w:hint="eastAsia" w:ascii="宋体" w:hAnsi="宋体" w:eastAsia="宋体" w:cs="宋体"/>
          <w:color w:val="auto"/>
          <w:spacing w:val="7"/>
        </w:rPr>
        <w:t>2</w:t>
      </w:r>
      <w:r>
        <w:rPr>
          <w:rStyle w:val="201"/>
          <w:rFonts w:ascii="宋体" w:hAnsi="宋体" w:eastAsia="宋体" w:cs="宋体"/>
          <w:color w:val="auto"/>
          <w:spacing w:val="7"/>
        </w:rPr>
        <w:t xml:space="preserve"> 法律、法规和采购文件规定的其他无效情形;  </w:t>
      </w:r>
    </w:p>
    <w:p w14:paraId="34C7C5CB">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27.2 废标条款：</w:t>
      </w:r>
    </w:p>
    <w:p w14:paraId="68766028">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 (1)符合专业条件的供应商或者对招标文件作实质响应的供应商不足三家的； </w:t>
      </w:r>
    </w:p>
    <w:p w14:paraId="6BA3BF97">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 (2)出现影响采购公正的违法、违规行为的；</w:t>
      </w:r>
    </w:p>
    <w:p w14:paraId="043BDD98">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 (3)投标人的报价均超过了采购预算，采购人不能支付的；</w:t>
      </w:r>
    </w:p>
    <w:p w14:paraId="37558012">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 (4)因重大变故，采购任务取消的。</w:t>
      </w:r>
    </w:p>
    <w:p w14:paraId="0FC2632C">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 (</w:t>
      </w:r>
      <w:r>
        <w:rPr>
          <w:rStyle w:val="201"/>
          <w:rFonts w:hint="eastAsia" w:ascii="宋体" w:hAnsi="宋体" w:eastAsia="宋体" w:cs="宋体"/>
          <w:color w:val="auto"/>
          <w:spacing w:val="7"/>
        </w:rPr>
        <w:t>5</w:t>
      </w:r>
      <w:r>
        <w:rPr>
          <w:rStyle w:val="201"/>
          <w:rFonts w:ascii="宋体" w:hAnsi="宋体" w:eastAsia="宋体" w:cs="宋体"/>
          <w:color w:val="auto"/>
          <w:spacing w:val="7"/>
        </w:rPr>
        <w:t>)</w:t>
      </w:r>
      <w:r>
        <w:rPr>
          <w:rStyle w:val="201"/>
          <w:rFonts w:hint="eastAsia" w:ascii="宋体" w:hAnsi="宋体" w:eastAsia="宋体" w:cs="宋体"/>
          <w:color w:val="auto"/>
          <w:spacing w:val="7"/>
        </w:rPr>
        <w:t>因苏采云系统系统故障原因造成开标不成功的</w:t>
      </w:r>
      <w:r>
        <w:rPr>
          <w:rStyle w:val="201"/>
          <w:rFonts w:ascii="宋体" w:hAnsi="宋体" w:eastAsia="宋体" w:cs="宋体"/>
          <w:color w:val="auto"/>
          <w:spacing w:val="7"/>
        </w:rPr>
        <w:t>。</w:t>
      </w:r>
    </w:p>
    <w:p w14:paraId="53C91F32">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27.3 投标截止时间结束后参加投标的供应商不足三家的处理：</w:t>
      </w:r>
    </w:p>
    <w:p w14:paraId="181CAE66">
      <w:pPr>
        <w:pStyle w:val="4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27.3.1 如出现投标截止时间结束后参加投标的供应商或者在评标期间对招标文件做出实质响应的供应商不足三家情况，按财政部第87号令第四十三条的规定执行。</w:t>
      </w:r>
    </w:p>
    <w:p w14:paraId="5AA1E6E0">
      <w:pPr>
        <w:pStyle w:val="451"/>
        <w:spacing w:line="440" w:lineRule="exact"/>
        <w:ind w:firstLine="500"/>
        <w:rPr>
          <w:rStyle w:val="201"/>
          <w:rFonts w:ascii="宋体" w:hAnsi="宋体" w:eastAsia="宋体" w:cs="宋体"/>
          <w:color w:val="auto"/>
          <w:spacing w:val="7"/>
        </w:rPr>
      </w:pPr>
      <w:bookmarkStart w:id="180" w:name="_Toc513029235"/>
      <w:bookmarkStart w:id="181" w:name="_Toc20823307"/>
      <w:bookmarkStart w:id="182" w:name="_Toc16938551"/>
      <w:bookmarkStart w:id="183" w:name="_Toc29240"/>
      <w:bookmarkStart w:id="184" w:name="_Toc35266025"/>
      <w:bookmarkStart w:id="185" w:name="_Toc120614219"/>
      <w:bookmarkStart w:id="186" w:name="_Toc54615244"/>
      <w:bookmarkStart w:id="187" w:name="_Toc28184"/>
      <w:bookmarkStart w:id="188" w:name="_Toc38368125"/>
      <w:r>
        <w:rPr>
          <w:rStyle w:val="201"/>
          <w:rFonts w:hint="eastAsia" w:ascii="宋体" w:hAnsi="宋体" w:eastAsia="宋体" w:cs="宋体"/>
          <w:color w:val="auto"/>
          <w:spacing w:val="7"/>
        </w:rPr>
        <w:t>六、</w:t>
      </w:r>
      <w:bookmarkEnd w:id="180"/>
      <w:bookmarkEnd w:id="181"/>
      <w:bookmarkEnd w:id="182"/>
      <w:r>
        <w:rPr>
          <w:rStyle w:val="201"/>
          <w:rFonts w:hint="eastAsia" w:ascii="宋体" w:hAnsi="宋体" w:eastAsia="宋体" w:cs="宋体"/>
          <w:color w:val="auto"/>
          <w:spacing w:val="7"/>
        </w:rPr>
        <w:t>定标</w:t>
      </w:r>
      <w:bookmarkEnd w:id="183"/>
      <w:bookmarkEnd w:id="184"/>
      <w:bookmarkEnd w:id="185"/>
      <w:bookmarkEnd w:id="186"/>
      <w:bookmarkEnd w:id="187"/>
      <w:bookmarkEnd w:id="188"/>
    </w:p>
    <w:p w14:paraId="6816F8C5">
      <w:pPr>
        <w:pStyle w:val="451"/>
        <w:spacing w:line="440" w:lineRule="exact"/>
        <w:ind w:firstLine="500"/>
        <w:rPr>
          <w:rStyle w:val="201"/>
          <w:rFonts w:ascii="宋体" w:hAnsi="宋体" w:eastAsia="宋体" w:cs="宋体"/>
          <w:color w:val="auto"/>
          <w:spacing w:val="7"/>
        </w:rPr>
      </w:pPr>
      <w:bookmarkStart w:id="189" w:name="_Toc513029238"/>
      <w:bookmarkStart w:id="190" w:name="_Toc20823310"/>
      <w:bookmarkStart w:id="191" w:name="_Toc16938554"/>
      <w:r>
        <w:rPr>
          <w:rStyle w:val="201"/>
          <w:rFonts w:hint="eastAsia" w:ascii="宋体" w:hAnsi="宋体" w:eastAsia="宋体" w:cs="宋体"/>
          <w:color w:val="auto"/>
          <w:spacing w:val="7"/>
        </w:rPr>
        <w:t>28、</w:t>
      </w:r>
      <w:bookmarkEnd w:id="189"/>
      <w:r>
        <w:rPr>
          <w:rStyle w:val="201"/>
          <w:rFonts w:hint="eastAsia" w:ascii="宋体" w:hAnsi="宋体" w:eastAsia="宋体" w:cs="宋体"/>
          <w:color w:val="auto"/>
          <w:spacing w:val="7"/>
        </w:rPr>
        <w:t>确定</w:t>
      </w:r>
      <w:bookmarkEnd w:id="190"/>
      <w:bookmarkEnd w:id="191"/>
      <w:r>
        <w:rPr>
          <w:rStyle w:val="201"/>
          <w:rFonts w:hint="eastAsia" w:ascii="宋体" w:hAnsi="宋体" w:eastAsia="宋体" w:cs="宋体"/>
          <w:color w:val="auto"/>
          <w:spacing w:val="7"/>
        </w:rPr>
        <w:t>中标单位</w:t>
      </w:r>
    </w:p>
    <w:p w14:paraId="492136F1">
      <w:pPr>
        <w:pStyle w:val="451"/>
        <w:spacing w:line="440" w:lineRule="exact"/>
        <w:ind w:firstLine="500"/>
        <w:rPr>
          <w:rStyle w:val="201"/>
          <w:rFonts w:ascii="宋体" w:hAnsi="宋体" w:eastAsia="宋体" w:cs="宋体"/>
          <w:color w:val="auto"/>
          <w:spacing w:val="7"/>
        </w:rPr>
      </w:pPr>
      <w:r>
        <w:rPr>
          <w:rStyle w:val="201"/>
          <w:rFonts w:hint="eastAsia" w:ascii="宋体" w:hAnsi="宋体" w:eastAsia="宋体" w:cs="宋体"/>
          <w:color w:val="auto"/>
          <w:spacing w:val="7"/>
        </w:rPr>
        <w:t>28.1</w:t>
      </w:r>
      <w:bookmarkEnd w:id="179"/>
      <w:r>
        <w:rPr>
          <w:rStyle w:val="201"/>
          <w:rFonts w:hint="eastAsia" w:ascii="宋体" w:hAnsi="宋体" w:eastAsia="宋体" w:cs="宋体"/>
          <w:color w:val="auto"/>
          <w:spacing w:val="7"/>
        </w:rPr>
        <w:t>评委会根据本招标文件规定评标办法与评标标准向采购人推荐出1名中标候选人。</w:t>
      </w:r>
    </w:p>
    <w:p w14:paraId="0840CB51">
      <w:pPr>
        <w:pStyle w:val="451"/>
        <w:spacing w:line="440" w:lineRule="exact"/>
        <w:ind w:firstLine="500"/>
        <w:rPr>
          <w:rStyle w:val="201"/>
          <w:rFonts w:ascii="宋体" w:hAnsi="宋体" w:eastAsia="宋体" w:cs="宋体"/>
          <w:color w:val="auto"/>
          <w:spacing w:val="7"/>
        </w:rPr>
      </w:pPr>
      <w:r>
        <w:rPr>
          <w:rStyle w:val="201"/>
          <w:rFonts w:hint="eastAsia" w:ascii="宋体" w:hAnsi="宋体" w:eastAsia="宋体" w:cs="宋体"/>
          <w:color w:val="auto"/>
          <w:spacing w:val="7"/>
        </w:rPr>
        <w:t>28.2 采购人应根据评委会推荐的中标候选人确定中标人。</w:t>
      </w:r>
    </w:p>
    <w:p w14:paraId="26BA97BA">
      <w:pPr>
        <w:pStyle w:val="451"/>
        <w:spacing w:line="440" w:lineRule="exact"/>
        <w:ind w:firstLine="500"/>
        <w:rPr>
          <w:rStyle w:val="201"/>
          <w:rFonts w:ascii="宋体" w:hAnsi="宋体" w:eastAsia="宋体" w:cs="宋体"/>
          <w:color w:val="auto"/>
          <w:spacing w:val="7"/>
        </w:rPr>
      </w:pPr>
      <w:r>
        <w:rPr>
          <w:rStyle w:val="201"/>
          <w:rFonts w:hint="eastAsia" w:ascii="宋体" w:hAnsi="宋体" w:eastAsia="宋体" w:cs="宋体"/>
          <w:color w:val="auto"/>
          <w:spacing w:val="7"/>
        </w:rPr>
        <w:t>28.3自中标人确定之日起2个工作日内，中标结果将在省级以上财政部门指定的媒体上进行公告，公告期限为1个工作日。</w:t>
      </w:r>
    </w:p>
    <w:p w14:paraId="4BD115E9">
      <w:pPr>
        <w:pStyle w:val="451"/>
        <w:spacing w:line="440" w:lineRule="exact"/>
        <w:ind w:firstLine="500"/>
        <w:rPr>
          <w:rStyle w:val="201"/>
          <w:rFonts w:ascii="宋体" w:hAnsi="宋体" w:eastAsia="宋体" w:cs="宋体"/>
          <w:color w:val="auto"/>
          <w:spacing w:val="7"/>
        </w:rPr>
      </w:pPr>
      <w:r>
        <w:rPr>
          <w:rStyle w:val="201"/>
          <w:rFonts w:hint="eastAsia" w:ascii="宋体" w:hAnsi="宋体" w:eastAsia="宋体" w:cs="宋体"/>
          <w:color w:val="auto"/>
          <w:spacing w:val="7"/>
        </w:rPr>
        <w:t>28.4若有充分证据证明，中标人出现下列情况之一的，一经查实，中标无效：</w:t>
      </w:r>
    </w:p>
    <w:p w14:paraId="3D5028C6">
      <w:pPr>
        <w:pStyle w:val="451"/>
        <w:spacing w:line="440" w:lineRule="exact"/>
        <w:ind w:firstLine="500"/>
        <w:rPr>
          <w:rStyle w:val="201"/>
          <w:rFonts w:ascii="宋体" w:hAnsi="宋体" w:eastAsia="宋体" w:cs="宋体"/>
          <w:color w:val="auto"/>
          <w:spacing w:val="7"/>
          <w:lang w:val="zh-CN"/>
        </w:rPr>
      </w:pPr>
      <w:r>
        <w:rPr>
          <w:rStyle w:val="201"/>
          <w:rFonts w:hint="eastAsia" w:ascii="宋体" w:hAnsi="宋体" w:eastAsia="宋体" w:cs="宋体"/>
          <w:color w:val="auto"/>
          <w:spacing w:val="7"/>
          <w:lang w:val="zh-CN"/>
        </w:rPr>
        <w:t>（1）提供虚假材料谋取中标的；</w:t>
      </w:r>
    </w:p>
    <w:p w14:paraId="766D623D">
      <w:pPr>
        <w:pStyle w:val="451"/>
        <w:spacing w:line="440" w:lineRule="exact"/>
        <w:ind w:firstLine="500"/>
        <w:rPr>
          <w:rStyle w:val="201"/>
          <w:rFonts w:ascii="宋体" w:hAnsi="宋体" w:eastAsia="宋体" w:cs="宋体"/>
          <w:color w:val="auto"/>
          <w:spacing w:val="7"/>
          <w:lang w:val="zh-CN"/>
        </w:rPr>
      </w:pPr>
      <w:r>
        <w:rPr>
          <w:rStyle w:val="201"/>
          <w:rFonts w:hint="eastAsia" w:ascii="宋体" w:hAnsi="宋体" w:eastAsia="宋体" w:cs="宋体"/>
          <w:color w:val="auto"/>
          <w:spacing w:val="7"/>
          <w:lang w:val="zh-CN"/>
        </w:rPr>
        <w:t>（2）采取不正当手段诋毁、排挤其他供应商的；</w:t>
      </w:r>
    </w:p>
    <w:p w14:paraId="538F5FDC">
      <w:pPr>
        <w:pStyle w:val="451"/>
        <w:spacing w:line="440" w:lineRule="exact"/>
        <w:ind w:firstLine="500"/>
        <w:rPr>
          <w:rStyle w:val="201"/>
          <w:rFonts w:ascii="宋体" w:hAnsi="宋体" w:eastAsia="宋体" w:cs="宋体"/>
          <w:color w:val="auto"/>
          <w:spacing w:val="7"/>
          <w:lang w:val="zh-CN"/>
        </w:rPr>
      </w:pPr>
      <w:r>
        <w:rPr>
          <w:rStyle w:val="201"/>
          <w:rFonts w:hint="eastAsia" w:ascii="宋体" w:hAnsi="宋体" w:eastAsia="宋体" w:cs="宋体"/>
          <w:color w:val="auto"/>
          <w:spacing w:val="7"/>
          <w:lang w:val="zh-CN"/>
        </w:rPr>
        <w:t>（3）与采购人、其他供应商或者采购代理机构恶意串通的；</w:t>
      </w:r>
    </w:p>
    <w:p w14:paraId="02D9FED6">
      <w:pPr>
        <w:pStyle w:val="451"/>
        <w:spacing w:line="440" w:lineRule="exact"/>
        <w:ind w:firstLine="500"/>
        <w:rPr>
          <w:rStyle w:val="201"/>
          <w:rFonts w:ascii="宋体" w:hAnsi="宋体" w:eastAsia="宋体" w:cs="宋体"/>
          <w:color w:val="auto"/>
          <w:spacing w:val="7"/>
          <w:lang w:val="zh-CN"/>
        </w:rPr>
      </w:pPr>
      <w:r>
        <w:rPr>
          <w:rStyle w:val="201"/>
          <w:rFonts w:hint="eastAsia" w:ascii="宋体" w:hAnsi="宋体" w:eastAsia="宋体" w:cs="宋体"/>
          <w:color w:val="auto"/>
          <w:spacing w:val="7"/>
          <w:lang w:val="zh-CN"/>
        </w:rPr>
        <w:t>（4）向采购人、采购代理机构行贿或者提供其他不正当利益的；</w:t>
      </w:r>
    </w:p>
    <w:p w14:paraId="2848D1E5">
      <w:pPr>
        <w:pStyle w:val="451"/>
        <w:spacing w:line="440" w:lineRule="exact"/>
        <w:ind w:firstLine="500"/>
        <w:rPr>
          <w:rStyle w:val="201"/>
          <w:rFonts w:ascii="宋体" w:hAnsi="宋体" w:eastAsia="宋体" w:cs="宋体"/>
          <w:color w:val="auto"/>
          <w:spacing w:val="7"/>
          <w:lang w:val="zh-CN"/>
        </w:rPr>
      </w:pPr>
      <w:r>
        <w:rPr>
          <w:rStyle w:val="201"/>
          <w:rFonts w:hint="eastAsia" w:ascii="宋体" w:hAnsi="宋体" w:eastAsia="宋体" w:cs="宋体"/>
          <w:color w:val="auto"/>
          <w:spacing w:val="7"/>
          <w:lang w:val="zh-CN"/>
        </w:rPr>
        <w:t>（5）在招标采购过程中与采购人进行协商谈判的；</w:t>
      </w:r>
    </w:p>
    <w:p w14:paraId="1E5993D8">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（6）向评标委员会行贿或者提供其他不正当利益。</w:t>
      </w:r>
    </w:p>
    <w:p w14:paraId="3F395124">
      <w:pPr>
        <w:pStyle w:val="451"/>
        <w:spacing w:line="440" w:lineRule="exact"/>
        <w:ind w:firstLine="500"/>
        <w:rPr>
          <w:rStyle w:val="201"/>
          <w:rFonts w:hint="eastAsia" w:ascii="宋体" w:hAnsi="宋体" w:eastAsia="宋体" w:cs="宋体"/>
          <w:color w:val="auto"/>
          <w:spacing w:val="7"/>
        </w:rPr>
      </w:pPr>
      <w:r>
        <w:rPr>
          <w:rStyle w:val="201"/>
          <w:rFonts w:hint="eastAsia" w:ascii="宋体" w:hAnsi="宋体" w:eastAsia="宋体" w:cs="宋体"/>
          <w:color w:val="auto"/>
          <w:spacing w:val="7"/>
        </w:rPr>
        <w:t>29、质疑</w:t>
      </w:r>
    </w:p>
    <w:p w14:paraId="45DA114C">
      <w:pPr>
        <w:pStyle w:val="451"/>
        <w:spacing w:line="440" w:lineRule="exact"/>
        <w:ind w:firstLine="500"/>
        <w:rPr>
          <w:rStyle w:val="201"/>
          <w:rFonts w:hint="eastAsia" w:ascii="宋体" w:hAnsi="宋体" w:eastAsia="宋体" w:cs="宋体"/>
          <w:color w:val="auto"/>
          <w:spacing w:val="7"/>
        </w:rPr>
      </w:pPr>
      <w:r>
        <w:rPr>
          <w:rStyle w:val="201"/>
          <w:rFonts w:hint="eastAsia" w:ascii="宋体" w:hAnsi="宋体" w:eastAsia="宋体" w:cs="宋体"/>
          <w:color w:val="auto"/>
          <w:spacing w:val="7"/>
        </w:rPr>
        <w:t>29.1质疑形式</w:t>
      </w:r>
    </w:p>
    <w:p w14:paraId="161C124D">
      <w:pPr>
        <w:pStyle w:val="451"/>
        <w:spacing w:line="440" w:lineRule="exact"/>
        <w:ind w:firstLine="500"/>
        <w:rPr>
          <w:rStyle w:val="201"/>
          <w:rFonts w:hint="eastAsia" w:ascii="宋体" w:hAnsi="宋体" w:eastAsia="宋体" w:cs="宋体"/>
          <w:color w:val="auto"/>
          <w:spacing w:val="7"/>
        </w:rPr>
      </w:pPr>
      <w:r>
        <w:rPr>
          <w:rStyle w:val="201"/>
          <w:rFonts w:hint="eastAsia" w:ascii="宋体" w:hAnsi="宋体" w:eastAsia="宋体" w:cs="宋体"/>
          <w:color w:val="auto"/>
          <w:spacing w:val="7"/>
        </w:rPr>
        <w:t>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p>
    <w:p w14:paraId="456ECBCC">
      <w:pPr>
        <w:pStyle w:val="451"/>
        <w:spacing w:line="440" w:lineRule="exact"/>
        <w:ind w:firstLine="500"/>
        <w:rPr>
          <w:rStyle w:val="201"/>
          <w:rFonts w:hint="eastAsia" w:ascii="宋体" w:hAnsi="宋体" w:eastAsia="宋体" w:cs="宋体"/>
          <w:color w:val="auto"/>
          <w:spacing w:val="7"/>
        </w:rPr>
      </w:pPr>
      <w:r>
        <w:rPr>
          <w:rStyle w:val="201"/>
          <w:rFonts w:hint="eastAsia" w:ascii="宋体" w:hAnsi="宋体" w:eastAsia="宋体" w:cs="宋体"/>
          <w:color w:val="auto"/>
          <w:spacing w:val="7"/>
        </w:rPr>
        <w:t>29.1.2质疑必须按《政府采购法》、《政府采购法实施条例》及财政部94号令的相关规定提交，未按上述要求提交的质疑函</w:t>
      </w:r>
      <w:bookmarkStart w:id="192" w:name="EB0a0bb8d9f8954ef79aa564dbfd72d9f1"/>
      <w:r>
        <w:rPr>
          <w:rStyle w:val="201"/>
          <w:rFonts w:hint="eastAsia" w:ascii="宋体" w:hAnsi="宋体" w:eastAsia="宋体" w:cs="宋体"/>
          <w:color w:val="auto"/>
          <w:spacing w:val="7"/>
        </w:rPr>
        <w:t>公共资源交易中心</w:t>
      </w:r>
      <w:bookmarkEnd w:id="192"/>
      <w:r>
        <w:rPr>
          <w:rStyle w:val="201"/>
          <w:rFonts w:hint="eastAsia" w:ascii="宋体" w:hAnsi="宋体" w:eastAsia="宋体" w:cs="宋体"/>
          <w:color w:val="auto"/>
          <w:spacing w:val="7"/>
        </w:rPr>
        <w:t>有权不予受理</w:t>
      </w:r>
    </w:p>
    <w:p w14:paraId="2ED9E48A">
      <w:pPr>
        <w:pStyle w:val="451"/>
        <w:spacing w:line="440" w:lineRule="exact"/>
        <w:ind w:firstLine="500"/>
        <w:rPr>
          <w:rStyle w:val="201"/>
          <w:rFonts w:hint="eastAsia" w:ascii="宋体" w:hAnsi="宋体" w:eastAsia="宋体" w:cs="宋体"/>
          <w:color w:val="auto"/>
          <w:spacing w:val="7"/>
        </w:rPr>
      </w:pPr>
      <w:r>
        <w:rPr>
          <w:rStyle w:val="201"/>
          <w:rFonts w:hint="eastAsia" w:ascii="宋体" w:hAnsi="宋体" w:eastAsia="宋体" w:cs="宋体"/>
          <w:color w:val="auto"/>
          <w:spacing w:val="7"/>
        </w:rPr>
        <w:t>29.1.3质疑函应当包括下列内容：</w:t>
      </w:r>
    </w:p>
    <w:p w14:paraId="5F6B6B87">
      <w:pPr>
        <w:pStyle w:val="451"/>
        <w:spacing w:line="440" w:lineRule="exact"/>
        <w:ind w:firstLine="500"/>
        <w:rPr>
          <w:rStyle w:val="201"/>
          <w:rFonts w:hint="eastAsia" w:ascii="宋体" w:hAnsi="宋体" w:eastAsia="宋体" w:cs="宋体"/>
          <w:color w:val="auto"/>
          <w:spacing w:val="7"/>
        </w:rPr>
      </w:pPr>
      <w:r>
        <w:rPr>
          <w:rStyle w:val="201"/>
          <w:rFonts w:hint="eastAsia" w:ascii="宋体" w:hAnsi="宋体" w:eastAsia="宋体" w:cs="宋体"/>
          <w:color w:val="auto"/>
          <w:spacing w:val="7"/>
        </w:rPr>
        <w:t>29.1.3.1供应商的姓名或者名称、地址、邮编、联系人及联系电话；</w:t>
      </w:r>
    </w:p>
    <w:p w14:paraId="12CD5AD6">
      <w:pPr>
        <w:pStyle w:val="451"/>
        <w:spacing w:line="440" w:lineRule="exact"/>
        <w:ind w:firstLine="500"/>
        <w:rPr>
          <w:rStyle w:val="201"/>
          <w:rFonts w:hint="eastAsia" w:ascii="宋体" w:hAnsi="宋体" w:eastAsia="宋体" w:cs="宋体"/>
          <w:color w:val="auto"/>
          <w:spacing w:val="7"/>
        </w:rPr>
      </w:pPr>
      <w:r>
        <w:rPr>
          <w:rStyle w:val="201"/>
          <w:rFonts w:hint="eastAsia" w:ascii="宋体" w:hAnsi="宋体" w:eastAsia="宋体" w:cs="宋体"/>
          <w:color w:val="auto"/>
          <w:spacing w:val="7"/>
        </w:rPr>
        <w:t>29.1.3.2质疑项目的名称、编号；</w:t>
      </w:r>
    </w:p>
    <w:p w14:paraId="77C4CFD0">
      <w:pPr>
        <w:pStyle w:val="451"/>
        <w:spacing w:line="440" w:lineRule="exact"/>
        <w:ind w:firstLine="500"/>
        <w:rPr>
          <w:rStyle w:val="201"/>
          <w:rFonts w:hint="eastAsia" w:ascii="宋体" w:hAnsi="宋体" w:eastAsia="宋体" w:cs="宋体"/>
          <w:color w:val="auto"/>
          <w:spacing w:val="7"/>
        </w:rPr>
      </w:pPr>
      <w:r>
        <w:rPr>
          <w:rStyle w:val="201"/>
          <w:rFonts w:hint="eastAsia" w:ascii="宋体" w:hAnsi="宋体" w:eastAsia="宋体" w:cs="宋体"/>
          <w:color w:val="auto"/>
          <w:spacing w:val="7"/>
        </w:rPr>
        <w:t>29.1.3.3具体、明确的质疑事项和与质疑事项相关的请求；</w:t>
      </w:r>
    </w:p>
    <w:p w14:paraId="74A47515">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rPr>
        <w:t>2</w:t>
      </w:r>
      <w:r>
        <w:rPr>
          <w:rStyle w:val="201"/>
          <w:rFonts w:hint="eastAsia" w:ascii="宋体" w:hAnsi="宋体" w:eastAsia="宋体" w:cs="宋体"/>
          <w:color w:val="auto"/>
          <w:spacing w:val="7"/>
          <w:lang w:val="zh-CN"/>
        </w:rPr>
        <w:t>9.1.3.4事实依据；</w:t>
      </w:r>
    </w:p>
    <w:p w14:paraId="51486E58">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29.1.3.5必要的法律依据；</w:t>
      </w:r>
    </w:p>
    <w:p w14:paraId="3D7EF1D6">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29.1.3.6提出质疑的日期。</w:t>
      </w:r>
    </w:p>
    <w:p w14:paraId="62888C78">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29.1.4质疑函应当由法定代表人、主要负责人，或者其授权代表签字或者盖章，并加盖公章。匿名提交的质疑将不予受理。</w:t>
      </w:r>
    </w:p>
    <w:p w14:paraId="7B65BF68">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29.1.5质疑的送达方式</w:t>
      </w:r>
    </w:p>
    <w:p w14:paraId="3552F32B">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29.1.5.1质疑函应采用邮寄送达或直接送达的方式递交，采用其他方式送达（含传真、电子邮件等）的，公共资源交易中心有权不予受理。</w:t>
      </w:r>
    </w:p>
    <w:p w14:paraId="435CAE42">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29.2特别提示</w:t>
      </w:r>
    </w:p>
    <w:p w14:paraId="18040290">
      <w:pPr>
        <w:pStyle w:val="451"/>
        <w:spacing w:line="440" w:lineRule="exact"/>
        <w:ind w:firstLine="500"/>
        <w:rPr>
          <w:rStyle w:val="201"/>
          <w:rFonts w:hint="eastAsia" w:ascii="宋体" w:hAnsi="宋体" w:eastAsia="宋体" w:cs="宋体"/>
          <w:b/>
          <w:bCs/>
          <w:color w:val="auto"/>
          <w:spacing w:val="7"/>
          <w:lang w:val="zh-CN"/>
        </w:rPr>
      </w:pPr>
      <w:r>
        <w:rPr>
          <w:rStyle w:val="201"/>
          <w:rFonts w:hint="eastAsia" w:ascii="宋体" w:hAnsi="宋体" w:eastAsia="宋体" w:cs="宋体"/>
          <w:color w:val="auto"/>
          <w:spacing w:val="7"/>
          <w:lang w:val="zh-CN"/>
        </w:rPr>
        <w:t>29.2.1根据财政部94号令第十一条规定，提出质疑的供应商应当是参与所质疑项目采购活动的供应商。</w:t>
      </w:r>
      <w:r>
        <w:rPr>
          <w:rStyle w:val="201"/>
          <w:rFonts w:hint="eastAsia" w:ascii="宋体" w:hAnsi="宋体" w:eastAsia="宋体" w:cs="宋体"/>
          <w:b/>
          <w:bCs/>
          <w:color w:val="auto"/>
          <w:spacing w:val="7"/>
          <w:lang w:val="zh-CN"/>
        </w:rPr>
        <w:t>因此凡是对招标文件提出质疑的供应商，必须是依法获取招标文件，请将合法获取招标文件的证明材料（即《投标供应商确认函》）与质疑函一起递交，否则不予受理。</w:t>
      </w:r>
    </w:p>
    <w:p w14:paraId="2EEAD9B5">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29.2.2供应商在法定质疑期内应一次性提出针对同一采购程序环节的质疑。</w:t>
      </w:r>
    </w:p>
    <w:p w14:paraId="11514403">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29.2.3供应商提出质疑必须有理、有据，不得恶意质疑或提交虚假质疑。否则，一经查实，采购人或</w:t>
      </w:r>
      <w:bookmarkStart w:id="193" w:name="EB099f29e99fec42e0b68e9bb29a0c4ea8"/>
      <w:r>
        <w:rPr>
          <w:rStyle w:val="201"/>
          <w:rFonts w:hint="eastAsia" w:ascii="宋体" w:hAnsi="宋体" w:eastAsia="宋体" w:cs="宋体"/>
          <w:color w:val="auto"/>
          <w:spacing w:val="7"/>
          <w:lang w:val="zh-CN"/>
        </w:rPr>
        <w:t>公共资源交易中心</w:t>
      </w:r>
      <w:bookmarkEnd w:id="193"/>
      <w:r>
        <w:rPr>
          <w:rStyle w:val="201"/>
          <w:rFonts w:hint="eastAsia" w:ascii="宋体" w:hAnsi="宋体" w:eastAsia="宋体" w:cs="宋体"/>
          <w:color w:val="auto"/>
          <w:spacing w:val="7"/>
          <w:lang w:val="zh-CN"/>
        </w:rPr>
        <w:t>有权依据政府采购的有关规定，报请政府采购监管部门对该投标人进行相应的行政处罚。</w:t>
      </w:r>
    </w:p>
    <w:p w14:paraId="3ADEFEF1">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29.3其他</w:t>
      </w:r>
    </w:p>
    <w:p w14:paraId="7B7A3CC1">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29.3.1采购人或</w:t>
      </w:r>
      <w:bookmarkStart w:id="194" w:name="EB8773124fd4fb4b248e75c3aa7fb3bbda"/>
      <w:r>
        <w:rPr>
          <w:rStyle w:val="201"/>
          <w:rFonts w:hint="eastAsia" w:ascii="宋体" w:hAnsi="宋体" w:eastAsia="宋体" w:cs="宋体"/>
          <w:color w:val="auto"/>
          <w:spacing w:val="7"/>
          <w:lang w:val="zh-CN"/>
        </w:rPr>
        <w:t>公共资源交易中心</w:t>
      </w:r>
      <w:bookmarkEnd w:id="194"/>
      <w:r>
        <w:rPr>
          <w:rStyle w:val="201"/>
          <w:rFonts w:hint="eastAsia" w:ascii="宋体" w:hAnsi="宋体" w:eastAsia="宋体" w:cs="宋体"/>
          <w:color w:val="auto"/>
          <w:spacing w:val="7"/>
          <w:lang w:val="zh-CN"/>
        </w:rPr>
        <w:t>将在收到供应商的质疑后七个工作日内作出答复，答复的内容不涉及商业秘密。</w:t>
      </w:r>
    </w:p>
    <w:p w14:paraId="5E6FF364">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30、中标通知书</w:t>
      </w:r>
    </w:p>
    <w:p w14:paraId="41314B91">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30.l在中标结果确定后2个工作日内，</w:t>
      </w:r>
      <w:bookmarkStart w:id="195" w:name="EB74ca8e7cbd0c43048dde3bacda3415fd"/>
      <w:r>
        <w:rPr>
          <w:rStyle w:val="201"/>
          <w:rFonts w:hint="eastAsia" w:ascii="宋体" w:hAnsi="宋体" w:eastAsia="宋体" w:cs="宋体"/>
          <w:color w:val="auto"/>
          <w:spacing w:val="7"/>
          <w:lang w:val="zh-CN"/>
        </w:rPr>
        <w:t>公共资源交易中心</w:t>
      </w:r>
      <w:bookmarkEnd w:id="195"/>
      <w:r>
        <w:rPr>
          <w:rStyle w:val="201"/>
          <w:rFonts w:hint="eastAsia" w:ascii="宋体" w:hAnsi="宋体" w:eastAsia="宋体" w:cs="宋体"/>
          <w:color w:val="auto"/>
          <w:spacing w:val="7"/>
          <w:lang w:val="zh-CN"/>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24B75245">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30.2 中标通知书将是合同的一个组成部分。对采购人和中标供应商均具有法律效力。中标通知书发出后，采购人改变中标结果的，或者中标供应商放弃中标项目的，应当依法承担法律责任。</w:t>
      </w:r>
    </w:p>
    <w:p w14:paraId="1FC739AE">
      <w:pPr>
        <w:pStyle w:val="451"/>
        <w:spacing w:line="440" w:lineRule="exact"/>
        <w:ind w:firstLine="500"/>
        <w:rPr>
          <w:rStyle w:val="201"/>
          <w:rFonts w:hint="eastAsia" w:ascii="宋体" w:hAnsi="宋体" w:eastAsia="宋体" w:cs="宋体"/>
          <w:color w:val="auto"/>
          <w:spacing w:val="7"/>
          <w:lang w:val="zh-CN"/>
        </w:rPr>
      </w:pPr>
      <w:bookmarkStart w:id="196" w:name="_Toc10512"/>
      <w:r>
        <w:rPr>
          <w:rStyle w:val="201"/>
          <w:rFonts w:hint="eastAsia" w:ascii="宋体" w:hAnsi="宋体" w:eastAsia="宋体" w:cs="宋体"/>
          <w:color w:val="auto"/>
          <w:spacing w:val="7"/>
          <w:lang w:val="zh-CN"/>
        </w:rPr>
        <w:t>七、授予合同</w:t>
      </w:r>
      <w:bookmarkEnd w:id="196"/>
    </w:p>
    <w:p w14:paraId="7C66E2FF">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31. 签订合同</w:t>
      </w:r>
    </w:p>
    <w:p w14:paraId="3B616EA3">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31.l</w:t>
      </w:r>
      <w:r>
        <w:rPr>
          <w:rStyle w:val="201"/>
          <w:rFonts w:hint="eastAsia" w:ascii="宋体" w:hAnsi="宋体" w:eastAsia="宋体" w:cs="宋体"/>
          <w:b/>
          <w:bCs/>
          <w:color w:val="auto"/>
          <w:spacing w:val="7"/>
          <w:lang w:val="zh-CN"/>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6C816A9D">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31.2 招标文件、中标人的投标文件及招标过程中有关澄清、承诺文件均应作为合同附件。</w:t>
      </w:r>
    </w:p>
    <w:p w14:paraId="03D62331">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31.3 签订合同后，中标人不得将货物及其他相关服务进行转包和分包。</w:t>
      </w:r>
    </w:p>
    <w:p w14:paraId="682BC91C">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32、履约保证金</w:t>
      </w:r>
    </w:p>
    <w:p w14:paraId="0A40E082">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32.1 合同签订前，中标人向采购单位交付的履约保证金为0</w:t>
      </w:r>
      <w:r>
        <w:rPr>
          <w:rStyle w:val="201"/>
          <w:rFonts w:hint="eastAsia" w:ascii="宋体" w:hAnsi="宋体" w:eastAsia="宋体" w:cs="宋体"/>
          <w:color w:val="auto"/>
          <w:spacing w:val="7"/>
          <w:lang w:val="en-US" w:eastAsia="zh-CN"/>
        </w:rPr>
        <w:t>元</w:t>
      </w:r>
      <w:r>
        <w:rPr>
          <w:rStyle w:val="201"/>
          <w:rFonts w:hint="eastAsia" w:ascii="宋体" w:hAnsi="宋体" w:eastAsia="宋体" w:cs="宋体"/>
          <w:color w:val="auto"/>
          <w:spacing w:val="7"/>
          <w:lang w:val="zh-CN"/>
        </w:rPr>
        <w:t>。</w:t>
      </w:r>
      <w:bookmarkStart w:id="197" w:name="EB8c6891da72364e93a7598f4884fbe954"/>
      <w:bookmarkEnd w:id="197"/>
    </w:p>
    <w:p w14:paraId="5D14BE2F">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32.2 履约保证金必须是人民币。履约保证金应当以支票、汇票、本票或者金融机构、担保机构出具的保函等非现金形式提交。</w:t>
      </w:r>
    </w:p>
    <w:p w14:paraId="5A208721">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33、货物和服务的追加、添购</w:t>
      </w:r>
    </w:p>
    <w:p w14:paraId="51A457DC">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33.1政府采购合同履行中，采购人需追加与合同标的相同的货物和服务的，在不改变合同其他条款的前提下，可以与中标人协商签订补充合同，但所有补充合同的采购金额不超过原合同金额10%。</w:t>
      </w:r>
    </w:p>
    <w:p w14:paraId="5772C3AE">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34、监督和公证</w:t>
      </w:r>
    </w:p>
    <w:p w14:paraId="0798A3A6">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34.1政府有关监督部门将对投标全过程进行监督。</w:t>
      </w:r>
      <w:bookmarkStart w:id="198" w:name="EB0f9f45dd5e234a13a81c333deb906690"/>
    </w:p>
    <w:p w14:paraId="51B96682">
      <w:pPr>
        <w:pStyle w:val="451"/>
        <w:spacing w:line="440" w:lineRule="exact"/>
        <w:ind w:firstLine="500"/>
        <w:rPr>
          <w:rStyle w:val="201"/>
          <w:rFonts w:hint="eastAsia" w:ascii="宋体" w:hAnsi="宋体" w:eastAsia="宋体" w:cs="宋体"/>
          <w:color w:val="auto"/>
          <w:spacing w:val="7"/>
          <w:lang w:val="zh-CN"/>
        </w:rPr>
      </w:pPr>
      <w:r>
        <w:rPr>
          <w:rStyle w:val="201"/>
          <w:rFonts w:hint="eastAsia" w:ascii="宋体" w:hAnsi="宋体" w:eastAsia="宋体" w:cs="宋体"/>
          <w:color w:val="auto"/>
          <w:spacing w:val="7"/>
          <w:lang w:val="zh-CN"/>
        </w:rPr>
        <w:t>34.2 招标代理机构的采购过程将通过公证机关进行公证。</w:t>
      </w:r>
      <w:bookmarkEnd w:id="198"/>
    </w:p>
    <w:p w14:paraId="6CF4D587">
      <w:pPr>
        <w:spacing w:line="440" w:lineRule="exact"/>
        <w:ind w:firstLine="480"/>
        <w:rPr>
          <w:rFonts w:ascii="宋体" w:hAnsi="宋体"/>
          <w:color w:val="auto"/>
          <w:sz w:val="24"/>
          <w:szCs w:val="24"/>
        </w:rPr>
      </w:pPr>
    </w:p>
    <w:p w14:paraId="032C7AAF">
      <w:pPr>
        <w:spacing w:line="440" w:lineRule="exact"/>
        <w:ind w:firstLine="480"/>
        <w:rPr>
          <w:rFonts w:ascii="宋体" w:hAnsi="宋体"/>
          <w:color w:val="auto"/>
          <w:sz w:val="24"/>
          <w:szCs w:val="24"/>
        </w:rPr>
      </w:pPr>
    </w:p>
    <w:p w14:paraId="4B2452FF">
      <w:pPr>
        <w:spacing w:line="440" w:lineRule="exact"/>
        <w:ind w:firstLine="480"/>
        <w:rPr>
          <w:rFonts w:ascii="宋体" w:hAnsi="宋体"/>
          <w:color w:val="auto"/>
          <w:sz w:val="24"/>
          <w:szCs w:val="24"/>
        </w:rPr>
      </w:pPr>
    </w:p>
    <w:p w14:paraId="5B2A3502">
      <w:pPr>
        <w:spacing w:line="440" w:lineRule="exact"/>
        <w:ind w:firstLine="480"/>
        <w:rPr>
          <w:rFonts w:ascii="宋体" w:hAnsi="宋体"/>
          <w:color w:val="auto"/>
          <w:sz w:val="24"/>
          <w:szCs w:val="24"/>
        </w:rPr>
      </w:pPr>
    </w:p>
    <w:p w14:paraId="2A777733">
      <w:pPr>
        <w:spacing w:line="440" w:lineRule="exact"/>
        <w:ind w:firstLine="480"/>
        <w:rPr>
          <w:rFonts w:ascii="宋体" w:hAnsi="宋体"/>
          <w:color w:val="auto"/>
          <w:sz w:val="24"/>
          <w:szCs w:val="24"/>
        </w:rPr>
      </w:pPr>
    </w:p>
    <w:p w14:paraId="261E3288">
      <w:pPr>
        <w:spacing w:line="440" w:lineRule="exact"/>
        <w:ind w:firstLine="480"/>
        <w:rPr>
          <w:rFonts w:ascii="宋体" w:hAnsi="宋体"/>
          <w:color w:val="auto"/>
          <w:sz w:val="24"/>
          <w:szCs w:val="24"/>
        </w:rPr>
      </w:pPr>
    </w:p>
    <w:p w14:paraId="6CE4B733">
      <w:pPr>
        <w:spacing w:line="440" w:lineRule="exact"/>
        <w:ind w:firstLine="480"/>
        <w:rPr>
          <w:rFonts w:ascii="宋体" w:hAnsi="宋体"/>
          <w:color w:val="auto"/>
          <w:sz w:val="24"/>
          <w:szCs w:val="24"/>
        </w:rPr>
      </w:pPr>
    </w:p>
    <w:p w14:paraId="4E20F91B">
      <w:pPr>
        <w:spacing w:line="440" w:lineRule="exact"/>
        <w:ind w:firstLine="480"/>
        <w:rPr>
          <w:rFonts w:ascii="宋体" w:hAnsi="宋体"/>
          <w:color w:val="auto"/>
          <w:sz w:val="24"/>
          <w:szCs w:val="24"/>
        </w:rPr>
      </w:pPr>
    </w:p>
    <w:p w14:paraId="5BEB4E55">
      <w:pPr>
        <w:spacing w:line="440" w:lineRule="exact"/>
        <w:ind w:firstLine="480"/>
        <w:rPr>
          <w:rFonts w:ascii="宋体" w:hAnsi="宋体"/>
          <w:color w:val="auto"/>
          <w:sz w:val="24"/>
          <w:szCs w:val="24"/>
        </w:rPr>
      </w:pPr>
    </w:p>
    <w:p w14:paraId="5E4AC351">
      <w:pPr>
        <w:spacing w:line="440" w:lineRule="exact"/>
        <w:ind w:firstLine="480"/>
        <w:rPr>
          <w:rFonts w:ascii="宋体" w:hAnsi="宋体"/>
          <w:color w:val="auto"/>
          <w:sz w:val="24"/>
          <w:szCs w:val="24"/>
        </w:rPr>
      </w:pPr>
    </w:p>
    <w:p w14:paraId="315F9B9D">
      <w:pPr>
        <w:spacing w:line="440" w:lineRule="exact"/>
        <w:ind w:firstLine="480"/>
        <w:rPr>
          <w:rFonts w:ascii="宋体" w:hAnsi="宋体"/>
          <w:color w:val="auto"/>
          <w:sz w:val="24"/>
          <w:szCs w:val="24"/>
        </w:rPr>
      </w:pPr>
    </w:p>
    <w:p w14:paraId="26047D09">
      <w:pPr>
        <w:spacing w:line="440" w:lineRule="exact"/>
        <w:ind w:firstLine="480"/>
        <w:rPr>
          <w:rFonts w:ascii="宋体" w:hAnsi="宋体"/>
          <w:color w:val="auto"/>
          <w:sz w:val="24"/>
          <w:szCs w:val="24"/>
        </w:rPr>
      </w:pPr>
    </w:p>
    <w:p w14:paraId="61960888">
      <w:pPr>
        <w:spacing w:line="440" w:lineRule="exact"/>
        <w:ind w:firstLine="480"/>
        <w:rPr>
          <w:rFonts w:ascii="宋体" w:hAnsi="宋体"/>
          <w:color w:val="auto"/>
          <w:sz w:val="24"/>
          <w:szCs w:val="24"/>
        </w:rPr>
      </w:pPr>
    </w:p>
    <w:p w14:paraId="14C65307">
      <w:pPr>
        <w:spacing w:line="440" w:lineRule="exact"/>
        <w:ind w:firstLine="480"/>
        <w:rPr>
          <w:rFonts w:ascii="宋体" w:hAnsi="宋体"/>
          <w:color w:val="auto"/>
          <w:sz w:val="24"/>
          <w:szCs w:val="24"/>
        </w:rPr>
      </w:pPr>
    </w:p>
    <w:p w14:paraId="446150AF">
      <w:pPr>
        <w:spacing w:line="440" w:lineRule="exact"/>
        <w:ind w:firstLine="480"/>
        <w:rPr>
          <w:rFonts w:ascii="宋体" w:hAnsi="宋体"/>
          <w:color w:val="auto"/>
          <w:sz w:val="24"/>
          <w:szCs w:val="24"/>
        </w:rPr>
      </w:pPr>
    </w:p>
    <w:p w14:paraId="43B339F0">
      <w:pPr>
        <w:spacing w:line="440" w:lineRule="exact"/>
        <w:ind w:firstLine="480"/>
        <w:rPr>
          <w:rFonts w:ascii="宋体" w:hAnsi="宋体"/>
          <w:color w:val="auto"/>
          <w:sz w:val="24"/>
          <w:szCs w:val="24"/>
        </w:rPr>
      </w:pPr>
    </w:p>
    <w:bookmarkEnd w:id="36"/>
    <w:bookmarkEnd w:id="37"/>
    <w:bookmarkEnd w:id="38"/>
    <w:bookmarkEnd w:id="39"/>
    <w:bookmarkEnd w:id="40"/>
    <w:p w14:paraId="27D035E6">
      <w:pPr>
        <w:pStyle w:val="33"/>
        <w:pageBreakBefore/>
        <w:spacing w:line="360" w:lineRule="auto"/>
        <w:jc w:val="center"/>
        <w:rPr>
          <w:rFonts w:hint="eastAsia" w:ascii="宋体" w:hAnsi="宋体" w:eastAsia="宋体"/>
          <w:b/>
          <w:bCs/>
          <w:color w:val="auto"/>
          <w:sz w:val="44"/>
          <w:szCs w:val="44"/>
          <w:highlight w:val="none"/>
        </w:rPr>
      </w:pPr>
      <w:bookmarkStart w:id="199" w:name="_Toc35266027"/>
      <w:bookmarkStart w:id="200" w:name="_Toc3449"/>
      <w:bookmarkStart w:id="201" w:name="_Toc22460"/>
      <w:bookmarkStart w:id="202" w:name="_Toc54615245"/>
      <w:bookmarkStart w:id="203" w:name="_Toc38368127"/>
      <w:bookmarkStart w:id="204" w:name="_Hlt16619350"/>
      <w:bookmarkStart w:id="205" w:name="_Toc35266028"/>
      <w:bookmarkStart w:id="206" w:name="_Toc54615246"/>
      <w:bookmarkStart w:id="207" w:name="_Toc38368128"/>
      <w:bookmarkStart w:id="208" w:name="_Toc120614244"/>
      <w:bookmarkStart w:id="209" w:name="_Toc20823346"/>
      <w:bookmarkStart w:id="210" w:name="_Toc21415"/>
      <w:bookmarkStart w:id="211" w:name="_Toc5729"/>
      <w:bookmarkStart w:id="212" w:name="_Toc28963"/>
      <w:bookmarkStart w:id="213" w:name="_Toc16938590"/>
      <w:r>
        <w:rPr>
          <w:rFonts w:hint="eastAsia" w:ascii="宋体" w:hAnsi="宋体" w:eastAsia="宋体"/>
          <w:b/>
          <w:bCs/>
          <w:color w:val="auto"/>
          <w:sz w:val="44"/>
          <w:szCs w:val="44"/>
          <w:highlight w:val="none"/>
        </w:rPr>
        <w:t>第三章 合同条款及格式</w:t>
      </w:r>
      <w:bookmarkEnd w:id="199"/>
      <w:bookmarkEnd w:id="200"/>
      <w:bookmarkEnd w:id="201"/>
      <w:bookmarkEnd w:id="202"/>
      <w:bookmarkEnd w:id="203"/>
    </w:p>
    <w:p w14:paraId="129B304F">
      <w:pPr>
        <w:rPr>
          <w:rFonts w:hint="eastAsia" w:ascii="宋体" w:hAnsi="宋体"/>
          <w:color w:val="auto"/>
          <w:highlight w:val="red"/>
        </w:rPr>
      </w:pPr>
      <w:bookmarkStart w:id="214" w:name="EB445c3bd035294764b52dfc379b7b9568"/>
    </w:p>
    <w:p w14:paraId="2313E1FF">
      <w:pPr>
        <w:pStyle w:val="416"/>
        <w:spacing w:line="440" w:lineRule="exact"/>
        <w:ind w:firstLine="480" w:firstLineChars="200"/>
        <w:rPr>
          <w:rStyle w:val="37"/>
          <w:rFonts w:ascii="宋体" w:hAnsi="宋体" w:eastAsia="Times New Roman"/>
          <w:bCs/>
          <w:color w:val="auto"/>
          <w:sz w:val="24"/>
        </w:rPr>
      </w:pPr>
      <w:r>
        <w:rPr>
          <w:rStyle w:val="37"/>
          <w:rFonts w:hint="eastAsia" w:ascii="宋体" w:hAnsi="宋体" w:eastAsia="Times New Roman"/>
          <w:bCs/>
          <w:color w:val="auto"/>
          <w:sz w:val="24"/>
        </w:rPr>
        <w:t>以下为中标</w:t>
      </w:r>
      <w:r>
        <w:rPr>
          <w:rStyle w:val="37"/>
          <w:rFonts w:ascii="宋体" w:hAnsi="宋体" w:eastAsia="Times New Roman"/>
          <w:bCs/>
          <w:color w:val="auto"/>
          <w:sz w:val="24"/>
        </w:rPr>
        <w:t>(</w:t>
      </w:r>
      <w:r>
        <w:rPr>
          <w:rStyle w:val="37"/>
          <w:rFonts w:hint="eastAsia" w:ascii="宋体" w:hAnsi="宋体" w:eastAsia="Times New Roman"/>
          <w:bCs/>
          <w:color w:val="auto"/>
          <w:sz w:val="24"/>
        </w:rPr>
        <w:t>成交</w:t>
      </w:r>
      <w:r>
        <w:rPr>
          <w:rStyle w:val="37"/>
          <w:rFonts w:ascii="宋体" w:hAnsi="宋体" w:eastAsia="Times New Roman"/>
          <w:bCs/>
          <w:color w:val="auto"/>
          <w:sz w:val="24"/>
        </w:rPr>
        <w:t>)</w:t>
      </w:r>
      <w:r>
        <w:rPr>
          <w:rStyle w:val="37"/>
          <w:rFonts w:hint="eastAsia" w:ascii="宋体" w:hAnsi="宋体" w:eastAsia="Times New Roman"/>
          <w:bCs/>
          <w:color w:val="auto"/>
          <w:sz w:val="24"/>
        </w:rPr>
        <w:t>后签定本项目合同的通用条款，中标</w:t>
      </w:r>
      <w:r>
        <w:rPr>
          <w:rStyle w:val="37"/>
          <w:rFonts w:ascii="宋体" w:hAnsi="宋体" w:eastAsia="Times New Roman"/>
          <w:bCs/>
          <w:color w:val="auto"/>
          <w:sz w:val="24"/>
        </w:rPr>
        <w:t>(</w:t>
      </w:r>
      <w:r>
        <w:rPr>
          <w:rStyle w:val="37"/>
          <w:rFonts w:hint="eastAsia" w:ascii="宋体" w:hAnsi="宋体" w:eastAsia="Times New Roman"/>
          <w:bCs/>
          <w:color w:val="auto"/>
          <w:sz w:val="24"/>
        </w:rPr>
        <w:t>成交</w:t>
      </w:r>
      <w:r>
        <w:rPr>
          <w:rStyle w:val="37"/>
          <w:rFonts w:ascii="宋体" w:hAnsi="宋体" w:eastAsia="Times New Roman"/>
          <w:bCs/>
          <w:color w:val="auto"/>
          <w:sz w:val="24"/>
        </w:rPr>
        <w:t>)</w:t>
      </w:r>
      <w:r>
        <w:rPr>
          <w:rStyle w:val="37"/>
          <w:rFonts w:hint="eastAsia" w:ascii="宋体" w:hAnsi="宋体" w:eastAsia="Times New Roman"/>
          <w:bCs/>
          <w:color w:val="auto"/>
          <w:sz w:val="24"/>
        </w:rPr>
        <w:t>供应商不得提出实质性的修改。</w:t>
      </w:r>
    </w:p>
    <w:p w14:paraId="18B5EA05">
      <w:pPr>
        <w:pStyle w:val="416"/>
        <w:jc w:val="center"/>
        <w:rPr>
          <w:rStyle w:val="37"/>
          <w:b/>
          <w:bCs/>
          <w:color w:val="auto"/>
          <w:sz w:val="32"/>
          <w:szCs w:val="32"/>
        </w:rPr>
      </w:pPr>
      <w:r>
        <w:rPr>
          <w:rStyle w:val="37"/>
          <w:rFonts w:hint="eastAsia"/>
          <w:b/>
          <w:bCs/>
          <w:color w:val="auto"/>
          <w:sz w:val="32"/>
          <w:szCs w:val="32"/>
        </w:rPr>
        <w:t>张家港市政府采购合同</w:t>
      </w:r>
    </w:p>
    <w:p w14:paraId="2FC6F864">
      <w:pPr>
        <w:pStyle w:val="416"/>
        <w:snapToGrid w:val="0"/>
        <w:spacing w:before="120" w:after="120" w:line="440" w:lineRule="exact"/>
        <w:rPr>
          <w:rStyle w:val="37"/>
          <w:rFonts w:ascii="宋体" w:hAnsi="宋体" w:cs="Courier New"/>
          <w:color w:val="auto"/>
          <w:sz w:val="24"/>
        </w:rPr>
      </w:pPr>
      <w:r>
        <w:rPr>
          <w:rStyle w:val="37"/>
          <w:rFonts w:hint="eastAsia" w:ascii="宋体" w:hAnsi="宋体" w:cs="Courier New"/>
          <w:color w:val="auto"/>
          <w:sz w:val="24"/>
        </w:rPr>
        <w:t>项目名称：</w:t>
      </w:r>
      <w:bookmarkStart w:id="215" w:name="biaoduanname_1"/>
      <w:r>
        <w:rPr>
          <w:rStyle w:val="37"/>
          <w:rFonts w:hint="eastAsia" w:ascii="宋体" w:hAnsi="宋体" w:cs="Courier New"/>
          <w:color w:val="auto"/>
          <w:sz w:val="24"/>
        </w:rPr>
        <w:t xml:space="preserve">                   </w:t>
      </w:r>
      <w:bookmarkEnd w:id="215"/>
      <w:r>
        <w:rPr>
          <w:rStyle w:val="37"/>
          <w:rFonts w:hint="eastAsia" w:ascii="宋体" w:hAnsi="宋体" w:cs="Courier New"/>
          <w:color w:val="auto"/>
          <w:sz w:val="24"/>
        </w:rPr>
        <w:t xml:space="preserve">         </w:t>
      </w:r>
    </w:p>
    <w:p w14:paraId="556A845F">
      <w:pPr>
        <w:pStyle w:val="416"/>
        <w:snapToGrid w:val="0"/>
        <w:spacing w:before="120" w:after="120" w:line="440" w:lineRule="exact"/>
        <w:rPr>
          <w:rStyle w:val="37"/>
          <w:rFonts w:ascii="宋体" w:hAnsi="宋体" w:cs="Courier New"/>
          <w:color w:val="auto"/>
          <w:sz w:val="24"/>
        </w:rPr>
      </w:pPr>
      <w:r>
        <w:rPr>
          <w:rStyle w:val="37"/>
          <w:rFonts w:hint="eastAsia" w:ascii="宋体" w:hAnsi="宋体" w:cs="Courier New"/>
          <w:color w:val="auto"/>
          <w:sz w:val="24"/>
        </w:rPr>
        <w:t>项目编号：</w:t>
      </w:r>
      <w:bookmarkStart w:id="216" w:name="projectno"/>
      <w:r>
        <w:rPr>
          <w:rStyle w:val="37"/>
          <w:rFonts w:hint="eastAsia" w:ascii="宋体" w:hAnsi="宋体" w:cs="Courier New"/>
          <w:color w:val="auto"/>
          <w:sz w:val="24"/>
        </w:rPr>
        <w:t xml:space="preserve">                  </w:t>
      </w:r>
    </w:p>
    <w:bookmarkEnd w:id="216"/>
    <w:p w14:paraId="005281E8">
      <w:pPr>
        <w:pStyle w:val="416"/>
        <w:snapToGrid w:val="0"/>
        <w:spacing w:before="120" w:after="120" w:line="440" w:lineRule="exact"/>
        <w:rPr>
          <w:rStyle w:val="37"/>
          <w:rFonts w:ascii="宋体" w:hAnsi="宋体" w:cs="Courier New"/>
          <w:color w:val="auto"/>
          <w:sz w:val="24"/>
        </w:rPr>
      </w:pPr>
      <w:r>
        <w:rPr>
          <w:rStyle w:val="37"/>
          <w:rFonts w:hint="eastAsia" w:ascii="宋体" w:hAnsi="宋体" w:cs="Courier New"/>
          <w:color w:val="auto"/>
          <w:sz w:val="24"/>
        </w:rPr>
        <w:t>甲方：（买方）</w:t>
      </w:r>
      <w:r>
        <w:rPr>
          <w:rStyle w:val="37"/>
          <w:rFonts w:hint="eastAsia" w:ascii="宋体" w:hAnsi="宋体" w:cs="Courier New"/>
          <w:color w:val="auto"/>
          <w:sz w:val="24"/>
          <w:u w:val="single"/>
        </w:rPr>
        <w:t xml:space="preserve"> </w:t>
      </w:r>
      <w:bookmarkStart w:id="217" w:name="jianshedanwei_1"/>
      <w:r>
        <w:rPr>
          <w:rStyle w:val="37"/>
          <w:rFonts w:hint="eastAsia" w:ascii="宋体" w:hAnsi="宋体" w:cs="Courier New"/>
          <w:color w:val="auto"/>
          <w:sz w:val="24"/>
          <w:u w:val="single"/>
        </w:rPr>
        <w:t xml:space="preserve">                  </w:t>
      </w:r>
      <w:bookmarkEnd w:id="217"/>
      <w:r>
        <w:rPr>
          <w:rStyle w:val="37"/>
          <w:rFonts w:hint="eastAsia" w:ascii="宋体" w:hAnsi="宋体" w:cs="Courier New"/>
          <w:color w:val="auto"/>
          <w:sz w:val="24"/>
          <w:u w:val="single"/>
        </w:rPr>
        <w:t xml:space="preserve"> </w:t>
      </w:r>
    </w:p>
    <w:p w14:paraId="1201805A">
      <w:pPr>
        <w:pStyle w:val="416"/>
        <w:snapToGrid w:val="0"/>
        <w:spacing w:before="120" w:after="120" w:line="440" w:lineRule="exact"/>
        <w:rPr>
          <w:rStyle w:val="37"/>
          <w:rFonts w:hint="eastAsia" w:ascii="宋体" w:hAnsi="宋体" w:cs="Courier New"/>
          <w:color w:val="auto"/>
          <w:sz w:val="24"/>
          <w:u w:val="single"/>
        </w:rPr>
      </w:pPr>
      <w:r>
        <w:rPr>
          <w:rStyle w:val="37"/>
          <w:rFonts w:hint="eastAsia" w:ascii="宋体" w:hAnsi="宋体" w:cs="Courier New"/>
          <w:color w:val="auto"/>
          <w:sz w:val="24"/>
        </w:rPr>
        <w:t>乙方：（卖方）</w:t>
      </w:r>
      <w:r>
        <w:rPr>
          <w:rStyle w:val="37"/>
          <w:rFonts w:hint="eastAsia" w:ascii="宋体" w:hAnsi="宋体" w:cs="Courier New"/>
          <w:color w:val="auto"/>
          <w:sz w:val="24"/>
          <w:u w:val="single"/>
        </w:rPr>
        <w:t xml:space="preserve"> </w:t>
      </w:r>
      <w:bookmarkStart w:id="218" w:name="zhongbiaodanweiname_1"/>
      <w:r>
        <w:rPr>
          <w:rStyle w:val="37"/>
          <w:rFonts w:hint="eastAsia" w:ascii="宋体" w:hAnsi="宋体" w:cs="Courier New"/>
          <w:color w:val="auto"/>
          <w:sz w:val="24"/>
          <w:u w:val="single"/>
        </w:rPr>
        <w:t xml:space="preserve">                    </w:t>
      </w:r>
      <w:bookmarkEnd w:id="218"/>
      <w:r>
        <w:rPr>
          <w:rStyle w:val="37"/>
          <w:rFonts w:hint="eastAsia" w:ascii="宋体" w:hAnsi="宋体" w:cs="Courier New"/>
          <w:color w:val="auto"/>
          <w:sz w:val="24"/>
          <w:u w:val="single"/>
        </w:rPr>
        <w:t xml:space="preserve"> </w:t>
      </w:r>
    </w:p>
    <w:p w14:paraId="07B0CFC6">
      <w:pPr>
        <w:pStyle w:val="416"/>
        <w:snapToGrid w:val="0"/>
        <w:spacing w:before="120" w:after="120" w:line="440" w:lineRule="exact"/>
        <w:rPr>
          <w:color w:val="auto"/>
        </w:rPr>
      </w:pPr>
      <w:r>
        <w:rPr>
          <w:rFonts w:hint="eastAsia" w:ascii="宋体" w:hAnsi="宋体" w:eastAsia="宋体" w:cs="Courier New"/>
          <w:color w:val="auto"/>
          <w:kern w:val="2"/>
          <w:sz w:val="24"/>
          <w:szCs w:val="24"/>
          <w:highlight w:val="none"/>
          <w:lang w:val="en-US" w:eastAsia="zh-CN" w:bidi="ar-SA"/>
        </w:rPr>
        <w:t>甲、乙双方</w:t>
      </w:r>
      <w:r>
        <w:rPr>
          <w:rFonts w:hint="eastAsia" w:ascii="宋体" w:hAnsi="宋体" w:eastAsia="宋体" w:cs="宋体"/>
          <w:color w:val="auto"/>
          <w:kern w:val="2"/>
          <w:sz w:val="24"/>
          <w:szCs w:val="24"/>
          <w:highlight w:val="none"/>
          <w:lang w:val="en-US" w:eastAsia="zh-CN" w:bidi="ar-SA"/>
        </w:rPr>
        <w:t xml:space="preserve">根据苏州市公共资源交易中心张家港分中心 </w:t>
      </w:r>
      <w:r>
        <w:rPr>
          <w:rFonts w:hint="eastAsia" w:ascii="宋体" w:hAnsi="宋体" w:eastAsia="宋体" w:cs="Courier New"/>
          <w:color w:val="auto"/>
          <w:kern w:val="2"/>
          <w:sz w:val="24"/>
          <w:szCs w:val="24"/>
          <w:highlight w:val="none"/>
          <w:u w:val="single"/>
          <w:lang w:val="en-US" w:eastAsia="zh-CN" w:bidi="ar-SA"/>
        </w:rPr>
        <w:t xml:space="preserve">     </w:t>
      </w:r>
      <w:r>
        <w:rPr>
          <w:rFonts w:hint="eastAsia" w:ascii="宋体" w:hAnsi="宋体" w:eastAsia="宋体" w:cs="Courier New"/>
          <w:color w:val="auto"/>
          <w:kern w:val="2"/>
          <w:sz w:val="24"/>
          <w:szCs w:val="24"/>
          <w:highlight w:val="none"/>
          <w:lang w:val="en-US" w:eastAsia="zh-CN" w:bidi="ar-SA"/>
        </w:rPr>
        <w:t>项目公开招标的结果，签署本合同。</w:t>
      </w:r>
    </w:p>
    <w:p w14:paraId="04C585FE">
      <w:pPr>
        <w:pStyle w:val="416"/>
        <w:snapToGrid w:val="0"/>
        <w:spacing w:before="120" w:after="120" w:line="440" w:lineRule="exact"/>
        <w:ind w:firstLine="472" w:firstLineChars="196"/>
        <w:rPr>
          <w:rStyle w:val="37"/>
          <w:rFonts w:hint="eastAsia" w:ascii="宋体" w:hAnsi="宋体" w:eastAsia="宋体" w:cs="Courier New"/>
          <w:b/>
          <w:bCs/>
          <w:color w:val="auto"/>
          <w:sz w:val="24"/>
        </w:rPr>
      </w:pPr>
      <w:r>
        <w:rPr>
          <w:rStyle w:val="37"/>
          <w:rFonts w:hint="eastAsia" w:ascii="宋体" w:hAnsi="宋体" w:cs="Courier New"/>
          <w:b/>
          <w:bCs/>
          <w:color w:val="auto"/>
          <w:sz w:val="24"/>
        </w:rPr>
        <w:t>一、</w:t>
      </w:r>
      <w:r>
        <w:rPr>
          <w:rStyle w:val="37"/>
          <w:rFonts w:hint="eastAsia" w:ascii="宋体" w:hAnsi="宋体" w:eastAsia="宋体" w:cs="Courier New"/>
          <w:b/>
          <w:bCs/>
          <w:color w:val="auto"/>
          <w:sz w:val="24"/>
        </w:rPr>
        <w:t xml:space="preserve">服务内容 </w:t>
      </w:r>
    </w:p>
    <w:tbl>
      <w:tblPr>
        <w:tblStyle w:val="35"/>
        <w:tblW w:w="7037"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05"/>
        <w:gridCol w:w="2285"/>
        <w:gridCol w:w="2347"/>
      </w:tblGrid>
      <w:tr w14:paraId="633EEE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21"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0B5F859E">
            <w:pPr>
              <w:pStyle w:val="416"/>
              <w:widowControl w:val="0"/>
              <w:spacing w:line="440" w:lineRule="exact"/>
              <w:jc w:val="center"/>
              <w:rPr>
                <w:rStyle w:val="37"/>
                <w:rFonts w:ascii="宋体" w:hAnsi="宋体" w:eastAsia="宋体" w:cs="宋体"/>
                <w:color w:val="auto"/>
                <w:kern w:val="2"/>
                <w:sz w:val="24"/>
                <w:szCs w:val="24"/>
                <w:lang w:val="en-US" w:eastAsia="zh-CN" w:bidi="ar-SA"/>
              </w:rPr>
            </w:pPr>
            <w:r>
              <w:rPr>
                <w:rStyle w:val="37"/>
                <w:rFonts w:hint="eastAsia" w:ascii="宋体" w:hAnsi="宋体" w:eastAsia="宋体" w:cs="宋体"/>
                <w:color w:val="auto"/>
                <w:kern w:val="2"/>
                <w:sz w:val="24"/>
                <w:szCs w:val="24"/>
                <w:lang w:val="en-US" w:eastAsia="zh-CN" w:bidi="ar-SA"/>
              </w:rPr>
              <w:t>项目名称</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04AAB5B5">
            <w:pPr>
              <w:pStyle w:val="416"/>
              <w:widowControl w:val="0"/>
              <w:spacing w:line="440" w:lineRule="exact"/>
              <w:jc w:val="both"/>
              <w:rPr>
                <w:rStyle w:val="37"/>
                <w:rFonts w:ascii="宋体" w:hAnsi="宋体" w:eastAsia="宋体" w:cs="宋体"/>
                <w:color w:val="auto"/>
                <w:kern w:val="2"/>
                <w:sz w:val="24"/>
                <w:szCs w:val="24"/>
                <w:lang w:val="en-US" w:eastAsia="zh-CN" w:bidi="ar-SA"/>
              </w:rPr>
            </w:pPr>
            <w:r>
              <w:rPr>
                <w:rStyle w:val="37"/>
                <w:rFonts w:hint="eastAsia" w:ascii="宋体" w:hAnsi="宋体" w:eastAsia="宋体" w:cs="宋体"/>
                <w:color w:val="auto"/>
                <w:kern w:val="2"/>
                <w:sz w:val="24"/>
                <w:szCs w:val="24"/>
                <w:lang w:val="en-US" w:eastAsia="zh-CN" w:bidi="ar-SA"/>
              </w:rPr>
              <w:t>总价（元）</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50E23F6B">
            <w:pPr>
              <w:pStyle w:val="416"/>
              <w:widowControl w:val="0"/>
              <w:spacing w:line="440" w:lineRule="exact"/>
              <w:ind w:firstLine="480"/>
              <w:jc w:val="both"/>
              <w:rPr>
                <w:rStyle w:val="37"/>
                <w:rFonts w:ascii="宋体" w:hAnsi="宋体" w:eastAsia="宋体" w:cs="宋体"/>
                <w:color w:val="auto"/>
                <w:kern w:val="2"/>
                <w:sz w:val="24"/>
                <w:szCs w:val="24"/>
                <w:lang w:val="en-US" w:eastAsia="zh-CN" w:bidi="ar-SA"/>
              </w:rPr>
            </w:pPr>
            <w:r>
              <w:rPr>
                <w:rStyle w:val="37"/>
                <w:rFonts w:hint="eastAsia" w:ascii="宋体" w:hAnsi="宋体" w:eastAsia="宋体" w:cs="宋体"/>
                <w:color w:val="auto"/>
                <w:kern w:val="2"/>
                <w:sz w:val="24"/>
                <w:szCs w:val="24"/>
                <w:lang w:val="en-US" w:eastAsia="zh-CN" w:bidi="ar-SA"/>
              </w:rPr>
              <w:t>服务</w:t>
            </w:r>
            <w:r>
              <w:rPr>
                <w:rStyle w:val="37"/>
                <w:rFonts w:hint="eastAsia" w:ascii="宋体" w:hAnsi="宋体" w:cs="宋体"/>
                <w:color w:val="auto"/>
                <w:kern w:val="2"/>
                <w:sz w:val="24"/>
                <w:szCs w:val="24"/>
                <w:lang w:val="en-US" w:eastAsia="zh-CN" w:bidi="ar-SA"/>
              </w:rPr>
              <w:t>内容</w:t>
            </w:r>
          </w:p>
        </w:tc>
      </w:tr>
      <w:tr w14:paraId="797C7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444A62AD">
            <w:pPr>
              <w:pStyle w:val="416"/>
              <w:widowControl w:val="0"/>
              <w:spacing w:line="440" w:lineRule="exact"/>
              <w:jc w:val="both"/>
              <w:rPr>
                <w:rStyle w:val="37"/>
                <w:rFonts w:ascii="宋体" w:hAnsi="宋体" w:eastAsia="宋体" w:cs="宋体"/>
                <w:color w:val="auto"/>
                <w:kern w:val="2"/>
                <w:sz w:val="24"/>
                <w:szCs w:val="24"/>
                <w:lang w:val="en-US" w:eastAsia="zh-CN" w:bidi="ar-SA"/>
              </w:rPr>
            </w:pPr>
            <w:r>
              <w:rPr>
                <w:rStyle w:val="37"/>
                <w:rFonts w:hint="eastAsia" w:ascii="宋体" w:hAnsi="宋体" w:eastAsia="宋体" w:cs="宋体"/>
                <w:color w:val="auto"/>
                <w:kern w:val="2"/>
                <w:sz w:val="24"/>
                <w:szCs w:val="24"/>
                <w:lang w:val="en-US" w:eastAsia="zh-CN" w:bidi="ar-SA"/>
              </w:rPr>
              <w:t xml:space="preserve">     </w:t>
            </w:r>
            <w:bookmarkStart w:id="219" w:name="biaoduanname_3"/>
            <w:r>
              <w:rPr>
                <w:rStyle w:val="37"/>
                <w:rFonts w:hint="eastAsia" w:ascii="宋体" w:hAnsi="宋体" w:eastAsia="宋体" w:cs="宋体"/>
                <w:color w:val="auto"/>
                <w:kern w:val="2"/>
                <w:sz w:val="24"/>
                <w:szCs w:val="24"/>
                <w:lang w:val="en-US" w:eastAsia="zh-CN" w:bidi="ar-SA"/>
              </w:rPr>
              <w:t xml:space="preserve">        </w:t>
            </w:r>
            <w:bookmarkEnd w:id="219"/>
            <w:r>
              <w:rPr>
                <w:rStyle w:val="37"/>
                <w:rFonts w:hint="eastAsia" w:ascii="宋体" w:hAnsi="宋体" w:eastAsia="宋体" w:cs="宋体"/>
                <w:color w:val="auto"/>
                <w:kern w:val="2"/>
                <w:sz w:val="24"/>
                <w:szCs w:val="24"/>
                <w:lang w:val="en-US" w:eastAsia="zh-CN" w:bidi="ar-SA"/>
              </w:rPr>
              <w:t xml:space="preserve">      </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05A0B42A">
            <w:pPr>
              <w:pStyle w:val="416"/>
              <w:widowControl w:val="0"/>
              <w:spacing w:line="440" w:lineRule="exact"/>
              <w:jc w:val="both"/>
              <w:rPr>
                <w:rStyle w:val="37"/>
                <w:rFonts w:ascii="宋体" w:hAnsi="宋体" w:eastAsia="宋体" w:cs="宋体"/>
                <w:color w:val="auto"/>
                <w:kern w:val="2"/>
                <w:sz w:val="24"/>
                <w:szCs w:val="24"/>
                <w:lang w:val="en-US" w:eastAsia="zh-CN" w:bidi="ar-SA"/>
              </w:rPr>
            </w:pPr>
            <w:r>
              <w:rPr>
                <w:rStyle w:val="37"/>
                <w:rFonts w:hint="eastAsia" w:ascii="宋体" w:hAnsi="宋体" w:eastAsia="宋体" w:cs="宋体"/>
                <w:color w:val="auto"/>
                <w:kern w:val="2"/>
                <w:sz w:val="24"/>
                <w:szCs w:val="24"/>
                <w:lang w:val="en-US" w:eastAsia="zh-CN" w:bidi="ar-SA"/>
              </w:rPr>
              <w:t xml:space="preserve">    </w:t>
            </w:r>
            <w:bookmarkStart w:id="220" w:name="zhongbiaopricelow_1"/>
            <w:r>
              <w:rPr>
                <w:rStyle w:val="37"/>
                <w:rFonts w:hint="eastAsia" w:ascii="宋体" w:hAnsi="宋体" w:eastAsia="宋体" w:cs="宋体"/>
                <w:color w:val="auto"/>
                <w:kern w:val="2"/>
                <w:sz w:val="24"/>
                <w:szCs w:val="24"/>
                <w:lang w:val="en-US" w:eastAsia="zh-CN" w:bidi="ar-SA"/>
              </w:rPr>
              <w:t xml:space="preserve">         </w:t>
            </w:r>
            <w:bookmarkEnd w:id="220"/>
            <w:r>
              <w:rPr>
                <w:rStyle w:val="37"/>
                <w:rFonts w:hint="eastAsia" w:ascii="宋体" w:hAnsi="宋体" w:eastAsia="宋体" w:cs="宋体"/>
                <w:color w:val="auto"/>
                <w:kern w:val="2"/>
                <w:sz w:val="24"/>
                <w:szCs w:val="24"/>
                <w:lang w:val="en-US" w:eastAsia="zh-CN" w:bidi="ar-SA"/>
              </w:rPr>
              <w:t xml:space="preserve">       </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728FF338">
            <w:pPr>
              <w:pStyle w:val="416"/>
              <w:widowControl w:val="0"/>
              <w:spacing w:line="440" w:lineRule="exact"/>
              <w:jc w:val="both"/>
              <w:rPr>
                <w:rStyle w:val="37"/>
                <w:rFonts w:ascii="宋体" w:hAnsi="宋体" w:eastAsia="宋体" w:cs="宋体"/>
                <w:color w:val="auto"/>
                <w:kern w:val="2"/>
                <w:sz w:val="24"/>
                <w:szCs w:val="24"/>
                <w:lang w:val="en-US" w:eastAsia="zh-CN" w:bidi="ar-SA"/>
              </w:rPr>
            </w:pPr>
            <w:r>
              <w:rPr>
                <w:rStyle w:val="37"/>
                <w:rFonts w:hint="eastAsia" w:ascii="宋体" w:hAnsi="宋体" w:eastAsia="宋体" w:cs="宋体"/>
                <w:color w:val="auto"/>
                <w:kern w:val="2"/>
                <w:sz w:val="24"/>
                <w:szCs w:val="24"/>
                <w:lang w:val="en-US" w:eastAsia="zh-CN" w:bidi="ar-SA"/>
              </w:rPr>
              <w:t xml:space="preserve">    </w:t>
            </w:r>
            <w:bookmarkStart w:id="221" w:name="fuwuqixian"/>
            <w:r>
              <w:rPr>
                <w:rStyle w:val="37"/>
                <w:rFonts w:hint="eastAsia" w:ascii="宋体" w:hAnsi="宋体" w:eastAsia="宋体" w:cs="宋体"/>
                <w:color w:val="auto"/>
                <w:kern w:val="2"/>
                <w:sz w:val="24"/>
                <w:szCs w:val="24"/>
                <w:lang w:val="en-US" w:eastAsia="zh-CN" w:bidi="ar-SA"/>
              </w:rPr>
              <w:t xml:space="preserve">        </w:t>
            </w:r>
            <w:bookmarkEnd w:id="221"/>
            <w:r>
              <w:rPr>
                <w:rStyle w:val="37"/>
                <w:rFonts w:hint="eastAsia" w:ascii="宋体" w:hAnsi="宋体" w:eastAsia="宋体" w:cs="宋体"/>
                <w:color w:val="auto"/>
                <w:kern w:val="2"/>
                <w:sz w:val="24"/>
                <w:szCs w:val="24"/>
                <w:lang w:val="en-US" w:eastAsia="zh-CN" w:bidi="ar-SA"/>
              </w:rPr>
              <w:t xml:space="preserve">      </w:t>
            </w:r>
          </w:p>
        </w:tc>
      </w:tr>
    </w:tbl>
    <w:p w14:paraId="28113B57">
      <w:pPr>
        <w:pStyle w:val="416"/>
        <w:snapToGrid w:val="0"/>
        <w:spacing w:before="120" w:after="120" w:line="440" w:lineRule="exact"/>
        <w:ind w:firstLine="472" w:firstLineChars="196"/>
        <w:rPr>
          <w:rStyle w:val="37"/>
          <w:rFonts w:ascii="宋体" w:hAnsi="宋体" w:cs="Courier New"/>
          <w:b/>
          <w:bCs/>
          <w:color w:val="auto"/>
          <w:sz w:val="24"/>
        </w:rPr>
      </w:pPr>
      <w:r>
        <w:rPr>
          <w:rStyle w:val="37"/>
          <w:rFonts w:hint="eastAsia" w:ascii="宋体" w:hAnsi="宋体" w:cs="Courier New"/>
          <w:b/>
          <w:bCs/>
          <w:color w:val="auto"/>
          <w:sz w:val="24"/>
        </w:rPr>
        <w:t>二、合同金额</w:t>
      </w:r>
    </w:p>
    <w:p w14:paraId="025A6CD5">
      <w:pPr>
        <w:pStyle w:val="416"/>
        <w:snapToGrid w:val="0"/>
        <w:spacing w:before="120" w:after="120" w:line="440" w:lineRule="exact"/>
        <w:ind w:firstLine="480" w:firstLineChars="200"/>
        <w:rPr>
          <w:rStyle w:val="37"/>
          <w:rFonts w:ascii="宋体" w:hAnsi="宋体" w:cs="Courier New"/>
          <w:b/>
          <w:bCs/>
          <w:color w:val="auto"/>
          <w:sz w:val="24"/>
        </w:rPr>
      </w:pPr>
      <w:r>
        <w:rPr>
          <w:rStyle w:val="37"/>
          <w:rFonts w:hint="eastAsia" w:ascii="宋体" w:hAnsi="宋体" w:cs="Courier New"/>
          <w:color w:val="auto"/>
          <w:sz w:val="24"/>
        </w:rPr>
        <w:t>2.1 本合同金额为（大写）：</w:t>
      </w:r>
      <w:r>
        <w:rPr>
          <w:rStyle w:val="37"/>
          <w:rFonts w:hint="eastAsia" w:ascii="宋体" w:hAnsi="宋体" w:cs="Courier New"/>
          <w:color w:val="auto"/>
          <w:sz w:val="24"/>
          <w:u w:val="single"/>
        </w:rPr>
        <w:t xml:space="preserve"> </w:t>
      </w:r>
      <w:bookmarkStart w:id="222" w:name="zhongbiaopriceup"/>
      <w:r>
        <w:rPr>
          <w:rStyle w:val="37"/>
          <w:rFonts w:hint="eastAsia" w:ascii="宋体" w:hAnsi="宋体" w:cs="Courier New"/>
          <w:color w:val="auto"/>
          <w:sz w:val="24"/>
          <w:u w:val="single"/>
        </w:rPr>
        <w:t xml:space="preserve">                      </w:t>
      </w:r>
      <w:bookmarkEnd w:id="222"/>
      <w:r>
        <w:rPr>
          <w:rStyle w:val="37"/>
          <w:rFonts w:hint="eastAsia" w:ascii="宋体" w:hAnsi="宋体" w:cs="Courier New"/>
          <w:color w:val="auto"/>
          <w:sz w:val="24"/>
        </w:rPr>
        <w:t>（</w:t>
      </w:r>
      <w:r>
        <w:rPr>
          <w:rStyle w:val="37"/>
          <w:rFonts w:hint="eastAsia" w:ascii="宋体" w:hAnsi="宋体" w:cs="Courier New"/>
          <w:color w:val="auto"/>
          <w:sz w:val="24"/>
          <w:u w:val="single"/>
        </w:rPr>
        <w:t xml:space="preserve"> </w:t>
      </w:r>
      <w:bookmarkStart w:id="223" w:name="zhongbiaopricelow"/>
      <w:r>
        <w:rPr>
          <w:rStyle w:val="37"/>
          <w:rFonts w:hint="eastAsia" w:ascii="宋体" w:hAnsi="宋体" w:cs="Courier New"/>
          <w:color w:val="auto"/>
          <w:sz w:val="24"/>
          <w:u w:val="single"/>
        </w:rPr>
        <w:t xml:space="preserve">           </w:t>
      </w:r>
      <w:bookmarkEnd w:id="223"/>
      <w:r>
        <w:rPr>
          <w:rStyle w:val="37"/>
          <w:rFonts w:hint="eastAsia" w:ascii="宋体" w:hAnsi="宋体" w:cs="Courier New"/>
          <w:color w:val="auto"/>
          <w:sz w:val="24"/>
          <w:u w:val="single"/>
        </w:rPr>
        <w:t xml:space="preserve"> </w:t>
      </w:r>
      <w:r>
        <w:rPr>
          <w:rStyle w:val="37"/>
          <w:rFonts w:hint="eastAsia" w:ascii="宋体" w:hAnsi="宋体" w:cs="Courier New"/>
          <w:color w:val="auto"/>
          <w:sz w:val="24"/>
        </w:rPr>
        <w:t>元）人民币。</w:t>
      </w:r>
    </w:p>
    <w:p w14:paraId="4DA6FB19">
      <w:pPr>
        <w:pStyle w:val="416"/>
        <w:autoSpaceDE w:val="0"/>
        <w:autoSpaceDN w:val="0"/>
        <w:adjustRightInd w:val="0"/>
        <w:spacing w:line="440" w:lineRule="exact"/>
        <w:ind w:firstLine="480" w:firstLineChars="200"/>
        <w:jc w:val="left"/>
        <w:rPr>
          <w:rStyle w:val="37"/>
          <w:rFonts w:hint="eastAsia" w:ascii="宋体" w:hAnsi="宋体" w:cs="宋体"/>
          <w:color w:val="auto"/>
          <w:sz w:val="24"/>
        </w:rPr>
      </w:pPr>
      <w:r>
        <w:rPr>
          <w:rStyle w:val="37"/>
          <w:rFonts w:hint="eastAsia" w:ascii="宋体" w:hAnsi="宋体" w:cs="宋体"/>
          <w:color w:val="auto"/>
          <w:sz w:val="24"/>
        </w:rPr>
        <w:t>总价为综合报价，应包括但不限于人员费用（工资、福利、培训、社会保险等）、服务所用设备工具购置及维修费用、服务所用材料消耗费用、管理费用、利润、税金、政策性文件规定及合同包含的所有风险、责任等各项应有费用。</w:t>
      </w:r>
    </w:p>
    <w:p w14:paraId="4927718F">
      <w:pPr>
        <w:pStyle w:val="416"/>
        <w:snapToGrid w:val="0"/>
        <w:spacing w:before="120" w:after="120" w:line="440" w:lineRule="exact"/>
        <w:ind w:left="407" w:leftChars="194"/>
        <w:rPr>
          <w:rStyle w:val="37"/>
          <w:rFonts w:ascii="宋体" w:hAnsi="宋体" w:cs="Courier New"/>
          <w:b/>
          <w:bCs/>
          <w:color w:val="auto"/>
          <w:sz w:val="24"/>
        </w:rPr>
      </w:pPr>
      <w:r>
        <w:rPr>
          <w:rStyle w:val="37"/>
          <w:rFonts w:hint="eastAsia" w:ascii="宋体" w:hAnsi="宋体" w:cs="Courier New"/>
          <w:b/>
          <w:bCs/>
          <w:color w:val="auto"/>
          <w:sz w:val="24"/>
          <w:lang w:eastAsia="zh-CN"/>
        </w:rPr>
        <w:t>三</w:t>
      </w:r>
      <w:r>
        <w:rPr>
          <w:rStyle w:val="37"/>
          <w:rFonts w:hint="eastAsia" w:ascii="宋体" w:hAnsi="宋体" w:cs="Courier New"/>
          <w:b/>
          <w:bCs/>
          <w:color w:val="auto"/>
          <w:sz w:val="24"/>
        </w:rPr>
        <w:t>、履约保证金</w:t>
      </w:r>
    </w:p>
    <w:p w14:paraId="2B3E8297">
      <w:pPr>
        <w:pStyle w:val="416"/>
        <w:snapToGrid w:val="0"/>
        <w:spacing w:before="120" w:after="120" w:line="440" w:lineRule="exact"/>
        <w:ind w:firstLine="480" w:firstLineChars="200"/>
        <w:rPr>
          <w:rStyle w:val="37"/>
          <w:rFonts w:ascii="宋体" w:hAnsi="宋体" w:cs="Courier New"/>
          <w:color w:val="auto"/>
          <w:sz w:val="24"/>
        </w:rPr>
      </w:pPr>
      <w:r>
        <w:rPr>
          <w:rStyle w:val="37"/>
          <w:rFonts w:hint="eastAsia" w:ascii="宋体" w:hAnsi="宋体" w:cs="Courier New"/>
          <w:color w:val="auto"/>
          <w:sz w:val="24"/>
          <w:lang w:val="en-US" w:eastAsia="zh-CN"/>
        </w:rPr>
        <w:t>3</w:t>
      </w:r>
      <w:r>
        <w:rPr>
          <w:rStyle w:val="37"/>
          <w:rFonts w:hint="eastAsia" w:ascii="宋体" w:hAnsi="宋体" w:cs="Courier New"/>
          <w:color w:val="auto"/>
          <w:sz w:val="24"/>
        </w:rPr>
        <w:t>.1</w:t>
      </w:r>
      <w:r>
        <w:rPr>
          <w:rStyle w:val="37"/>
          <w:rFonts w:hint="eastAsia" w:ascii="宋体" w:hAnsi="宋体"/>
          <w:color w:val="auto"/>
          <w:sz w:val="24"/>
        </w:rPr>
        <w:t>合同签订前，</w:t>
      </w:r>
      <w:r>
        <w:rPr>
          <w:rStyle w:val="37"/>
          <w:rFonts w:hint="eastAsia" w:ascii="宋体" w:hAnsi="宋体" w:cs="Courier New"/>
          <w:color w:val="auto"/>
          <w:sz w:val="24"/>
        </w:rPr>
        <w:t>乙方</w:t>
      </w:r>
      <w:r>
        <w:rPr>
          <w:rStyle w:val="37"/>
          <w:rFonts w:hint="eastAsia" w:ascii="宋体" w:hAnsi="宋体"/>
          <w:color w:val="auto"/>
          <w:sz w:val="24"/>
        </w:rPr>
        <w:t>向采购单位</w:t>
      </w:r>
      <w:r>
        <w:rPr>
          <w:rStyle w:val="37"/>
          <w:rFonts w:hint="eastAsia" w:ascii="宋体" w:hAnsi="宋体" w:cs="Courier New"/>
          <w:color w:val="auto"/>
          <w:sz w:val="24"/>
        </w:rPr>
        <w:t>交纳人民币</w:t>
      </w:r>
      <w:r>
        <w:rPr>
          <w:rStyle w:val="37"/>
          <w:rFonts w:hint="eastAsia" w:ascii="宋体" w:hAnsi="宋体" w:cs="Courier New"/>
          <w:color w:val="auto"/>
          <w:sz w:val="24"/>
          <w:u w:val="single"/>
        </w:rPr>
        <w:t xml:space="preserve"> </w:t>
      </w:r>
      <w:bookmarkStart w:id="224" w:name="lvbzj"/>
      <w:r>
        <w:rPr>
          <w:rStyle w:val="37"/>
          <w:rFonts w:hint="eastAsia" w:ascii="宋体" w:hAnsi="宋体" w:cs="Courier New"/>
          <w:color w:val="auto"/>
          <w:sz w:val="24"/>
          <w:u w:val="single"/>
        </w:rPr>
        <w:t xml:space="preserve">  </w:t>
      </w:r>
      <w:bookmarkEnd w:id="224"/>
      <w:r>
        <w:rPr>
          <w:rStyle w:val="37"/>
          <w:rFonts w:hint="eastAsia" w:ascii="宋体" w:hAnsi="宋体" w:cs="Courier New"/>
          <w:color w:val="auto"/>
          <w:sz w:val="24"/>
          <w:u w:val="single"/>
        </w:rPr>
        <w:t xml:space="preserve"> </w:t>
      </w:r>
      <w:r>
        <w:rPr>
          <w:rStyle w:val="37"/>
          <w:rFonts w:hint="eastAsia" w:ascii="宋体" w:hAnsi="宋体" w:cs="Courier New"/>
          <w:color w:val="auto"/>
          <w:sz w:val="24"/>
        </w:rPr>
        <w:t>元作为本合同的履约保证金。</w:t>
      </w:r>
      <w:r>
        <w:rPr>
          <w:rStyle w:val="37"/>
          <w:rFonts w:hint="eastAsia" w:ascii="宋体" w:hAnsi="宋体"/>
          <w:color w:val="auto"/>
          <w:sz w:val="24"/>
        </w:rPr>
        <w:t>履约保证金应当以支票、汇票、本票或者金融机构、担保机构出具的保函等非现金形式提交。</w:t>
      </w:r>
    </w:p>
    <w:p w14:paraId="62861E67">
      <w:pPr>
        <w:pStyle w:val="415"/>
        <w:rPr>
          <w:rFonts w:hint="eastAsia"/>
          <w:color w:val="auto"/>
        </w:rPr>
      </w:pPr>
      <w:r>
        <w:rPr>
          <w:rStyle w:val="37"/>
          <w:rFonts w:hint="eastAsia" w:ascii="宋体" w:hAnsi="宋体"/>
          <w:color w:val="auto"/>
          <w:sz w:val="24"/>
          <w:lang w:val="en-US" w:eastAsia="zh-CN"/>
        </w:rPr>
        <w:t>3</w:t>
      </w:r>
      <w:r>
        <w:rPr>
          <w:rStyle w:val="37"/>
          <w:rFonts w:hint="eastAsia" w:ascii="宋体" w:hAnsi="宋体"/>
          <w:color w:val="auto"/>
          <w:sz w:val="24"/>
        </w:rPr>
        <w:t>.2</w:t>
      </w:r>
      <w:r>
        <w:rPr>
          <w:rFonts w:hint="eastAsia"/>
          <w:color w:val="auto"/>
        </w:rPr>
        <w:t>甲方付清全部合同金额的同时返还履约保证金。逾期退还的，应当支付逾</w:t>
      </w:r>
    </w:p>
    <w:p w14:paraId="054CC00F">
      <w:pPr>
        <w:pStyle w:val="415"/>
        <w:ind w:left="0" w:leftChars="0" w:firstLine="0" w:firstLineChars="0"/>
        <w:rPr>
          <w:rFonts w:hint="eastAsia"/>
          <w:color w:val="auto"/>
        </w:rPr>
      </w:pPr>
      <w:r>
        <w:rPr>
          <w:rFonts w:hint="eastAsia"/>
          <w:color w:val="auto"/>
        </w:rPr>
        <w:t>期利息，且逾期利息的利率不得低于合同订立时 1 年期贷款市场报价利率。</w:t>
      </w:r>
    </w:p>
    <w:p w14:paraId="7B1616C2">
      <w:pPr>
        <w:pStyle w:val="415"/>
        <w:ind w:left="0" w:leftChars="0" w:firstLine="480" w:firstLineChars="200"/>
        <w:rPr>
          <w:rStyle w:val="37"/>
          <w:rFonts w:ascii="宋体" w:hAnsi="宋体"/>
          <w:color w:val="auto"/>
          <w:sz w:val="24"/>
        </w:rPr>
      </w:pPr>
      <w:r>
        <w:rPr>
          <w:rStyle w:val="37"/>
          <w:rFonts w:hint="eastAsia" w:ascii="宋体" w:hAnsi="宋体"/>
          <w:color w:val="auto"/>
          <w:sz w:val="24"/>
          <w:lang w:val="en-US" w:eastAsia="zh-CN"/>
        </w:rPr>
        <w:t>3</w:t>
      </w:r>
      <w:r>
        <w:rPr>
          <w:rStyle w:val="37"/>
          <w:rFonts w:hint="eastAsia" w:ascii="宋体" w:hAnsi="宋体"/>
          <w:color w:val="auto"/>
          <w:sz w:val="24"/>
        </w:rPr>
        <w:t>.3乙方不履行与甲方订立的合同的，履约保证金不予退还。</w:t>
      </w:r>
    </w:p>
    <w:p w14:paraId="1193F874">
      <w:pPr>
        <w:pStyle w:val="415"/>
        <w:rPr>
          <w:rFonts w:hint="eastAsia"/>
          <w:b/>
          <w:bCs/>
          <w:color w:val="auto"/>
        </w:rPr>
      </w:pPr>
      <w:r>
        <w:rPr>
          <w:rFonts w:hint="eastAsia"/>
          <w:b/>
          <w:bCs/>
          <w:color w:val="auto"/>
        </w:rPr>
        <w:t xml:space="preserve">四、转包或分包 </w:t>
      </w:r>
    </w:p>
    <w:p w14:paraId="68C443E9">
      <w:pPr>
        <w:pStyle w:val="415"/>
        <w:rPr>
          <w:rFonts w:hint="eastAsia"/>
          <w:color w:val="auto"/>
        </w:rPr>
      </w:pPr>
      <w:r>
        <w:rPr>
          <w:rFonts w:hint="eastAsia"/>
          <w:color w:val="auto"/>
        </w:rPr>
        <w:t>4.1 本合同范围的服务，应由乙方直接提供，不得转让他人提供；</w:t>
      </w:r>
    </w:p>
    <w:p w14:paraId="1BC33E59">
      <w:pPr>
        <w:pStyle w:val="415"/>
        <w:rPr>
          <w:rFonts w:hint="eastAsia"/>
          <w:color w:val="auto"/>
        </w:rPr>
      </w:pPr>
      <w:r>
        <w:rPr>
          <w:rFonts w:hint="eastAsia"/>
          <w:color w:val="auto"/>
        </w:rPr>
        <w:t>4.2 如有转包和分包行为，甲方有权给予终止合同。</w:t>
      </w:r>
    </w:p>
    <w:p w14:paraId="5D37EAB0">
      <w:pPr>
        <w:pStyle w:val="415"/>
        <w:rPr>
          <w:rFonts w:hint="eastAsia"/>
          <w:b/>
          <w:bCs/>
          <w:color w:val="auto"/>
        </w:rPr>
      </w:pPr>
      <w:r>
        <w:rPr>
          <w:rFonts w:hint="eastAsia"/>
          <w:b/>
          <w:bCs/>
          <w:color w:val="auto"/>
        </w:rPr>
        <w:t xml:space="preserve">五、服务期限： </w:t>
      </w:r>
    </w:p>
    <w:p w14:paraId="726EDF75">
      <w:pPr>
        <w:pStyle w:val="415"/>
        <w:rPr>
          <w:rFonts w:hint="eastAsia"/>
          <w:color w:val="auto"/>
          <w:u w:val="single"/>
          <w:lang w:val="en-US" w:eastAsia="zh-CN"/>
        </w:rPr>
      </w:pPr>
      <w:r>
        <w:rPr>
          <w:rFonts w:hint="eastAsia"/>
          <w:color w:val="auto"/>
        </w:rPr>
        <w:t>服务期限为</w:t>
      </w:r>
      <w:r>
        <w:rPr>
          <w:rFonts w:hint="eastAsia"/>
          <w:color w:val="auto"/>
          <w:u w:val="single"/>
          <w:lang w:val="en-US" w:eastAsia="zh-CN"/>
        </w:rPr>
        <w:t xml:space="preserve">      </w:t>
      </w:r>
    </w:p>
    <w:p w14:paraId="726DE35F">
      <w:pPr>
        <w:pStyle w:val="415"/>
        <w:rPr>
          <w:rFonts w:hint="eastAsia"/>
          <w:b/>
          <w:bCs/>
          <w:color w:val="auto"/>
          <w:highlight w:val="none"/>
        </w:rPr>
      </w:pPr>
      <w:r>
        <w:rPr>
          <w:rFonts w:hint="eastAsia"/>
          <w:b/>
          <w:bCs/>
          <w:color w:val="auto"/>
          <w:highlight w:val="none"/>
        </w:rPr>
        <w:t xml:space="preserve">六、货款支付 </w:t>
      </w:r>
    </w:p>
    <w:p w14:paraId="7BDE5A6F">
      <w:pPr>
        <w:pStyle w:val="415"/>
        <w:rPr>
          <w:rFonts w:hint="eastAsia"/>
          <w:color w:val="auto"/>
        </w:rPr>
      </w:pPr>
      <w:r>
        <w:rPr>
          <w:rFonts w:hint="eastAsia"/>
          <w:color w:val="auto"/>
        </w:rPr>
        <w:t>6.1 结付程序：</w:t>
      </w:r>
      <w:r>
        <w:rPr>
          <w:rFonts w:hint="eastAsia"/>
          <w:color w:val="auto"/>
          <w:u w:val="single"/>
          <w:lang w:val="en-US" w:eastAsia="zh-CN"/>
        </w:rPr>
        <w:t xml:space="preserve"> </w:t>
      </w:r>
      <w:r>
        <w:rPr>
          <w:rStyle w:val="37"/>
          <w:rFonts w:hint="eastAsia" w:cs="宋体"/>
          <w:bCs/>
          <w:color w:val="auto"/>
          <w:sz w:val="24"/>
          <w:u w:val="single"/>
          <w:lang w:val="en-US" w:eastAsia="zh-CN"/>
        </w:rPr>
        <w:t xml:space="preserve">     </w:t>
      </w:r>
      <w:r>
        <w:rPr>
          <w:rFonts w:hint="eastAsia"/>
          <w:color w:val="auto"/>
          <w:u w:val="single"/>
          <w:lang w:val="en-US" w:eastAsia="zh-CN"/>
        </w:rPr>
        <w:t>。</w:t>
      </w:r>
    </w:p>
    <w:p w14:paraId="782CE5A3">
      <w:pPr>
        <w:pStyle w:val="415"/>
        <w:rPr>
          <w:rFonts w:hint="eastAsia"/>
          <w:color w:val="auto"/>
        </w:rPr>
      </w:pPr>
      <w:r>
        <w:rPr>
          <w:rFonts w:hint="eastAsia"/>
          <w:color w:val="auto"/>
        </w:rPr>
        <w:t>6.2 结付期限：</w:t>
      </w:r>
      <w:r>
        <w:rPr>
          <w:rFonts w:hint="eastAsia"/>
          <w:color w:val="auto"/>
          <w:u w:val="single"/>
          <w:lang w:val="en-US" w:eastAsia="zh-CN"/>
        </w:rPr>
        <w:t xml:space="preserve"> </w:t>
      </w:r>
      <w:r>
        <w:rPr>
          <w:rStyle w:val="37"/>
          <w:rFonts w:hint="eastAsia" w:cs="宋体"/>
          <w:bCs/>
          <w:color w:val="auto"/>
          <w:sz w:val="24"/>
          <w:u w:val="single"/>
          <w:lang w:val="en-US" w:eastAsia="zh-CN"/>
        </w:rPr>
        <w:t xml:space="preserve">     。</w:t>
      </w:r>
    </w:p>
    <w:p w14:paraId="79B35D62">
      <w:pPr>
        <w:pStyle w:val="415"/>
        <w:rPr>
          <w:rFonts w:hint="eastAsia"/>
          <w:color w:val="auto"/>
          <w:u w:val="single"/>
          <w:lang w:val="en-US" w:eastAsia="zh-CN"/>
        </w:rPr>
      </w:pPr>
      <w:r>
        <w:rPr>
          <w:rFonts w:hint="eastAsia"/>
          <w:color w:val="auto"/>
        </w:rPr>
        <w:t>6.3 乙方收款账户：</w:t>
      </w:r>
      <w:r>
        <w:rPr>
          <w:rFonts w:hint="eastAsia"/>
          <w:color w:val="auto"/>
          <w:u w:val="single"/>
          <w:lang w:val="en-US" w:eastAsia="zh-CN"/>
        </w:rPr>
        <w:t xml:space="preserve">      </w:t>
      </w:r>
    </w:p>
    <w:p w14:paraId="7EF86D43">
      <w:pPr>
        <w:pStyle w:val="415"/>
        <w:rPr>
          <w:rFonts w:hint="eastAsia"/>
          <w:color w:val="auto"/>
        </w:rPr>
      </w:pPr>
      <w:r>
        <w:rPr>
          <w:rFonts w:hint="eastAsia"/>
          <w:color w:val="auto"/>
        </w:rPr>
        <w:t>6.4 甲方合同款支付方式：</w:t>
      </w:r>
      <w:r>
        <w:rPr>
          <w:rFonts w:hint="eastAsia"/>
          <w:color w:val="auto"/>
          <w:u w:val="single"/>
          <w:lang w:val="en-US" w:eastAsia="zh-CN"/>
        </w:rPr>
        <w:t xml:space="preserve">        </w:t>
      </w:r>
      <w:r>
        <w:rPr>
          <w:rFonts w:hint="eastAsia"/>
          <w:color w:val="auto"/>
        </w:rPr>
        <w:t>（若乙方为中小企业，不得强制其接受非现金支付方式）</w:t>
      </w:r>
    </w:p>
    <w:p w14:paraId="1064B439">
      <w:pPr>
        <w:pStyle w:val="415"/>
        <w:rPr>
          <w:rFonts w:hint="eastAsia"/>
          <w:b/>
          <w:bCs/>
          <w:color w:val="auto"/>
        </w:rPr>
      </w:pPr>
      <w:r>
        <w:rPr>
          <w:rFonts w:hint="eastAsia"/>
          <w:b/>
          <w:bCs/>
          <w:color w:val="auto"/>
        </w:rPr>
        <w:t xml:space="preserve">七、税 </w:t>
      </w:r>
    </w:p>
    <w:p w14:paraId="408EAF2F">
      <w:pPr>
        <w:pStyle w:val="415"/>
        <w:rPr>
          <w:rFonts w:hint="eastAsia"/>
          <w:color w:val="auto"/>
        </w:rPr>
      </w:pPr>
      <w:r>
        <w:rPr>
          <w:rFonts w:hint="eastAsia"/>
          <w:color w:val="auto"/>
        </w:rPr>
        <w:t>7.1 本合同执行中相关的一切税费均由乙方负担。</w:t>
      </w:r>
    </w:p>
    <w:p w14:paraId="26C2542C">
      <w:pPr>
        <w:pStyle w:val="415"/>
        <w:rPr>
          <w:rFonts w:hint="eastAsia"/>
          <w:b/>
          <w:bCs/>
          <w:color w:val="auto"/>
        </w:rPr>
      </w:pPr>
      <w:r>
        <w:rPr>
          <w:rFonts w:hint="eastAsia"/>
          <w:b/>
          <w:bCs/>
          <w:color w:val="auto"/>
        </w:rPr>
        <w:t>八、管理事项</w:t>
      </w:r>
    </w:p>
    <w:p w14:paraId="20F6CBC8">
      <w:pPr>
        <w:pStyle w:val="415"/>
        <w:rPr>
          <w:rFonts w:hint="eastAsia"/>
          <w:color w:val="auto"/>
        </w:rPr>
      </w:pPr>
      <w:r>
        <w:rPr>
          <w:rFonts w:hint="eastAsia"/>
          <w:color w:val="auto"/>
        </w:rPr>
        <w:t>按招标内容要求以及响应单位的承诺项目阐述。</w:t>
      </w:r>
    </w:p>
    <w:p w14:paraId="1F8FF8BF">
      <w:pPr>
        <w:pStyle w:val="415"/>
        <w:rPr>
          <w:rFonts w:hint="eastAsia"/>
          <w:b/>
          <w:bCs/>
          <w:color w:val="auto"/>
        </w:rPr>
      </w:pPr>
      <w:r>
        <w:rPr>
          <w:rFonts w:hint="eastAsia"/>
          <w:b/>
          <w:bCs/>
          <w:color w:val="auto"/>
        </w:rPr>
        <w:t xml:space="preserve">九、双方权利义务 </w:t>
      </w:r>
    </w:p>
    <w:p w14:paraId="45F80C00">
      <w:pPr>
        <w:pStyle w:val="415"/>
        <w:rPr>
          <w:rFonts w:hint="eastAsia"/>
          <w:color w:val="auto"/>
        </w:rPr>
      </w:pPr>
      <w:r>
        <w:rPr>
          <w:rFonts w:hint="eastAsia"/>
          <w:color w:val="auto"/>
        </w:rPr>
        <w:t>9.1 甲方的权利和义务</w:t>
      </w:r>
    </w:p>
    <w:p w14:paraId="0ECFBDB6">
      <w:pPr>
        <w:pStyle w:val="415"/>
        <w:rPr>
          <w:rFonts w:hint="eastAsia"/>
          <w:color w:val="auto"/>
        </w:rPr>
      </w:pPr>
      <w:r>
        <w:rPr>
          <w:rFonts w:hint="eastAsia"/>
          <w:color w:val="auto"/>
        </w:rPr>
        <w:t>(1)甲方制定的委托乙方承担的项目管理内容。（详见项目需求）</w:t>
      </w:r>
    </w:p>
    <w:p w14:paraId="3C37EB7C">
      <w:pPr>
        <w:pStyle w:val="415"/>
        <w:rPr>
          <w:rFonts w:hint="eastAsia"/>
          <w:color w:val="auto"/>
        </w:rPr>
      </w:pPr>
      <w:r>
        <w:rPr>
          <w:rFonts w:hint="eastAsia"/>
          <w:color w:val="auto"/>
        </w:rPr>
        <w:t>(2)检查监督乙方管理工作的实施及制度的执行情况，并进行考核。</w:t>
      </w:r>
    </w:p>
    <w:p w14:paraId="10891BE2">
      <w:pPr>
        <w:pStyle w:val="415"/>
        <w:rPr>
          <w:rFonts w:hint="eastAsia"/>
          <w:color w:val="auto"/>
        </w:rPr>
      </w:pPr>
      <w:r>
        <w:rPr>
          <w:rFonts w:hint="eastAsia"/>
          <w:color w:val="auto"/>
        </w:rPr>
        <w:t>(3)审定乙方提出的项目管理计划。</w:t>
      </w:r>
    </w:p>
    <w:p w14:paraId="01337151">
      <w:pPr>
        <w:pStyle w:val="415"/>
        <w:rPr>
          <w:rFonts w:hint="eastAsia"/>
          <w:color w:val="auto"/>
        </w:rPr>
      </w:pPr>
      <w:r>
        <w:rPr>
          <w:rFonts w:hint="eastAsia"/>
          <w:color w:val="auto"/>
        </w:rPr>
        <w:t>(4)协调处理本合同生效前发生的管理遗留问题。</w:t>
      </w:r>
    </w:p>
    <w:p w14:paraId="25594DA6">
      <w:pPr>
        <w:pStyle w:val="415"/>
        <w:rPr>
          <w:rFonts w:hint="eastAsia"/>
          <w:color w:val="auto"/>
        </w:rPr>
      </w:pPr>
      <w:r>
        <w:rPr>
          <w:rFonts w:hint="eastAsia"/>
          <w:color w:val="auto"/>
        </w:rPr>
        <w:t>(5)协助乙方做好项目管理工作的宣传教育。</w:t>
      </w:r>
    </w:p>
    <w:p w14:paraId="560928F7">
      <w:pPr>
        <w:pStyle w:val="415"/>
        <w:rPr>
          <w:rFonts w:hint="eastAsia"/>
          <w:color w:val="auto"/>
        </w:rPr>
      </w:pPr>
      <w:r>
        <w:rPr>
          <w:rFonts w:hint="eastAsia"/>
          <w:color w:val="auto"/>
        </w:rPr>
        <w:t>(6)乙方有违约行为的，甲方有权解除合同并没收履约保证金及向乙方支付</w:t>
      </w:r>
      <w:r>
        <w:rPr>
          <w:rFonts w:hint="eastAsia"/>
          <w:color w:val="auto"/>
          <w:lang w:eastAsia="zh-CN"/>
        </w:rPr>
        <w:t>实际</w:t>
      </w:r>
      <w:r>
        <w:rPr>
          <w:rFonts w:hint="eastAsia"/>
          <w:color w:val="auto"/>
        </w:rPr>
        <w:t>合同期内扣除考核扣款后的全部余款。</w:t>
      </w:r>
    </w:p>
    <w:p w14:paraId="030F24A9">
      <w:pPr>
        <w:pStyle w:val="415"/>
        <w:rPr>
          <w:rFonts w:hint="eastAsia"/>
          <w:color w:val="auto"/>
        </w:rPr>
      </w:pPr>
      <w:r>
        <w:rPr>
          <w:rFonts w:hint="eastAsia"/>
          <w:color w:val="auto"/>
        </w:rPr>
        <w:t>（7）甲方有权对中标后再转包或分包的乙方终止承包合同。</w:t>
      </w:r>
    </w:p>
    <w:p w14:paraId="638FF5E9">
      <w:pPr>
        <w:pStyle w:val="415"/>
        <w:rPr>
          <w:rFonts w:hint="eastAsia"/>
          <w:color w:val="auto"/>
        </w:rPr>
      </w:pPr>
      <w:r>
        <w:rPr>
          <w:rFonts w:hint="eastAsia"/>
          <w:color w:val="auto"/>
        </w:rPr>
        <w:t>（8）甲方有权在服务期内根据实际情况提出修改考核细则，并经与乙方协商确</w:t>
      </w:r>
    </w:p>
    <w:p w14:paraId="1997B039">
      <w:pPr>
        <w:pStyle w:val="415"/>
        <w:ind w:left="0" w:leftChars="0" w:firstLine="0" w:firstLineChars="0"/>
        <w:rPr>
          <w:rFonts w:hint="eastAsia"/>
          <w:color w:val="auto"/>
        </w:rPr>
      </w:pPr>
      <w:r>
        <w:rPr>
          <w:rFonts w:hint="eastAsia"/>
          <w:color w:val="auto"/>
        </w:rPr>
        <w:t>认后，按新的考核细则执行考核。</w:t>
      </w:r>
    </w:p>
    <w:p w14:paraId="2CCA5450">
      <w:pPr>
        <w:pStyle w:val="415"/>
        <w:rPr>
          <w:rFonts w:hint="eastAsia"/>
          <w:color w:val="auto"/>
        </w:rPr>
      </w:pPr>
      <w:r>
        <w:rPr>
          <w:rFonts w:hint="eastAsia"/>
          <w:color w:val="auto"/>
        </w:rPr>
        <w:t>9.2 乙方的权利和义务</w:t>
      </w:r>
    </w:p>
    <w:p w14:paraId="1ADAE501">
      <w:pPr>
        <w:pStyle w:val="415"/>
        <w:rPr>
          <w:rFonts w:hint="eastAsia"/>
          <w:color w:val="auto"/>
        </w:rPr>
      </w:pPr>
      <w:r>
        <w:rPr>
          <w:rFonts w:hint="eastAsia"/>
          <w:color w:val="auto"/>
        </w:rPr>
        <w:t>(1)根据有关法律、法规及本合同的约定，制订项目管理制度。</w:t>
      </w:r>
    </w:p>
    <w:p w14:paraId="6C79E105">
      <w:pPr>
        <w:pStyle w:val="415"/>
        <w:rPr>
          <w:rFonts w:hint="eastAsia"/>
          <w:color w:val="auto"/>
        </w:rPr>
      </w:pPr>
      <w:r>
        <w:rPr>
          <w:rFonts w:hint="eastAsia"/>
          <w:color w:val="auto"/>
        </w:rPr>
        <w:t>(2)按合同约定，履行项目管理职责。</w:t>
      </w:r>
    </w:p>
    <w:p w14:paraId="3E2B84E7">
      <w:pPr>
        <w:pStyle w:val="415"/>
        <w:rPr>
          <w:rFonts w:hint="eastAsia"/>
          <w:color w:val="auto"/>
        </w:rPr>
      </w:pPr>
      <w:r>
        <w:rPr>
          <w:rFonts w:hint="eastAsia"/>
          <w:color w:val="auto"/>
        </w:rPr>
        <w:t>(3)负责编制项目管理年度管理计划。</w:t>
      </w:r>
    </w:p>
    <w:p w14:paraId="2F12F4F3">
      <w:pPr>
        <w:pStyle w:val="415"/>
        <w:rPr>
          <w:rFonts w:hint="eastAsia"/>
          <w:color w:val="auto"/>
        </w:rPr>
      </w:pPr>
      <w:r>
        <w:rPr>
          <w:rFonts w:hint="eastAsia"/>
          <w:color w:val="auto"/>
        </w:rPr>
        <w:t>(4)工作人员统一着装，并作好相关劳动安全防护工作，严格遵守各项管理规定。</w:t>
      </w:r>
    </w:p>
    <w:p w14:paraId="7E5F1270">
      <w:pPr>
        <w:pStyle w:val="415"/>
        <w:rPr>
          <w:rFonts w:hint="eastAsia"/>
          <w:color w:val="auto"/>
        </w:rPr>
      </w:pPr>
      <w:r>
        <w:rPr>
          <w:rFonts w:hint="eastAsia"/>
          <w:color w:val="auto"/>
        </w:rPr>
        <w:t>(5)如遇张家港市的各项重要活动、参观接待时，乙方应及时组织人员到位，完</w:t>
      </w:r>
    </w:p>
    <w:p w14:paraId="3097BC6F">
      <w:pPr>
        <w:pStyle w:val="415"/>
        <w:rPr>
          <w:rFonts w:hint="eastAsia"/>
          <w:color w:val="auto"/>
        </w:rPr>
      </w:pPr>
      <w:r>
        <w:rPr>
          <w:rFonts w:hint="eastAsia"/>
          <w:color w:val="auto"/>
        </w:rPr>
        <w:t>成各项突击任务。</w:t>
      </w:r>
    </w:p>
    <w:p w14:paraId="258761DB">
      <w:pPr>
        <w:pStyle w:val="415"/>
        <w:numPr>
          <w:ilvl w:val="0"/>
          <w:numId w:val="9"/>
        </w:numPr>
        <w:rPr>
          <w:rFonts w:hint="eastAsia"/>
          <w:color w:val="auto"/>
        </w:rPr>
      </w:pPr>
      <w:r>
        <w:rPr>
          <w:rFonts w:hint="eastAsia"/>
          <w:color w:val="auto"/>
        </w:rPr>
        <w:t>乙方必须规范用工，签订用工合同。</w:t>
      </w:r>
    </w:p>
    <w:p w14:paraId="0C69E166">
      <w:pPr>
        <w:pStyle w:val="415"/>
        <w:numPr>
          <w:ilvl w:val="0"/>
          <w:numId w:val="9"/>
        </w:numPr>
        <w:rPr>
          <w:rFonts w:hint="eastAsia"/>
          <w:color w:val="auto"/>
        </w:rPr>
      </w:pPr>
      <w:r>
        <w:rPr>
          <w:rFonts w:hint="eastAsia"/>
          <w:color w:val="auto"/>
        </w:rPr>
        <w:t>本合同终止时，乙方须向甲方移交项目管理全部档案资料。</w:t>
      </w:r>
    </w:p>
    <w:p w14:paraId="3615CF2C">
      <w:pPr>
        <w:pStyle w:val="415"/>
        <w:rPr>
          <w:rFonts w:hint="eastAsia"/>
          <w:b/>
          <w:bCs/>
          <w:color w:val="auto"/>
        </w:rPr>
      </w:pPr>
      <w:r>
        <w:rPr>
          <w:rFonts w:hint="eastAsia"/>
          <w:b/>
          <w:bCs/>
          <w:color w:val="auto"/>
        </w:rPr>
        <w:t xml:space="preserve">十、服务质量 </w:t>
      </w:r>
    </w:p>
    <w:p w14:paraId="7A0AD0C4">
      <w:pPr>
        <w:pStyle w:val="415"/>
        <w:rPr>
          <w:rFonts w:hint="eastAsia"/>
          <w:color w:val="auto"/>
        </w:rPr>
      </w:pPr>
      <w:r>
        <w:rPr>
          <w:rFonts w:hint="eastAsia"/>
          <w:color w:val="auto"/>
        </w:rPr>
        <w:t>乙方提供的管理服务应达到投标文件所约定的目标。对达标的理解有异议的，由双方共同认可的第三方予以评定。</w:t>
      </w:r>
    </w:p>
    <w:p w14:paraId="428DD72C">
      <w:pPr>
        <w:pStyle w:val="415"/>
        <w:rPr>
          <w:rFonts w:hint="eastAsia"/>
          <w:b/>
          <w:bCs/>
          <w:color w:val="auto"/>
        </w:rPr>
      </w:pPr>
      <w:r>
        <w:rPr>
          <w:rFonts w:hint="eastAsia"/>
          <w:b/>
          <w:bCs/>
          <w:color w:val="auto"/>
        </w:rPr>
        <w:t>十一、违约责任</w:t>
      </w:r>
    </w:p>
    <w:p w14:paraId="601DF535">
      <w:pPr>
        <w:pStyle w:val="415"/>
        <w:rPr>
          <w:rFonts w:hint="eastAsia"/>
          <w:color w:val="auto"/>
        </w:rPr>
      </w:pPr>
      <w:r>
        <w:rPr>
          <w:rFonts w:hint="eastAsia"/>
          <w:color w:val="auto"/>
        </w:rPr>
        <w:t>11.1 甲方违反合同的约定，使乙方未完成规定管理目标，乙方有权要求甲方在</w:t>
      </w:r>
    </w:p>
    <w:p w14:paraId="703EAC96">
      <w:pPr>
        <w:pStyle w:val="415"/>
        <w:ind w:left="0" w:leftChars="0" w:firstLine="0" w:firstLineChars="0"/>
        <w:rPr>
          <w:rFonts w:hint="eastAsia"/>
          <w:color w:val="auto"/>
        </w:rPr>
      </w:pPr>
      <w:r>
        <w:rPr>
          <w:rFonts w:hint="eastAsia"/>
          <w:color w:val="auto"/>
        </w:rPr>
        <w:t>一定期限内解决，逾期未解决的，乙方有权终止合同，造成乙方经济损失的，甲方</w:t>
      </w:r>
    </w:p>
    <w:p w14:paraId="36718F01">
      <w:pPr>
        <w:pStyle w:val="415"/>
        <w:ind w:left="0" w:leftChars="0" w:firstLine="0" w:firstLineChars="0"/>
        <w:rPr>
          <w:rFonts w:hint="eastAsia"/>
          <w:color w:val="auto"/>
        </w:rPr>
      </w:pPr>
      <w:r>
        <w:rPr>
          <w:rFonts w:hint="eastAsia"/>
          <w:color w:val="auto"/>
        </w:rPr>
        <w:t>给予乙方经济赔偿。</w:t>
      </w:r>
    </w:p>
    <w:p w14:paraId="6A683224">
      <w:pPr>
        <w:pStyle w:val="415"/>
        <w:rPr>
          <w:rFonts w:hint="eastAsia"/>
          <w:color w:val="auto"/>
        </w:rPr>
      </w:pPr>
      <w:r>
        <w:rPr>
          <w:rFonts w:hint="eastAsia"/>
          <w:color w:val="auto"/>
        </w:rPr>
        <w:t>11.2 甲方对乙方进行考核，按考核结果给付费用。甲方逾期办理合同款支付的,</w:t>
      </w:r>
    </w:p>
    <w:p w14:paraId="6BEA64F7">
      <w:pPr>
        <w:pStyle w:val="415"/>
        <w:ind w:left="0" w:leftChars="0" w:firstLine="0" w:firstLineChars="0"/>
        <w:rPr>
          <w:rFonts w:hint="eastAsia"/>
          <w:color w:val="auto"/>
        </w:rPr>
      </w:pPr>
      <w:r>
        <w:rPr>
          <w:rFonts w:hint="eastAsia"/>
          <w:color w:val="auto"/>
        </w:rPr>
        <w:t>应当支付逾期利息，且逾期利息的利率不得低于合同订立时 1 年期贷款市场报价利</w:t>
      </w:r>
    </w:p>
    <w:p w14:paraId="16077F5C">
      <w:pPr>
        <w:pStyle w:val="415"/>
        <w:ind w:left="0" w:leftChars="0" w:firstLine="0" w:firstLineChars="0"/>
        <w:rPr>
          <w:rFonts w:hint="eastAsia"/>
          <w:color w:val="auto"/>
        </w:rPr>
      </w:pPr>
      <w:r>
        <w:rPr>
          <w:rFonts w:hint="eastAsia"/>
          <w:color w:val="auto"/>
        </w:rPr>
        <w:t>率。</w:t>
      </w:r>
    </w:p>
    <w:p w14:paraId="770ECE41">
      <w:pPr>
        <w:pStyle w:val="415"/>
        <w:rPr>
          <w:rFonts w:hint="eastAsia"/>
          <w:color w:val="auto"/>
        </w:rPr>
      </w:pPr>
      <w:r>
        <w:rPr>
          <w:rFonts w:hint="eastAsia"/>
          <w:color w:val="auto"/>
        </w:rPr>
        <w:t>11.3 乙方违反合同的约定，未能达到约定的管理目标，甲方有权要求乙方限期</w:t>
      </w:r>
    </w:p>
    <w:p w14:paraId="0A940BB3">
      <w:pPr>
        <w:pStyle w:val="415"/>
        <w:ind w:left="0" w:leftChars="0" w:firstLine="0" w:firstLineChars="0"/>
        <w:rPr>
          <w:rFonts w:hint="eastAsia"/>
          <w:color w:val="auto"/>
        </w:rPr>
      </w:pPr>
      <w:r>
        <w:rPr>
          <w:rFonts w:hint="eastAsia"/>
          <w:color w:val="auto"/>
        </w:rPr>
        <w:t>整改，逾期未整改的，甲方有权终止合同，造成甲方经济损失的，乙方给予甲方赔</w:t>
      </w:r>
    </w:p>
    <w:p w14:paraId="04C0A332">
      <w:pPr>
        <w:pStyle w:val="415"/>
        <w:ind w:left="0" w:leftChars="0" w:firstLine="0" w:firstLineChars="0"/>
        <w:rPr>
          <w:rFonts w:hint="eastAsia"/>
          <w:color w:val="auto"/>
        </w:rPr>
      </w:pPr>
      <w:r>
        <w:rPr>
          <w:rFonts w:hint="eastAsia"/>
          <w:color w:val="auto"/>
        </w:rPr>
        <w:t>偿。</w:t>
      </w:r>
    </w:p>
    <w:p w14:paraId="5DC5B8C7">
      <w:pPr>
        <w:pStyle w:val="415"/>
        <w:rPr>
          <w:rFonts w:hint="eastAsia"/>
          <w:color w:val="auto"/>
        </w:rPr>
      </w:pPr>
      <w:r>
        <w:rPr>
          <w:rFonts w:hint="eastAsia"/>
          <w:color w:val="auto"/>
        </w:rPr>
        <w:t>11.4 本合同生效后，甲乙双方任何一方无正当理由要求终止合同的，除双方签</w:t>
      </w:r>
    </w:p>
    <w:p w14:paraId="7CFD7E8F">
      <w:pPr>
        <w:pStyle w:val="415"/>
        <w:ind w:left="0" w:leftChars="0" w:firstLine="0" w:firstLineChars="0"/>
        <w:rPr>
          <w:rFonts w:hint="eastAsia"/>
          <w:color w:val="auto"/>
        </w:rPr>
      </w:pPr>
      <w:r>
        <w:rPr>
          <w:rFonts w:hint="eastAsia"/>
          <w:color w:val="auto"/>
        </w:rPr>
        <w:t>订补充协议外，责任方须按本合同及其补充协议的有关条款之规定承担违约责任，并应向对方支付合同金额 10%的违约金。</w:t>
      </w:r>
    </w:p>
    <w:p w14:paraId="0AA32ABD">
      <w:pPr>
        <w:pStyle w:val="415"/>
        <w:rPr>
          <w:rFonts w:hint="eastAsia"/>
          <w:b/>
          <w:bCs/>
          <w:color w:val="auto"/>
        </w:rPr>
      </w:pPr>
      <w:r>
        <w:rPr>
          <w:rFonts w:hint="eastAsia"/>
          <w:b/>
          <w:bCs/>
          <w:color w:val="auto"/>
        </w:rPr>
        <w:t xml:space="preserve">十二、不可抗力事件处理 </w:t>
      </w:r>
    </w:p>
    <w:p w14:paraId="2201F33D">
      <w:pPr>
        <w:pStyle w:val="415"/>
        <w:rPr>
          <w:rFonts w:hint="eastAsia"/>
          <w:color w:val="auto"/>
        </w:rPr>
      </w:pPr>
      <w:r>
        <w:rPr>
          <w:rFonts w:hint="eastAsia"/>
          <w:color w:val="auto"/>
        </w:rPr>
        <w:t>12.1 在合同有效期内，任何一方因不可抗力事件导致不能履行合同，则合同履</w:t>
      </w:r>
    </w:p>
    <w:p w14:paraId="38A6D698">
      <w:pPr>
        <w:pStyle w:val="415"/>
        <w:ind w:left="0" w:leftChars="0" w:firstLine="0" w:firstLineChars="0"/>
        <w:rPr>
          <w:rFonts w:hint="eastAsia"/>
          <w:color w:val="auto"/>
        </w:rPr>
      </w:pPr>
      <w:r>
        <w:rPr>
          <w:rFonts w:hint="eastAsia"/>
          <w:color w:val="auto"/>
        </w:rPr>
        <w:t>行期可延长，其延长期与不可抗力影响期相同。</w:t>
      </w:r>
    </w:p>
    <w:p w14:paraId="28DFC51F">
      <w:pPr>
        <w:pStyle w:val="415"/>
        <w:rPr>
          <w:rFonts w:hint="eastAsia"/>
          <w:color w:val="auto"/>
        </w:rPr>
      </w:pPr>
      <w:r>
        <w:rPr>
          <w:rFonts w:hint="eastAsia"/>
          <w:color w:val="auto"/>
        </w:rPr>
        <w:t>12.2 不可抗力事件发生后，应立即通知对方，并寄送有关权威机构出具的证明。</w:t>
      </w:r>
    </w:p>
    <w:p w14:paraId="67495333">
      <w:pPr>
        <w:pStyle w:val="415"/>
        <w:rPr>
          <w:rFonts w:hint="eastAsia"/>
          <w:color w:val="auto"/>
        </w:rPr>
      </w:pPr>
      <w:r>
        <w:rPr>
          <w:rFonts w:hint="eastAsia"/>
          <w:color w:val="auto"/>
        </w:rPr>
        <w:t>12.3 不可抗力事件延续 120 天以上，双方应通过友好协商，确定是否继续履行合同。</w:t>
      </w:r>
    </w:p>
    <w:p w14:paraId="09589886">
      <w:pPr>
        <w:pStyle w:val="415"/>
        <w:rPr>
          <w:rFonts w:hint="eastAsia"/>
          <w:b/>
          <w:bCs/>
          <w:color w:val="auto"/>
        </w:rPr>
      </w:pPr>
      <w:r>
        <w:rPr>
          <w:rFonts w:hint="eastAsia"/>
          <w:b/>
          <w:bCs/>
          <w:color w:val="auto"/>
        </w:rPr>
        <w:t xml:space="preserve">十三、诉讼 </w:t>
      </w:r>
    </w:p>
    <w:p w14:paraId="31901337">
      <w:pPr>
        <w:pStyle w:val="415"/>
        <w:rPr>
          <w:rFonts w:hint="eastAsia"/>
          <w:color w:val="auto"/>
        </w:rPr>
      </w:pPr>
      <w:r>
        <w:rPr>
          <w:rFonts w:hint="eastAsia"/>
          <w:color w:val="auto"/>
        </w:rPr>
        <w:t>13.1 双方在执行合同中所发生的一切争议，应通过协商解决。如协商不成，可</w:t>
      </w:r>
    </w:p>
    <w:p w14:paraId="06850C2F">
      <w:pPr>
        <w:pStyle w:val="415"/>
        <w:ind w:left="0" w:leftChars="0" w:firstLine="0" w:firstLineChars="0"/>
        <w:rPr>
          <w:rFonts w:hint="eastAsia"/>
          <w:color w:val="auto"/>
        </w:rPr>
      </w:pPr>
      <w:r>
        <w:rPr>
          <w:rFonts w:hint="eastAsia"/>
          <w:color w:val="auto"/>
        </w:rPr>
        <w:t>向合同签订地法院起诉，合同签订地在此约定为张家港市。</w:t>
      </w:r>
    </w:p>
    <w:p w14:paraId="688497D8">
      <w:pPr>
        <w:pStyle w:val="415"/>
        <w:rPr>
          <w:rFonts w:hint="eastAsia"/>
          <w:b/>
          <w:bCs/>
          <w:color w:val="auto"/>
        </w:rPr>
      </w:pPr>
      <w:r>
        <w:rPr>
          <w:rFonts w:hint="eastAsia"/>
          <w:b/>
          <w:bCs/>
          <w:color w:val="auto"/>
        </w:rPr>
        <w:t xml:space="preserve">十四、合同其他文件 </w:t>
      </w:r>
    </w:p>
    <w:p w14:paraId="56EBAB23">
      <w:pPr>
        <w:pStyle w:val="415"/>
        <w:rPr>
          <w:rFonts w:hint="eastAsia"/>
          <w:color w:val="auto"/>
        </w:rPr>
      </w:pPr>
      <w:r>
        <w:rPr>
          <w:rFonts w:hint="eastAsia"/>
          <w:color w:val="auto"/>
        </w:rPr>
        <w:t>14.1 下列文件为本合同不可分割部份，与本合同具有同等效力。</w:t>
      </w:r>
    </w:p>
    <w:p w14:paraId="64DC53DB">
      <w:pPr>
        <w:pStyle w:val="415"/>
        <w:rPr>
          <w:rFonts w:hint="eastAsia"/>
          <w:color w:val="auto"/>
        </w:rPr>
      </w:pPr>
      <w:r>
        <w:rPr>
          <w:rFonts w:hint="eastAsia"/>
          <w:color w:val="auto"/>
        </w:rPr>
        <w:t>(1)中标通知书；</w:t>
      </w:r>
    </w:p>
    <w:p w14:paraId="2435289D">
      <w:pPr>
        <w:pStyle w:val="415"/>
        <w:rPr>
          <w:rFonts w:hint="eastAsia"/>
          <w:color w:val="auto"/>
        </w:rPr>
      </w:pPr>
      <w:r>
        <w:rPr>
          <w:rFonts w:hint="eastAsia"/>
          <w:color w:val="auto"/>
        </w:rPr>
        <w:t>(2)供方中标的投标书；</w:t>
      </w:r>
    </w:p>
    <w:p w14:paraId="494C2E34">
      <w:pPr>
        <w:pStyle w:val="415"/>
        <w:rPr>
          <w:rFonts w:hint="eastAsia"/>
          <w:color w:val="auto"/>
        </w:rPr>
      </w:pPr>
      <w:r>
        <w:rPr>
          <w:rFonts w:hint="eastAsia"/>
          <w:color w:val="auto"/>
        </w:rPr>
        <w:t>(3)招标文件；</w:t>
      </w:r>
    </w:p>
    <w:p w14:paraId="29692C77">
      <w:pPr>
        <w:pStyle w:val="415"/>
        <w:rPr>
          <w:rFonts w:hint="eastAsia"/>
          <w:color w:val="auto"/>
        </w:rPr>
      </w:pPr>
      <w:r>
        <w:rPr>
          <w:rFonts w:hint="eastAsia"/>
          <w:color w:val="auto"/>
        </w:rPr>
        <w:t>(4)供方在招投标过程中所作的其他承诺、声明、书面澄清等。</w:t>
      </w:r>
    </w:p>
    <w:p w14:paraId="4C9403A6">
      <w:pPr>
        <w:pStyle w:val="415"/>
        <w:rPr>
          <w:rFonts w:hint="eastAsia"/>
          <w:b/>
          <w:bCs/>
          <w:color w:val="auto"/>
        </w:rPr>
      </w:pPr>
      <w:r>
        <w:rPr>
          <w:rFonts w:hint="eastAsia"/>
          <w:b/>
          <w:bCs/>
          <w:color w:val="auto"/>
        </w:rPr>
        <w:t xml:space="preserve">十五、合同生效及其它 </w:t>
      </w:r>
    </w:p>
    <w:p w14:paraId="47B1FE47">
      <w:pPr>
        <w:pStyle w:val="415"/>
        <w:rPr>
          <w:rFonts w:hint="eastAsia"/>
          <w:color w:val="auto"/>
        </w:rPr>
      </w:pPr>
      <w:r>
        <w:rPr>
          <w:rFonts w:hint="eastAsia"/>
          <w:color w:val="auto"/>
        </w:rPr>
        <w:t>15.1 合同经双方法定代表人（或负责人）或授权委托代表人签字并加盖单位公</w:t>
      </w:r>
    </w:p>
    <w:p w14:paraId="146E0BB4">
      <w:pPr>
        <w:pStyle w:val="415"/>
        <w:ind w:left="0" w:leftChars="0" w:firstLine="0" w:firstLineChars="0"/>
        <w:rPr>
          <w:rFonts w:hint="eastAsia"/>
          <w:color w:val="auto"/>
        </w:rPr>
      </w:pPr>
      <w:r>
        <w:rPr>
          <w:rFonts w:hint="eastAsia"/>
          <w:color w:val="auto"/>
        </w:rPr>
        <w:t>章后生效,生效后至张家港市政府采购管理中心备案。</w:t>
      </w:r>
    </w:p>
    <w:p w14:paraId="075D1461">
      <w:pPr>
        <w:pStyle w:val="415"/>
        <w:rPr>
          <w:rFonts w:hint="eastAsia"/>
          <w:color w:val="auto"/>
        </w:rPr>
      </w:pPr>
      <w:r>
        <w:rPr>
          <w:rFonts w:hint="eastAsia"/>
          <w:color w:val="auto"/>
        </w:rPr>
        <w:t>15.2 本合同未尽事宜，遵照《民法典》合同编经甲乙双方协商一致可签订补充</w:t>
      </w:r>
    </w:p>
    <w:p w14:paraId="193889B2">
      <w:pPr>
        <w:pStyle w:val="415"/>
        <w:ind w:left="0" w:leftChars="0" w:firstLine="0" w:firstLineChars="0"/>
        <w:rPr>
          <w:rFonts w:hint="eastAsia"/>
          <w:color w:val="auto"/>
        </w:rPr>
      </w:pPr>
      <w:r>
        <w:rPr>
          <w:rFonts w:hint="eastAsia"/>
          <w:color w:val="auto"/>
        </w:rPr>
        <w:t>协议。</w:t>
      </w:r>
    </w:p>
    <w:p w14:paraId="48FD3B5A">
      <w:pPr>
        <w:pStyle w:val="415"/>
        <w:rPr>
          <w:rFonts w:hint="eastAsia"/>
          <w:color w:val="auto"/>
        </w:rPr>
      </w:pPr>
      <w:r>
        <w:rPr>
          <w:rFonts w:hint="eastAsia"/>
          <w:color w:val="auto"/>
        </w:rPr>
        <w:t xml:space="preserve">甲方： </w:t>
      </w:r>
    </w:p>
    <w:p w14:paraId="4C087C76">
      <w:pPr>
        <w:pStyle w:val="415"/>
        <w:rPr>
          <w:rFonts w:hint="eastAsia"/>
          <w:color w:val="auto"/>
        </w:rPr>
      </w:pPr>
      <w:r>
        <w:rPr>
          <w:rFonts w:hint="eastAsia"/>
          <w:color w:val="auto"/>
        </w:rPr>
        <w:t xml:space="preserve">地址： </w:t>
      </w:r>
    </w:p>
    <w:p w14:paraId="392B7D91">
      <w:pPr>
        <w:pStyle w:val="415"/>
        <w:rPr>
          <w:rFonts w:hint="eastAsia"/>
          <w:color w:val="auto"/>
        </w:rPr>
      </w:pPr>
      <w:r>
        <w:rPr>
          <w:rFonts w:hint="eastAsia"/>
          <w:color w:val="auto"/>
        </w:rPr>
        <w:t xml:space="preserve">法定代表人或授权代表： </w:t>
      </w:r>
    </w:p>
    <w:p w14:paraId="10ABAFC1">
      <w:pPr>
        <w:pStyle w:val="415"/>
        <w:rPr>
          <w:rFonts w:hint="eastAsia"/>
          <w:color w:val="auto"/>
        </w:rPr>
      </w:pPr>
      <w:r>
        <w:rPr>
          <w:rFonts w:hint="eastAsia"/>
          <w:color w:val="auto"/>
        </w:rPr>
        <w:t xml:space="preserve">联系电话： </w:t>
      </w:r>
    </w:p>
    <w:p w14:paraId="74049772">
      <w:pPr>
        <w:pStyle w:val="415"/>
        <w:rPr>
          <w:rFonts w:hint="eastAsia"/>
          <w:color w:val="auto"/>
        </w:rPr>
      </w:pPr>
      <w:r>
        <w:rPr>
          <w:rFonts w:hint="eastAsia"/>
          <w:color w:val="auto"/>
        </w:rPr>
        <w:t xml:space="preserve">签订日期： 年 月 日 </w:t>
      </w:r>
    </w:p>
    <w:p w14:paraId="4A1B8105">
      <w:pPr>
        <w:pStyle w:val="415"/>
        <w:rPr>
          <w:rFonts w:hint="eastAsia"/>
          <w:color w:val="auto"/>
        </w:rPr>
      </w:pPr>
    </w:p>
    <w:p w14:paraId="3C57AF6E">
      <w:pPr>
        <w:pStyle w:val="415"/>
        <w:rPr>
          <w:rFonts w:hint="eastAsia"/>
          <w:color w:val="auto"/>
        </w:rPr>
      </w:pPr>
      <w:r>
        <w:rPr>
          <w:rFonts w:hint="eastAsia"/>
          <w:color w:val="auto"/>
        </w:rPr>
        <w:t xml:space="preserve">乙方： </w:t>
      </w:r>
    </w:p>
    <w:p w14:paraId="76937BD3">
      <w:pPr>
        <w:pStyle w:val="415"/>
        <w:rPr>
          <w:rFonts w:hint="eastAsia"/>
          <w:color w:val="auto"/>
        </w:rPr>
      </w:pPr>
      <w:r>
        <w:rPr>
          <w:rFonts w:hint="eastAsia"/>
          <w:color w:val="auto"/>
        </w:rPr>
        <w:t xml:space="preserve">地址： </w:t>
      </w:r>
    </w:p>
    <w:p w14:paraId="08AFBB62">
      <w:pPr>
        <w:pStyle w:val="415"/>
        <w:rPr>
          <w:rFonts w:hint="eastAsia"/>
          <w:color w:val="auto"/>
        </w:rPr>
      </w:pPr>
      <w:r>
        <w:rPr>
          <w:rFonts w:hint="eastAsia"/>
          <w:color w:val="auto"/>
        </w:rPr>
        <w:t xml:space="preserve">法定代表人（或负责人）或授权代表： </w:t>
      </w:r>
    </w:p>
    <w:p w14:paraId="5BCCA912">
      <w:pPr>
        <w:pStyle w:val="415"/>
        <w:rPr>
          <w:rFonts w:hint="eastAsia"/>
          <w:color w:val="auto"/>
        </w:rPr>
      </w:pPr>
      <w:r>
        <w:rPr>
          <w:rFonts w:hint="eastAsia"/>
          <w:color w:val="auto"/>
        </w:rPr>
        <w:t xml:space="preserve">联系电话： </w:t>
      </w:r>
    </w:p>
    <w:p w14:paraId="4EB8347D">
      <w:pPr>
        <w:pStyle w:val="415"/>
        <w:rPr>
          <w:color w:val="auto"/>
        </w:rPr>
      </w:pPr>
      <w:r>
        <w:rPr>
          <w:rFonts w:hint="eastAsia"/>
          <w:color w:val="auto"/>
        </w:rPr>
        <w:t>签订日期： 年 月 日</w:t>
      </w:r>
    </w:p>
    <w:bookmarkEnd w:id="214"/>
    <w:p w14:paraId="1E3E697D"/>
    <w:p w14:paraId="64FBB890">
      <w:pPr>
        <w:pStyle w:val="259"/>
        <w:pageBreakBefore/>
        <w:spacing w:line="360" w:lineRule="auto"/>
        <w:rPr>
          <w:rFonts w:ascii="宋体" w:hAnsi="宋体" w:eastAsia="宋体"/>
          <w:color w:val="auto"/>
        </w:rPr>
      </w:pPr>
      <w:r>
        <w:rPr>
          <w:rFonts w:hint="eastAsia" w:ascii="宋体" w:hAnsi="宋体" w:eastAsia="宋体"/>
          <w:color w:val="auto"/>
        </w:rPr>
        <w:t>第</w:t>
      </w:r>
      <w:bookmarkEnd w:id="204"/>
      <w:r>
        <w:rPr>
          <w:rFonts w:hint="eastAsia" w:ascii="宋体" w:hAnsi="宋体" w:eastAsia="宋体"/>
          <w:color w:val="auto"/>
        </w:rPr>
        <w:t>四章 项目需求</w:t>
      </w:r>
      <w:bookmarkEnd w:id="205"/>
      <w:bookmarkEnd w:id="206"/>
      <w:bookmarkEnd w:id="207"/>
      <w:bookmarkEnd w:id="208"/>
      <w:bookmarkEnd w:id="209"/>
      <w:bookmarkEnd w:id="210"/>
      <w:bookmarkEnd w:id="211"/>
      <w:bookmarkEnd w:id="212"/>
      <w:bookmarkEnd w:id="213"/>
      <w:bookmarkStart w:id="225" w:name="_Toc274321794"/>
      <w:bookmarkStart w:id="226" w:name="_Toc319429198"/>
      <w:bookmarkStart w:id="227" w:name="_Toc483515625"/>
      <w:bookmarkStart w:id="228" w:name="_Toc350255489"/>
      <w:bookmarkStart w:id="229" w:name="_Toc49090575"/>
      <w:bookmarkStart w:id="230" w:name="_Toc26554093"/>
    </w:p>
    <w:bookmarkEnd w:id="225"/>
    <w:bookmarkEnd w:id="226"/>
    <w:p w14:paraId="1527E3AC">
      <w:pPr>
        <w:spacing w:line="360" w:lineRule="auto"/>
        <w:rPr>
          <w:rFonts w:ascii="宋体" w:hAnsi="宋体" w:cs="宋体"/>
          <w:b/>
          <w:color w:val="auto"/>
          <w:sz w:val="28"/>
          <w:szCs w:val="28"/>
        </w:rPr>
      </w:pPr>
      <w:r>
        <w:rPr>
          <w:rFonts w:hint="eastAsia" w:ascii="宋体" w:hAnsi="宋体" w:cs="宋体"/>
          <w:b/>
          <w:color w:val="auto"/>
          <w:sz w:val="28"/>
          <w:szCs w:val="28"/>
        </w:rPr>
        <w:t>一、清单</w:t>
      </w:r>
    </w:p>
    <w:p w14:paraId="7FD02340">
      <w:pPr>
        <w:pStyle w:val="567"/>
        <w:spacing w:line="440" w:lineRule="exact"/>
        <w:ind w:firstLine="500"/>
        <w:rPr>
          <w:rFonts w:ascii="宋体" w:hAnsi="宋体" w:eastAsia="宋体" w:cs="宋体"/>
          <w:color w:val="auto"/>
          <w:spacing w:val="7"/>
          <w:sz w:val="24"/>
          <w:szCs w:val="24"/>
        </w:rPr>
      </w:pPr>
      <w:r>
        <w:rPr>
          <w:rFonts w:hint="eastAsia" w:ascii="宋体" w:hAnsi="宋体" w:eastAsia="宋体" w:cs="宋体"/>
          <w:color w:val="auto"/>
          <w:spacing w:val="7"/>
          <w:sz w:val="24"/>
          <w:szCs w:val="24"/>
        </w:rPr>
        <w:t>1.清单</w:t>
      </w:r>
    </w:p>
    <w:tbl>
      <w:tblPr>
        <w:tblStyle w:val="3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656"/>
        <w:gridCol w:w="2854"/>
        <w:gridCol w:w="903"/>
        <w:gridCol w:w="750"/>
        <w:gridCol w:w="648"/>
        <w:gridCol w:w="1829"/>
        <w:gridCol w:w="1190"/>
        <w:gridCol w:w="1024"/>
      </w:tblGrid>
      <w:tr w14:paraId="37F8E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56" w:type="dxa"/>
            <w:tcMar>
              <w:top w:w="100" w:type="dxa"/>
              <w:bottom w:w="100" w:type="dxa"/>
            </w:tcMar>
            <w:vAlign w:val="center"/>
          </w:tcPr>
          <w:p w14:paraId="7B1BD79A">
            <w:pPr>
              <w:pStyle w:val="537"/>
              <w:jc w:val="center"/>
              <w:rPr>
                <w:rFonts w:ascii="宋体" w:hAnsi="宋体" w:eastAsia="宋体" w:cs="宋体"/>
                <w:color w:val="auto"/>
                <w:sz w:val="24"/>
                <w:szCs w:val="24"/>
              </w:rPr>
            </w:pPr>
            <w:r>
              <w:rPr>
                <w:rFonts w:hint="eastAsia" w:ascii="宋体" w:hAnsi="宋体" w:eastAsia="宋体" w:cs="宋体"/>
                <w:color w:val="auto"/>
                <w:sz w:val="24"/>
                <w:szCs w:val="24"/>
              </w:rPr>
              <w:t>序号</w:t>
            </w:r>
          </w:p>
        </w:tc>
        <w:tc>
          <w:tcPr>
            <w:tcW w:w="2854" w:type="dxa"/>
            <w:tcMar>
              <w:top w:w="100" w:type="dxa"/>
              <w:bottom w:w="100" w:type="dxa"/>
            </w:tcMar>
            <w:vAlign w:val="center"/>
          </w:tcPr>
          <w:p w14:paraId="39A9A426">
            <w:pPr>
              <w:pStyle w:val="537"/>
              <w:jc w:val="center"/>
              <w:rPr>
                <w:rFonts w:ascii="宋体" w:hAnsi="宋体" w:eastAsia="宋体" w:cs="宋体"/>
                <w:color w:val="auto"/>
                <w:sz w:val="24"/>
                <w:szCs w:val="24"/>
              </w:rPr>
            </w:pPr>
            <w:r>
              <w:rPr>
                <w:rFonts w:hint="eastAsia" w:ascii="宋体" w:hAnsi="宋体" w:eastAsia="宋体" w:cs="宋体"/>
                <w:color w:val="auto"/>
                <w:sz w:val="24"/>
                <w:szCs w:val="24"/>
              </w:rPr>
              <w:t>名称</w:t>
            </w:r>
          </w:p>
        </w:tc>
        <w:tc>
          <w:tcPr>
            <w:tcW w:w="903" w:type="dxa"/>
            <w:tcMar>
              <w:top w:w="100" w:type="dxa"/>
              <w:bottom w:w="100" w:type="dxa"/>
            </w:tcMar>
            <w:vAlign w:val="center"/>
          </w:tcPr>
          <w:p w14:paraId="393EBE70">
            <w:pPr>
              <w:pStyle w:val="537"/>
              <w:jc w:val="center"/>
              <w:rPr>
                <w:rFonts w:ascii="宋体" w:hAnsi="宋体" w:eastAsia="宋体" w:cs="宋体"/>
                <w:color w:val="auto"/>
                <w:sz w:val="24"/>
                <w:szCs w:val="24"/>
              </w:rPr>
            </w:pPr>
            <w:r>
              <w:rPr>
                <w:rFonts w:hint="eastAsia" w:ascii="宋体" w:hAnsi="宋体" w:eastAsia="宋体" w:cs="宋体"/>
                <w:color w:val="auto"/>
                <w:sz w:val="24"/>
                <w:szCs w:val="24"/>
              </w:rPr>
              <w:t>数量</w:t>
            </w:r>
          </w:p>
        </w:tc>
        <w:tc>
          <w:tcPr>
            <w:tcW w:w="750" w:type="dxa"/>
            <w:tcMar>
              <w:top w:w="100" w:type="dxa"/>
              <w:bottom w:w="100" w:type="dxa"/>
            </w:tcMar>
            <w:vAlign w:val="center"/>
          </w:tcPr>
          <w:p w14:paraId="585AD59C">
            <w:pPr>
              <w:pStyle w:val="537"/>
              <w:jc w:val="center"/>
              <w:rPr>
                <w:rFonts w:ascii="宋体" w:hAnsi="宋体" w:eastAsia="宋体" w:cs="宋体"/>
                <w:color w:val="auto"/>
                <w:sz w:val="24"/>
                <w:szCs w:val="24"/>
              </w:rPr>
            </w:pPr>
            <w:r>
              <w:rPr>
                <w:rFonts w:hint="eastAsia" w:ascii="宋体" w:hAnsi="宋体" w:eastAsia="宋体" w:cs="宋体"/>
                <w:color w:val="auto"/>
                <w:sz w:val="24"/>
                <w:szCs w:val="24"/>
              </w:rPr>
              <w:t>单位</w:t>
            </w:r>
          </w:p>
        </w:tc>
        <w:tc>
          <w:tcPr>
            <w:tcW w:w="648" w:type="dxa"/>
            <w:tcMar>
              <w:top w:w="100" w:type="dxa"/>
              <w:bottom w:w="100" w:type="dxa"/>
            </w:tcMar>
            <w:vAlign w:val="center"/>
          </w:tcPr>
          <w:p w14:paraId="1D13B858">
            <w:pPr>
              <w:pStyle w:val="537"/>
              <w:jc w:val="center"/>
              <w:rPr>
                <w:rFonts w:ascii="宋体" w:hAnsi="宋体" w:eastAsia="宋体" w:cs="宋体"/>
                <w:color w:val="auto"/>
                <w:sz w:val="24"/>
                <w:szCs w:val="24"/>
              </w:rPr>
            </w:pPr>
            <w:r>
              <w:rPr>
                <w:rFonts w:hint="eastAsia" w:ascii="宋体" w:hAnsi="宋体" w:eastAsia="宋体" w:cs="宋体"/>
                <w:color w:val="auto"/>
                <w:sz w:val="24"/>
                <w:szCs w:val="24"/>
              </w:rPr>
              <w:t>图片</w:t>
            </w:r>
          </w:p>
        </w:tc>
        <w:tc>
          <w:tcPr>
            <w:tcW w:w="1829" w:type="dxa"/>
            <w:tcMar>
              <w:top w:w="100" w:type="dxa"/>
              <w:bottom w:w="100" w:type="dxa"/>
            </w:tcMar>
            <w:vAlign w:val="center"/>
          </w:tcPr>
          <w:p w14:paraId="2550CA45">
            <w:pPr>
              <w:pStyle w:val="537"/>
              <w:jc w:val="center"/>
              <w:rPr>
                <w:rFonts w:ascii="宋体" w:hAnsi="宋体" w:eastAsia="宋体" w:cs="宋体"/>
                <w:color w:val="auto"/>
                <w:sz w:val="24"/>
                <w:szCs w:val="24"/>
              </w:rPr>
            </w:pPr>
            <w:r>
              <w:rPr>
                <w:rFonts w:hint="eastAsia" w:ascii="宋体" w:hAnsi="宋体" w:eastAsia="宋体" w:cs="宋体"/>
                <w:color w:val="auto"/>
                <w:sz w:val="24"/>
                <w:szCs w:val="24"/>
              </w:rPr>
              <w:t>所属行业</w:t>
            </w:r>
          </w:p>
        </w:tc>
        <w:tc>
          <w:tcPr>
            <w:tcW w:w="1190" w:type="dxa"/>
            <w:tcMar>
              <w:top w:w="100" w:type="dxa"/>
              <w:bottom w:w="100" w:type="dxa"/>
            </w:tcMar>
            <w:vAlign w:val="center"/>
          </w:tcPr>
          <w:p w14:paraId="5AC0BD7B">
            <w:pPr>
              <w:pStyle w:val="537"/>
              <w:jc w:val="center"/>
              <w:rPr>
                <w:rFonts w:ascii="宋体" w:hAnsi="宋体" w:eastAsia="宋体" w:cs="宋体"/>
                <w:color w:val="auto"/>
                <w:sz w:val="24"/>
                <w:szCs w:val="24"/>
              </w:rPr>
            </w:pPr>
            <w:r>
              <w:rPr>
                <w:rFonts w:hint="eastAsia" w:ascii="宋体" w:hAnsi="宋体" w:eastAsia="宋体" w:cs="宋体"/>
                <w:color w:val="auto"/>
                <w:sz w:val="24"/>
                <w:szCs w:val="24"/>
              </w:rPr>
              <w:t>标的类型</w:t>
            </w:r>
          </w:p>
        </w:tc>
        <w:tc>
          <w:tcPr>
            <w:tcW w:w="1024" w:type="dxa"/>
            <w:tcMar>
              <w:top w:w="100" w:type="dxa"/>
              <w:bottom w:w="100" w:type="dxa"/>
            </w:tcMar>
            <w:vAlign w:val="center"/>
          </w:tcPr>
          <w:p w14:paraId="5D07D6C8">
            <w:pPr>
              <w:pStyle w:val="537"/>
              <w:jc w:val="center"/>
              <w:rPr>
                <w:rFonts w:ascii="宋体" w:hAnsi="宋体" w:eastAsia="宋体" w:cs="宋体"/>
                <w:color w:val="auto"/>
                <w:sz w:val="24"/>
                <w:szCs w:val="24"/>
              </w:rPr>
            </w:pPr>
            <w:r>
              <w:rPr>
                <w:rFonts w:hint="eastAsia" w:ascii="宋体" w:hAnsi="宋体" w:eastAsia="宋体" w:cs="宋体"/>
                <w:color w:val="auto"/>
                <w:sz w:val="24"/>
                <w:szCs w:val="24"/>
              </w:rPr>
              <w:t>标的属性</w:t>
            </w:r>
          </w:p>
        </w:tc>
      </w:tr>
      <w:tr w14:paraId="396EE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56" w:type="dxa"/>
            <w:tcMar>
              <w:top w:w="100" w:type="dxa"/>
              <w:bottom w:w="100" w:type="dxa"/>
            </w:tcMar>
            <w:vAlign w:val="center"/>
          </w:tcPr>
          <w:p w14:paraId="5D378127">
            <w:pPr>
              <w:jc w:val="center"/>
              <w:rPr>
                <w:rStyle w:val="201"/>
                <w:rFonts w:ascii="宋体" w:hAnsi="宋体" w:cs="宋体"/>
                <w:color w:val="auto"/>
                <w:spacing w:val="7"/>
                <w:sz w:val="24"/>
                <w:szCs w:val="24"/>
              </w:rPr>
            </w:pPr>
            <w:r>
              <w:rPr>
                <w:rStyle w:val="201"/>
                <w:rFonts w:hint="eastAsia" w:ascii="宋体" w:hAnsi="宋体" w:cs="宋体"/>
                <w:color w:val="auto"/>
                <w:spacing w:val="7"/>
                <w:sz w:val="24"/>
                <w:szCs w:val="24"/>
              </w:rPr>
              <w:t>1</w:t>
            </w:r>
          </w:p>
        </w:tc>
        <w:tc>
          <w:tcPr>
            <w:tcW w:w="2854" w:type="dxa"/>
            <w:tcMar>
              <w:top w:w="100" w:type="dxa"/>
              <w:bottom w:w="100" w:type="dxa"/>
            </w:tcMar>
            <w:vAlign w:val="center"/>
          </w:tcPr>
          <w:p w14:paraId="5617F6EC">
            <w:pPr>
              <w:jc w:val="center"/>
              <w:rPr>
                <w:rStyle w:val="201"/>
                <w:rFonts w:ascii="宋体" w:hAnsi="宋体" w:cs="宋体"/>
                <w:color w:val="auto"/>
                <w:spacing w:val="7"/>
                <w:sz w:val="24"/>
                <w:szCs w:val="24"/>
              </w:rPr>
            </w:pPr>
            <w:r>
              <w:rPr>
                <w:rStyle w:val="201"/>
                <w:rFonts w:ascii="宋体" w:hAnsi="宋体" w:eastAsia="宋体" w:cs="宋体"/>
                <w:color w:val="auto"/>
                <w:spacing w:val="7"/>
                <w:sz w:val="24"/>
                <w:szCs w:val="24"/>
                <w:lang w:val="en-US" w:eastAsia="zh-CN" w:bidi="ar-SA"/>
              </w:rPr>
              <w:t>医院业务系统软件运维及接口服务包项目</w:t>
            </w:r>
          </w:p>
        </w:tc>
        <w:tc>
          <w:tcPr>
            <w:tcW w:w="903" w:type="dxa"/>
            <w:tcMar>
              <w:top w:w="100" w:type="dxa"/>
              <w:bottom w:w="100" w:type="dxa"/>
            </w:tcMar>
            <w:vAlign w:val="center"/>
          </w:tcPr>
          <w:p w14:paraId="7AC9371C">
            <w:pPr>
              <w:jc w:val="center"/>
              <w:rPr>
                <w:rStyle w:val="201"/>
                <w:rFonts w:ascii="宋体" w:hAnsi="宋体" w:cs="宋体"/>
                <w:color w:val="auto"/>
                <w:spacing w:val="7"/>
                <w:sz w:val="24"/>
                <w:szCs w:val="24"/>
              </w:rPr>
            </w:pPr>
            <w:r>
              <w:rPr>
                <w:rStyle w:val="201"/>
                <w:rFonts w:hint="eastAsia" w:ascii="宋体" w:hAnsi="宋体" w:cs="宋体"/>
                <w:color w:val="auto"/>
                <w:spacing w:val="7"/>
                <w:sz w:val="24"/>
                <w:szCs w:val="24"/>
              </w:rPr>
              <w:t>1</w:t>
            </w:r>
          </w:p>
        </w:tc>
        <w:tc>
          <w:tcPr>
            <w:tcW w:w="750" w:type="dxa"/>
            <w:tcMar>
              <w:top w:w="100" w:type="dxa"/>
              <w:bottom w:w="100" w:type="dxa"/>
            </w:tcMar>
            <w:vAlign w:val="center"/>
          </w:tcPr>
          <w:p w14:paraId="57B19257">
            <w:pPr>
              <w:jc w:val="center"/>
              <w:rPr>
                <w:rStyle w:val="201"/>
                <w:rFonts w:ascii="宋体" w:hAnsi="宋体" w:cs="宋体"/>
                <w:color w:val="auto"/>
                <w:spacing w:val="7"/>
                <w:sz w:val="24"/>
                <w:szCs w:val="24"/>
              </w:rPr>
            </w:pPr>
            <w:r>
              <w:rPr>
                <w:rStyle w:val="201"/>
                <w:rFonts w:hint="eastAsia" w:ascii="宋体" w:hAnsi="宋体" w:cs="宋体"/>
                <w:color w:val="auto"/>
                <w:spacing w:val="7"/>
                <w:sz w:val="24"/>
                <w:szCs w:val="24"/>
              </w:rPr>
              <w:t>套</w:t>
            </w:r>
          </w:p>
        </w:tc>
        <w:tc>
          <w:tcPr>
            <w:tcW w:w="648" w:type="dxa"/>
            <w:tcMar>
              <w:top w:w="100" w:type="dxa"/>
              <w:bottom w:w="100" w:type="dxa"/>
            </w:tcMar>
            <w:vAlign w:val="center"/>
          </w:tcPr>
          <w:p w14:paraId="5F974DC2">
            <w:pPr>
              <w:jc w:val="center"/>
              <w:rPr>
                <w:rStyle w:val="201"/>
                <w:rFonts w:ascii="宋体" w:hAnsi="宋体" w:cs="宋体"/>
                <w:color w:val="auto"/>
                <w:spacing w:val="7"/>
                <w:sz w:val="24"/>
                <w:szCs w:val="24"/>
              </w:rPr>
            </w:pPr>
            <w:r>
              <w:rPr>
                <w:rStyle w:val="201"/>
                <w:rFonts w:hint="eastAsia" w:ascii="宋体" w:hAnsi="宋体" w:cs="宋体"/>
                <w:color w:val="auto"/>
                <w:spacing w:val="7"/>
                <w:sz w:val="24"/>
                <w:szCs w:val="24"/>
              </w:rPr>
              <w:t>无</w:t>
            </w:r>
          </w:p>
        </w:tc>
        <w:tc>
          <w:tcPr>
            <w:tcW w:w="1829" w:type="dxa"/>
            <w:tcMar>
              <w:top w:w="100" w:type="dxa"/>
              <w:bottom w:w="100" w:type="dxa"/>
            </w:tcMar>
            <w:vAlign w:val="center"/>
          </w:tcPr>
          <w:p w14:paraId="6A1AF7B3">
            <w:pPr>
              <w:jc w:val="center"/>
              <w:rPr>
                <w:rFonts w:ascii="宋体" w:hAnsi="宋体" w:cs="宋体"/>
                <w:color w:val="auto"/>
                <w:sz w:val="24"/>
                <w:szCs w:val="24"/>
              </w:rPr>
            </w:pPr>
            <w:r>
              <w:rPr>
                <w:rStyle w:val="201"/>
                <w:rFonts w:ascii="宋体" w:hAnsi="宋体" w:cs="宋体"/>
                <w:color w:val="auto"/>
                <w:spacing w:val="7"/>
                <w:sz w:val="24"/>
                <w:szCs w:val="24"/>
              </w:rPr>
              <w:t>软件和信息技术服务业</w:t>
            </w:r>
          </w:p>
        </w:tc>
        <w:tc>
          <w:tcPr>
            <w:tcW w:w="1190" w:type="dxa"/>
            <w:tcMar>
              <w:top w:w="100" w:type="dxa"/>
              <w:bottom w:w="100" w:type="dxa"/>
            </w:tcMar>
            <w:vAlign w:val="center"/>
          </w:tcPr>
          <w:p w14:paraId="1AE29BB1">
            <w:pPr>
              <w:pStyle w:val="537"/>
              <w:jc w:val="center"/>
              <w:rPr>
                <w:rFonts w:ascii="宋体" w:hAnsi="宋体" w:eastAsia="宋体" w:cs="宋体"/>
                <w:color w:val="auto"/>
                <w:sz w:val="24"/>
                <w:szCs w:val="24"/>
              </w:rPr>
            </w:pPr>
            <w:r>
              <w:rPr>
                <w:rFonts w:hint="eastAsia" w:ascii="宋体" w:hAnsi="宋体" w:eastAsia="宋体" w:cs="宋体"/>
                <w:color w:val="auto"/>
                <w:sz w:val="24"/>
                <w:szCs w:val="24"/>
              </w:rPr>
              <w:t>主要采购标的</w:t>
            </w:r>
          </w:p>
        </w:tc>
        <w:tc>
          <w:tcPr>
            <w:tcW w:w="1024" w:type="dxa"/>
            <w:tcMar>
              <w:top w:w="100" w:type="dxa"/>
              <w:bottom w:w="100" w:type="dxa"/>
            </w:tcMar>
            <w:vAlign w:val="center"/>
          </w:tcPr>
          <w:p w14:paraId="549AD4DC">
            <w:pPr>
              <w:pStyle w:val="537"/>
              <w:jc w:val="center"/>
              <w:rPr>
                <w:rFonts w:ascii="宋体" w:hAnsi="宋体" w:eastAsia="宋体" w:cs="宋体"/>
                <w:color w:val="auto"/>
                <w:sz w:val="24"/>
                <w:szCs w:val="24"/>
              </w:rPr>
            </w:pPr>
            <w:r>
              <w:rPr>
                <w:rFonts w:hint="eastAsia" w:ascii="宋体" w:hAnsi="宋体" w:eastAsia="宋体" w:cs="宋体"/>
                <w:color w:val="auto"/>
                <w:sz w:val="24"/>
                <w:szCs w:val="24"/>
              </w:rPr>
              <w:t>服务类</w:t>
            </w:r>
          </w:p>
        </w:tc>
      </w:tr>
    </w:tbl>
    <w:p w14:paraId="76F13DAC">
      <w:pPr>
        <w:pStyle w:val="422"/>
        <w:jc w:val="both"/>
        <w:rPr>
          <w:rStyle w:val="201"/>
          <w:rFonts w:ascii="宋体" w:hAnsi="宋体" w:eastAsia="宋体" w:cs="宋体"/>
          <w:color w:val="auto"/>
        </w:rPr>
      </w:pPr>
    </w:p>
    <w:p w14:paraId="0079C645">
      <w:pPr>
        <w:pStyle w:val="41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CA7A9B4">
      <w:pPr>
        <w:pStyle w:val="551"/>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2.核心产品清单</w:t>
      </w:r>
    </w:p>
    <w:p w14:paraId="2C80FC19">
      <w:pPr>
        <w:pStyle w:val="551"/>
        <w:spacing w:line="440" w:lineRule="exact"/>
        <w:ind w:firstLine="508" w:firstLineChars="2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无</w:t>
      </w:r>
    </w:p>
    <w:p w14:paraId="0A16731B">
      <w:pPr>
        <w:pStyle w:val="551"/>
        <w:spacing w:line="440" w:lineRule="exact"/>
        <w:ind w:firstLine="500"/>
        <w:rPr>
          <w:rStyle w:val="201"/>
          <w:rFonts w:ascii="宋体" w:hAnsi="宋体" w:eastAsia="宋体" w:cs="宋体"/>
          <w:color w:val="auto"/>
          <w:spacing w:val="7"/>
        </w:rPr>
      </w:pPr>
      <w:r>
        <w:rPr>
          <w:rStyle w:val="201"/>
          <w:rFonts w:hint="eastAsia" w:ascii="宋体" w:hAnsi="宋体" w:eastAsia="宋体" w:cs="宋体"/>
          <w:color w:val="auto"/>
          <w:spacing w:val="7"/>
        </w:rPr>
        <w:t>注：(1)若本次采购项目为单一产品，提供相同品牌产品且通过资格审查、符合性审查的不同投标人参加同一合同项下投标的，按一家投标人计算。对招标文件作实质响应的投标人不足三个的，将作废标处理；</w:t>
      </w:r>
    </w:p>
    <w:p w14:paraId="479FF83E">
      <w:pPr>
        <w:pStyle w:val="388"/>
        <w:spacing w:line="440" w:lineRule="exact"/>
        <w:ind w:firstLine="500"/>
        <w:rPr>
          <w:rStyle w:val="201"/>
          <w:rFonts w:ascii="宋体" w:hAnsi="宋体" w:eastAsia="宋体" w:cs="宋体"/>
          <w:color w:val="auto"/>
          <w:spacing w:val="7"/>
        </w:rPr>
      </w:pPr>
      <w:r>
        <w:rPr>
          <w:rStyle w:val="201"/>
          <w:rFonts w:hint="eastAsia" w:ascii="宋体" w:hAnsi="宋体" w:eastAsia="宋体" w:cs="宋体"/>
          <w:color w:val="auto"/>
          <w:spacing w:val="7"/>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46EC2DF0">
      <w:pPr>
        <w:pStyle w:val="388"/>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3、节能、环境标志产品清单(请提供国家确定的认证机构出具的、处于有效期之内的节能产品、环境标志产品认证证书（若证书有附件（附录）的，附件（附录）须随证书一起提供)）</w:t>
      </w:r>
    </w:p>
    <w:p w14:paraId="0AFA688B">
      <w:pPr>
        <w:pStyle w:val="388"/>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 xml:space="preserve">节能产品政府采购品目清单： </w:t>
      </w:r>
      <w:r>
        <w:rPr>
          <w:rStyle w:val="201"/>
          <w:rFonts w:hint="eastAsia" w:ascii="宋体" w:hAnsi="宋体" w:eastAsia="宋体" w:cs="宋体"/>
          <w:color w:val="auto"/>
          <w:spacing w:val="7"/>
        </w:rPr>
        <w:t>无</w:t>
      </w:r>
    </w:p>
    <w:p w14:paraId="46FAA282">
      <w:pPr>
        <w:pStyle w:val="388"/>
        <w:spacing w:line="440" w:lineRule="exact"/>
        <w:ind w:firstLine="500"/>
        <w:rPr>
          <w:rStyle w:val="201"/>
          <w:rFonts w:ascii="宋体" w:hAnsi="宋体" w:eastAsia="宋体" w:cs="宋体"/>
          <w:color w:val="auto"/>
          <w:spacing w:val="7"/>
          <w:lang w:val="zh-CN"/>
        </w:rPr>
      </w:pPr>
      <w:r>
        <w:rPr>
          <w:rStyle w:val="201"/>
          <w:rFonts w:ascii="宋体" w:hAnsi="宋体" w:eastAsia="宋体" w:cs="宋体"/>
          <w:color w:val="auto"/>
          <w:spacing w:val="7"/>
        </w:rPr>
        <w:t xml:space="preserve"> </w:t>
      </w:r>
      <w:r>
        <w:rPr>
          <w:rStyle w:val="201"/>
          <w:rFonts w:hint="eastAsia" w:ascii="宋体" w:hAnsi="宋体" w:eastAsia="宋体" w:cs="宋体"/>
          <w:color w:val="auto"/>
          <w:spacing w:val="7"/>
          <w:lang w:val="zh-CN"/>
        </w:rPr>
        <w:t>注：以</w:t>
      </w:r>
      <w:r>
        <w:rPr>
          <w:rStyle w:val="201"/>
          <w:rFonts w:hint="eastAsia" w:ascii="宋体" w:hAnsi="宋体" w:eastAsia="宋体" w:cs="宋体"/>
          <w:color w:val="auto"/>
          <w:spacing w:val="7"/>
        </w:rPr>
        <w:t>★</w:t>
      </w:r>
      <w:r>
        <w:rPr>
          <w:rStyle w:val="201"/>
          <w:rFonts w:hint="eastAsia" w:ascii="宋体" w:hAnsi="宋体" w:eastAsia="宋体" w:cs="宋体"/>
          <w:color w:val="auto"/>
          <w:spacing w:val="7"/>
          <w:lang w:val="zh-CN"/>
        </w:rPr>
        <w:t>标注的为政府强制采购产品</w:t>
      </w:r>
    </w:p>
    <w:p w14:paraId="140EE2AE">
      <w:pPr>
        <w:pStyle w:val="388"/>
        <w:spacing w:line="440" w:lineRule="exact"/>
        <w:ind w:firstLine="500"/>
        <w:rPr>
          <w:rStyle w:val="201"/>
          <w:rFonts w:ascii="宋体" w:hAnsi="宋体" w:eastAsia="宋体" w:cs="宋体"/>
          <w:color w:val="auto"/>
          <w:spacing w:val="7"/>
        </w:rPr>
      </w:pPr>
      <w:r>
        <w:rPr>
          <w:rStyle w:val="201"/>
          <w:rFonts w:ascii="宋体" w:hAnsi="宋体" w:eastAsia="宋体" w:cs="宋体"/>
          <w:color w:val="auto"/>
          <w:spacing w:val="7"/>
        </w:rPr>
        <w:t>凡“节能产品政府采购品目清单”中以★标注的为政府强制采购产品</w:t>
      </w:r>
    </w:p>
    <w:p w14:paraId="50B673AE">
      <w:pPr>
        <w:pStyle w:val="388"/>
        <w:spacing w:line="440" w:lineRule="exact"/>
        <w:ind w:firstLine="500"/>
        <w:rPr>
          <w:rStyle w:val="201"/>
          <w:rFonts w:hint="eastAsia" w:ascii="宋体" w:hAnsi="宋体" w:eastAsia="宋体" w:cs="宋体"/>
          <w:color w:val="auto"/>
          <w:spacing w:val="7"/>
        </w:rPr>
      </w:pPr>
      <w:r>
        <w:rPr>
          <w:rStyle w:val="201"/>
          <w:rFonts w:ascii="宋体" w:hAnsi="宋体" w:eastAsia="宋体" w:cs="宋体"/>
          <w:color w:val="auto"/>
          <w:spacing w:val="7"/>
        </w:rPr>
        <w:t>环境标志产品政府采购品目清单:</w:t>
      </w:r>
      <w:r>
        <w:rPr>
          <w:rStyle w:val="201"/>
          <w:rFonts w:hint="eastAsia" w:ascii="宋体" w:hAnsi="宋体" w:eastAsia="宋体" w:cs="宋体"/>
          <w:color w:val="auto"/>
          <w:spacing w:val="7"/>
        </w:rPr>
        <w:t>无</w:t>
      </w:r>
    </w:p>
    <w:p w14:paraId="100C5E32">
      <w:pPr>
        <w:pStyle w:val="388"/>
        <w:spacing w:line="440" w:lineRule="exact"/>
        <w:ind w:firstLine="500"/>
        <w:rPr>
          <w:rStyle w:val="201"/>
          <w:rFonts w:hint="eastAsia" w:ascii="宋体" w:hAnsi="宋体" w:eastAsia="宋体" w:cs="宋体"/>
          <w:color w:val="auto"/>
          <w:spacing w:val="7"/>
        </w:rPr>
      </w:pPr>
    </w:p>
    <w:p w14:paraId="6410C999">
      <w:pPr>
        <w:pStyle w:val="388"/>
        <w:spacing w:line="440" w:lineRule="exact"/>
        <w:ind w:firstLine="500"/>
        <w:rPr>
          <w:rStyle w:val="201"/>
          <w:rFonts w:hint="eastAsia" w:ascii="宋体" w:hAnsi="宋体" w:eastAsia="宋体" w:cs="宋体"/>
          <w:color w:val="auto"/>
          <w:spacing w:val="7"/>
        </w:rPr>
      </w:pPr>
      <w:r>
        <w:rPr>
          <w:rStyle w:val="201"/>
          <w:rFonts w:hint="eastAsia" w:ascii="宋体" w:hAnsi="宋体" w:eastAsia="宋体" w:cs="宋体"/>
          <w:color w:val="auto"/>
          <w:spacing w:val="7"/>
        </w:rPr>
        <w:t>注意事项：</w:t>
      </w:r>
    </w:p>
    <w:p w14:paraId="790B6B83">
      <w:pPr>
        <w:pStyle w:val="388"/>
        <w:spacing w:line="440" w:lineRule="exact"/>
        <w:ind w:firstLine="500"/>
        <w:rPr>
          <w:rFonts w:ascii="宋体" w:hAnsi="宋体" w:cs="宋体"/>
          <w:color w:val="auto"/>
          <w:spacing w:val="7"/>
          <w:sz w:val="24"/>
          <w:szCs w:val="24"/>
        </w:rPr>
      </w:pPr>
      <w:r>
        <w:rPr>
          <w:rFonts w:ascii="宋体" w:hAnsi="宋体" w:cs="宋体"/>
          <w:color w:val="auto"/>
          <w:spacing w:val="7"/>
          <w:sz w:val="24"/>
          <w:szCs w:val="24"/>
        </w:rPr>
        <w:t>在项目实施过程中，涉及到与第三方系统对接的，由采购单位负责与第三方系统主管单位、第三方系统供应商沟通协调，确保第三方系统接口免费开放。</w:t>
      </w:r>
    </w:p>
    <w:p w14:paraId="51D005AE">
      <w:pPr>
        <w:pStyle w:val="458"/>
        <w:keepNext w:val="0"/>
        <w:keepLines w:val="0"/>
        <w:pageBreakBefore w:val="0"/>
        <w:kinsoku/>
        <w:wordWrap/>
        <w:overflowPunct/>
        <w:topLinePunct w:val="0"/>
        <w:autoSpaceDE/>
        <w:autoSpaceDN/>
        <w:bidi w:val="0"/>
        <w:adjustRightInd/>
        <w:snapToGrid/>
        <w:spacing w:after="240" w:afterAutospacing="0" w:line="440" w:lineRule="exact"/>
        <w:ind w:left="239" w:leftChars="114" w:firstLine="331" w:firstLineChars="138"/>
        <w:textAlignment w:val="auto"/>
        <w:rPr>
          <w:rFonts w:hint="eastAsia" w:ascii="宋体" w:hAnsi="宋体" w:eastAsia="宋体" w:cs="宋体"/>
          <w:color w:val="auto"/>
          <w:spacing w:val="7"/>
          <w:highlight w:val="none"/>
        </w:rPr>
      </w:pPr>
      <w:r>
        <w:rPr>
          <w:rFonts w:hint="eastAsia" w:ascii="宋体" w:hAnsi="宋体" w:eastAsia="宋体" w:cs="宋体"/>
          <w:sz w:val="24"/>
          <w:szCs w:val="24"/>
        </w:rPr>
        <w:t>4、绿色采购其他政策： </w:t>
      </w:r>
      <w:r>
        <w:rPr>
          <w:rFonts w:hint="eastAsia" w:ascii="宋体" w:hAnsi="宋体" w:eastAsia="宋体" w:cs="宋体"/>
          <w:sz w:val="24"/>
          <w:szCs w:val="24"/>
        </w:rPr>
        <w:br w:type="textWrapping"/>
      </w:r>
      <w:r>
        <w:rPr>
          <w:rFonts w:hint="eastAsia" w:ascii="宋体" w:hAnsi="宋体" w:eastAsia="宋体" w:cs="宋体"/>
          <w:color w:val="auto"/>
          <w:spacing w:val="7"/>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（2）</w:t>
      </w:r>
      <w:r>
        <w:rPr>
          <w:rFonts w:hint="eastAsia" w:ascii="宋体" w:hAnsi="宋体" w:eastAsia="宋体" w:cs="宋体"/>
          <w:color w:val="auto"/>
          <w:spacing w:val="7"/>
          <w:sz w:val="24"/>
          <w:szCs w:val="24"/>
          <w:highlight w:val="none"/>
          <w:lang w:val="en-US" w:eastAsia="zh-CN" w:bidi="ar-SA"/>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3952E91E">
      <w:pPr>
        <w:pStyle w:val="2"/>
        <w:rPr>
          <w:color w:val="auto"/>
        </w:rPr>
      </w:pPr>
    </w:p>
    <w:p w14:paraId="318C5986">
      <w:pPr>
        <w:spacing w:before="120" w:after="120" w:line="440" w:lineRule="exact"/>
        <w:rPr>
          <w:rFonts w:ascii="宋体" w:hAnsi="宋体" w:cs="宋体"/>
          <w:b/>
          <w:color w:val="auto"/>
          <w:sz w:val="28"/>
          <w:szCs w:val="28"/>
        </w:rPr>
      </w:pPr>
      <w:r>
        <w:rPr>
          <w:rFonts w:hint="eastAsia" w:ascii="宋体" w:hAnsi="宋体" w:cs="宋体"/>
          <w:b/>
          <w:color w:val="auto"/>
          <w:sz w:val="28"/>
          <w:szCs w:val="28"/>
        </w:rPr>
        <w:t>二、技术要求</w:t>
      </w:r>
      <w:bookmarkStart w:id="231" w:name="_Toc21973"/>
      <w:bookmarkStart w:id="232" w:name="_Toc145017210"/>
      <w:bookmarkStart w:id="233" w:name="_Toc14934"/>
    </w:p>
    <w:bookmarkEnd w:id="231"/>
    <w:bookmarkEnd w:id="232"/>
    <w:bookmarkEnd w:id="233"/>
    <w:p w14:paraId="7780F912">
      <w:pPr>
        <w:pStyle w:val="388"/>
        <w:spacing w:line="440" w:lineRule="exact"/>
        <w:ind w:firstLine="500"/>
        <w:rPr>
          <w:rStyle w:val="201"/>
          <w:rFonts w:hint="eastAsia" w:ascii="宋体" w:hAnsi="宋体" w:eastAsia="宋体" w:cs="宋体"/>
          <w:b/>
          <w:bCs/>
          <w:color w:val="auto"/>
          <w:spacing w:val="7"/>
          <w:lang w:val="en-US" w:eastAsia="zh-CN"/>
        </w:rPr>
      </w:pPr>
      <w:r>
        <w:rPr>
          <w:rStyle w:val="201"/>
          <w:rFonts w:hint="eastAsia" w:ascii="宋体" w:hAnsi="宋体" w:eastAsia="宋体" w:cs="宋体"/>
          <w:b/>
          <w:bCs/>
          <w:color w:val="auto"/>
          <w:spacing w:val="7"/>
          <w:lang w:val="en-US" w:eastAsia="zh-CN"/>
        </w:rPr>
        <w:t>1、运行维护管理要求</w:t>
      </w:r>
    </w:p>
    <w:p w14:paraId="566ED142">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统一服务入口</w:t>
      </w:r>
    </w:p>
    <w:p w14:paraId="670F6A8D">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负责医院的服务工程师需作为各种来源服务请求和反馈的统一出入口。</w:t>
      </w:r>
    </w:p>
    <w:p w14:paraId="135FE372">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日常服务流程</w:t>
      </w:r>
    </w:p>
    <w:p w14:paraId="60982085">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对于医院现有的 HIS 、医生站、医技系统需解决日常运行中的问题，包括：软件安装、操作员培训、业务咨询、事件处理、系统 Bug 修改等。</w:t>
      </w:r>
    </w:p>
    <w:p w14:paraId="101AC1B5">
      <w:pPr>
        <w:pStyle w:val="388"/>
        <w:spacing w:line="440" w:lineRule="exact"/>
        <w:ind w:firstLine="500"/>
        <w:rPr>
          <w:rStyle w:val="201"/>
          <w:rFonts w:hint="eastAsia" w:ascii="宋体" w:hAnsi="宋体" w:eastAsia="宋体" w:cs="宋体"/>
          <w:b w:val="0"/>
          <w:bCs w:val="0"/>
          <w:color w:val="auto"/>
          <w:spacing w:val="7"/>
          <w:lang w:val="en-US" w:eastAsia="zh-CN"/>
        </w:rPr>
      </w:pPr>
      <w:r>
        <w:rPr>
          <w:rStyle w:val="201"/>
          <w:rFonts w:hint="eastAsia" w:ascii="宋体" w:hAnsi="宋体" w:eastAsia="宋体" w:cs="宋体"/>
          <w:b w:val="0"/>
          <w:bCs w:val="0"/>
          <w:color w:val="auto"/>
          <w:spacing w:val="7"/>
          <w:lang w:val="en-US" w:eastAsia="zh-CN"/>
        </w:rPr>
        <w:t>服务标准</w:t>
      </w:r>
    </w:p>
    <w:p w14:paraId="11B38C4A">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 xml:space="preserve">1、服务响应时间：服务工程师接到采购方用户问题开始到答复此问题的安排结果之间的时间。重大情况1小时；非重大且不需要修改软件的问题 2 个工作日内答复；非重大且需要修改软件的问题 5 个工作日内答复。 </w:t>
      </w:r>
    </w:p>
    <w:p w14:paraId="3019BBA4">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 xml:space="preserve">2、服务处理时间：服务工程师着手处理问题的时间范围；重大情况全年7 天*24小时/周；非重大且不需要修改软件情况5天*8小时/周；非重大且需要修改软件情况15天*8小时/周。 </w:t>
      </w:r>
    </w:p>
    <w:p w14:paraId="4A8B900E">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3、服务回访：安排服务经理对客户进行服务回访(上门或电话)，全面了解服务合同履行情况，服务人员素质，服务质量等相关情况。</w:t>
      </w:r>
    </w:p>
    <w:p w14:paraId="672254FB">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4、自动化巡检系统：通过监控工具对系统、应用和业务，进行每日早晚巡检，提前预判运维风险。在巡检过程中如若发现风险时，应及时协调资源处置。</w:t>
      </w:r>
    </w:p>
    <w:p w14:paraId="2B23109B">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5、调研评估：服务人员前往现场了解客户满意度，从产品角度收集采购方建议，通过服务现状了解和采购方服务诉求的搜集，然后针对采购情况和信息化建设现状，结合采购方诉求，提供优化方案。</w:t>
      </w:r>
    </w:p>
    <w:p w14:paraId="7B40C19A">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6、问题根治：服务人员在发现系统运行问题或者接收到采购方反馈到的问题之后，对问题发生的根本原因进行分析，并商讨、发布、落实对应整改建议。</w:t>
      </w:r>
    </w:p>
    <w:p w14:paraId="7E503318">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7、优化改善：服务人员针对客户实际业务调整、规范流程变动、便捷用户操作、提高客户体验等类型需求进行的二次功能性优化改善。</w:t>
      </w:r>
    </w:p>
    <w:p w14:paraId="16A00E84">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8、服务升级：收集多方诉求，形成规范，融入产品，重要变更纸质审批并记入运维管理系统存档，保证升级变更的安全性。</w:t>
      </w:r>
    </w:p>
    <w:p w14:paraId="72C467A3">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应急响应</w:t>
      </w:r>
    </w:p>
    <w:p w14:paraId="0D78E501">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对于现场产生突发的应急事件，中标方需主动提供应急服务，配合医院进行快速恢复。</w:t>
      </w:r>
    </w:p>
    <w:p w14:paraId="32B1F58B">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迁移服务</w:t>
      </w:r>
    </w:p>
    <w:p w14:paraId="6CDF04CC">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为规避因业务数据量过大导致系统运行速度缓慢或死锁，服务人员需根据客户服务级别协议要求，利用数据迁移工具将历史数据迁移到历史库。</w:t>
      </w:r>
    </w:p>
    <w:p w14:paraId="7FB58BB0">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接口服务包</w:t>
      </w:r>
    </w:p>
    <w:p w14:paraId="17A47CB2">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接口包范围主要为政策类接口，具体包括：医保类接口、便民服务类接口、数据上传类接口等。此外还包括数据接口、服务接口等医院后续所能涉及的所有可能的相关接口。</w:t>
      </w:r>
    </w:p>
    <w:p w14:paraId="45A57C5D">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服务模块清单</w:t>
      </w:r>
    </w:p>
    <w:tbl>
      <w:tblPr>
        <w:tblStyle w:val="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Layout w:type="autofit"/>
        <w:tblCellMar>
          <w:top w:w="0" w:type="dxa"/>
          <w:left w:w="108" w:type="dxa"/>
          <w:bottom w:w="0" w:type="dxa"/>
          <w:right w:w="108" w:type="dxa"/>
        </w:tblCellMar>
      </w:tblPr>
      <w:tblGrid>
        <w:gridCol w:w="4744"/>
        <w:gridCol w:w="5110"/>
      </w:tblGrid>
      <w:tr w14:paraId="4DA32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shd w:val="clear" w:color="auto" w:fill="FFFFFF" w:themeFill="background1"/>
            <w:vAlign w:val="center"/>
          </w:tcPr>
          <w:p w14:paraId="58CFF623">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系统大类</w:t>
            </w:r>
          </w:p>
        </w:tc>
        <w:tc>
          <w:tcPr>
            <w:tcW w:w="2593" w:type="pct"/>
            <w:shd w:val="clear" w:color="auto" w:fill="FFFFFF" w:themeFill="background1"/>
            <w:vAlign w:val="center"/>
          </w:tcPr>
          <w:p w14:paraId="6DE08475">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系统模块</w:t>
            </w:r>
          </w:p>
        </w:tc>
      </w:tr>
      <w:tr w14:paraId="79D9B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2407" w:type="pct"/>
            <w:vMerge w:val="restart"/>
            <w:shd w:val="clear" w:color="auto" w:fill="FFFFFF" w:themeFill="background1"/>
            <w:vAlign w:val="center"/>
          </w:tcPr>
          <w:p w14:paraId="1DC1A46D">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经济管理</w:t>
            </w:r>
          </w:p>
        </w:tc>
        <w:tc>
          <w:tcPr>
            <w:tcW w:w="2593" w:type="pct"/>
            <w:vMerge w:val="restart"/>
            <w:shd w:val="clear" w:color="auto" w:fill="FFFFFF" w:themeFill="background1"/>
            <w:vAlign w:val="center"/>
          </w:tcPr>
          <w:p w14:paraId="395CD7E6">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门急诊挂号</w:t>
            </w:r>
          </w:p>
        </w:tc>
      </w:tr>
      <w:tr w14:paraId="3FFCF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trPr>
        <w:tc>
          <w:tcPr>
            <w:tcW w:w="2407" w:type="pct"/>
            <w:vMerge w:val="continue"/>
            <w:shd w:val="clear" w:color="auto" w:fill="FFFFFF" w:themeFill="background1"/>
            <w:vAlign w:val="center"/>
          </w:tcPr>
          <w:p w14:paraId="123AA9A3">
            <w:pPr>
              <w:pStyle w:val="388"/>
              <w:spacing w:line="440" w:lineRule="exact"/>
              <w:ind w:firstLine="500"/>
              <w:rPr>
                <w:rStyle w:val="201"/>
                <w:rFonts w:hint="eastAsia" w:ascii="宋体" w:hAnsi="宋体" w:eastAsia="宋体" w:cs="宋体"/>
                <w:color w:val="auto"/>
                <w:spacing w:val="7"/>
                <w:lang w:val="en-US" w:eastAsia="zh-CN"/>
              </w:rPr>
            </w:pPr>
          </w:p>
        </w:tc>
        <w:tc>
          <w:tcPr>
            <w:tcW w:w="2593" w:type="pct"/>
            <w:vMerge w:val="continue"/>
            <w:shd w:val="clear" w:color="auto" w:fill="FFFFFF" w:themeFill="background1"/>
            <w:vAlign w:val="center"/>
          </w:tcPr>
          <w:p w14:paraId="0F934C23">
            <w:pPr>
              <w:pStyle w:val="388"/>
              <w:spacing w:line="440" w:lineRule="exact"/>
              <w:ind w:firstLine="500"/>
              <w:rPr>
                <w:rStyle w:val="201"/>
                <w:rFonts w:hint="eastAsia" w:ascii="宋体" w:hAnsi="宋体" w:eastAsia="宋体" w:cs="宋体"/>
                <w:color w:val="auto"/>
                <w:spacing w:val="7"/>
                <w:lang w:val="en-US" w:eastAsia="zh-CN"/>
              </w:rPr>
            </w:pPr>
          </w:p>
        </w:tc>
      </w:tr>
      <w:tr w14:paraId="5629F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270" w:hRule="atLeast"/>
        </w:trPr>
        <w:tc>
          <w:tcPr>
            <w:tcW w:w="2407" w:type="pct"/>
            <w:vMerge w:val="continue"/>
            <w:shd w:val="clear" w:color="auto" w:fill="FFFFFF" w:themeFill="background1"/>
            <w:vAlign w:val="center"/>
          </w:tcPr>
          <w:p w14:paraId="1091A52E">
            <w:pPr>
              <w:pStyle w:val="388"/>
              <w:spacing w:line="440" w:lineRule="exact"/>
              <w:ind w:firstLine="500"/>
              <w:rPr>
                <w:rStyle w:val="201"/>
                <w:rFonts w:hint="eastAsia" w:ascii="宋体" w:hAnsi="宋体" w:eastAsia="宋体" w:cs="宋体"/>
                <w:color w:val="auto"/>
                <w:spacing w:val="7"/>
                <w:lang w:val="en-US" w:eastAsia="zh-CN"/>
              </w:rPr>
            </w:pPr>
          </w:p>
        </w:tc>
        <w:tc>
          <w:tcPr>
            <w:tcW w:w="2593" w:type="pct"/>
            <w:shd w:val="clear" w:color="auto" w:fill="FFFFFF" w:themeFill="background1"/>
            <w:vAlign w:val="center"/>
          </w:tcPr>
          <w:p w14:paraId="1D50C9D4">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门急诊收费</w:t>
            </w:r>
          </w:p>
        </w:tc>
      </w:tr>
      <w:tr w14:paraId="3988B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vMerge w:val="continue"/>
            <w:shd w:val="clear" w:color="auto" w:fill="FFFFFF" w:themeFill="background1"/>
            <w:vAlign w:val="center"/>
          </w:tcPr>
          <w:p w14:paraId="2D63D2AB">
            <w:pPr>
              <w:pStyle w:val="388"/>
              <w:spacing w:line="440" w:lineRule="exact"/>
              <w:ind w:firstLine="500"/>
              <w:rPr>
                <w:rStyle w:val="201"/>
                <w:rFonts w:hint="eastAsia" w:ascii="宋体" w:hAnsi="宋体" w:eastAsia="宋体" w:cs="宋体"/>
                <w:color w:val="auto"/>
                <w:spacing w:val="7"/>
                <w:lang w:val="en-US" w:eastAsia="zh-CN"/>
              </w:rPr>
            </w:pPr>
          </w:p>
        </w:tc>
        <w:tc>
          <w:tcPr>
            <w:tcW w:w="2593" w:type="pct"/>
            <w:shd w:val="clear" w:color="auto" w:fill="FFFFFF" w:themeFill="background1"/>
            <w:vAlign w:val="center"/>
          </w:tcPr>
          <w:p w14:paraId="34691954">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出入院管理</w:t>
            </w:r>
          </w:p>
        </w:tc>
      </w:tr>
      <w:tr w14:paraId="2DCBB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270" w:hRule="atLeast"/>
        </w:trPr>
        <w:tc>
          <w:tcPr>
            <w:tcW w:w="2407" w:type="pct"/>
            <w:vMerge w:val="continue"/>
            <w:shd w:val="clear" w:color="auto" w:fill="FFFFFF" w:themeFill="background1"/>
            <w:vAlign w:val="center"/>
          </w:tcPr>
          <w:p w14:paraId="5B6822A6">
            <w:pPr>
              <w:pStyle w:val="388"/>
              <w:spacing w:line="440" w:lineRule="exact"/>
              <w:ind w:firstLine="500"/>
              <w:rPr>
                <w:rStyle w:val="201"/>
                <w:rFonts w:hint="eastAsia" w:ascii="宋体" w:hAnsi="宋体" w:eastAsia="宋体" w:cs="宋体"/>
                <w:color w:val="auto"/>
                <w:spacing w:val="7"/>
                <w:lang w:val="en-US" w:eastAsia="zh-CN"/>
              </w:rPr>
            </w:pPr>
          </w:p>
        </w:tc>
        <w:tc>
          <w:tcPr>
            <w:tcW w:w="2593" w:type="pct"/>
            <w:shd w:val="clear" w:color="auto" w:fill="FFFFFF" w:themeFill="background1"/>
            <w:vAlign w:val="center"/>
          </w:tcPr>
          <w:p w14:paraId="09EC366E">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医技收费管理</w:t>
            </w:r>
          </w:p>
        </w:tc>
      </w:tr>
      <w:tr w14:paraId="7A16D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vMerge w:val="restart"/>
            <w:shd w:val="clear" w:color="auto" w:fill="FFFFFF" w:themeFill="background1"/>
            <w:vAlign w:val="center"/>
          </w:tcPr>
          <w:p w14:paraId="25780F54">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药品管理</w:t>
            </w:r>
          </w:p>
        </w:tc>
        <w:tc>
          <w:tcPr>
            <w:tcW w:w="2593" w:type="pct"/>
            <w:shd w:val="clear" w:color="auto" w:fill="FFFFFF" w:themeFill="background1"/>
            <w:vAlign w:val="center"/>
          </w:tcPr>
          <w:p w14:paraId="3C61738A">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药库管理</w:t>
            </w:r>
          </w:p>
        </w:tc>
      </w:tr>
      <w:tr w14:paraId="401F7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vMerge w:val="continue"/>
            <w:shd w:val="clear" w:color="auto" w:fill="FFFFFF" w:themeFill="background1"/>
            <w:vAlign w:val="center"/>
          </w:tcPr>
          <w:p w14:paraId="43D56753">
            <w:pPr>
              <w:pStyle w:val="388"/>
              <w:spacing w:line="440" w:lineRule="exact"/>
              <w:ind w:firstLine="500"/>
              <w:rPr>
                <w:rStyle w:val="201"/>
                <w:rFonts w:hint="eastAsia" w:ascii="宋体" w:hAnsi="宋体" w:eastAsia="宋体" w:cs="宋体"/>
                <w:color w:val="auto"/>
                <w:spacing w:val="7"/>
                <w:lang w:val="en-US" w:eastAsia="zh-CN"/>
              </w:rPr>
            </w:pPr>
          </w:p>
        </w:tc>
        <w:tc>
          <w:tcPr>
            <w:tcW w:w="2593" w:type="pct"/>
            <w:shd w:val="clear" w:color="auto" w:fill="FFFFFF" w:themeFill="background1"/>
            <w:vAlign w:val="center"/>
          </w:tcPr>
          <w:p w14:paraId="2FC666DE">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门诊药房管理</w:t>
            </w:r>
          </w:p>
        </w:tc>
      </w:tr>
      <w:tr w14:paraId="3739A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vMerge w:val="continue"/>
            <w:shd w:val="clear" w:color="auto" w:fill="FFFFFF" w:themeFill="background1"/>
            <w:vAlign w:val="center"/>
          </w:tcPr>
          <w:p w14:paraId="740580CA">
            <w:pPr>
              <w:pStyle w:val="388"/>
              <w:spacing w:line="440" w:lineRule="exact"/>
              <w:ind w:firstLine="500"/>
              <w:rPr>
                <w:rStyle w:val="201"/>
                <w:rFonts w:hint="eastAsia" w:ascii="宋体" w:hAnsi="宋体" w:eastAsia="宋体" w:cs="宋体"/>
                <w:color w:val="auto"/>
                <w:spacing w:val="7"/>
                <w:lang w:val="en-US" w:eastAsia="zh-CN"/>
              </w:rPr>
            </w:pPr>
          </w:p>
        </w:tc>
        <w:tc>
          <w:tcPr>
            <w:tcW w:w="2593" w:type="pct"/>
            <w:shd w:val="clear" w:color="auto" w:fill="FFFFFF" w:themeFill="background1"/>
            <w:vAlign w:val="center"/>
          </w:tcPr>
          <w:p w14:paraId="0585A094">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住院药房管理</w:t>
            </w:r>
          </w:p>
        </w:tc>
      </w:tr>
      <w:tr w14:paraId="0B1CF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270" w:hRule="atLeast"/>
        </w:trPr>
        <w:tc>
          <w:tcPr>
            <w:tcW w:w="2407" w:type="pct"/>
            <w:shd w:val="clear" w:color="auto" w:fill="FFFFFF" w:themeFill="background1"/>
            <w:vAlign w:val="center"/>
          </w:tcPr>
          <w:p w14:paraId="3E7F8C50">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门诊输液系统</w:t>
            </w:r>
          </w:p>
        </w:tc>
        <w:tc>
          <w:tcPr>
            <w:tcW w:w="2593" w:type="pct"/>
            <w:shd w:val="clear" w:color="auto" w:fill="FFFFFF" w:themeFill="background1"/>
            <w:vAlign w:val="center"/>
          </w:tcPr>
          <w:p w14:paraId="2A43724D">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门诊输液室</w:t>
            </w:r>
          </w:p>
        </w:tc>
      </w:tr>
      <w:tr w14:paraId="070E3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vMerge w:val="restart"/>
            <w:shd w:val="clear" w:color="auto" w:fill="FFFFFF" w:themeFill="background1"/>
            <w:vAlign w:val="center"/>
          </w:tcPr>
          <w:p w14:paraId="71293D02">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门诊挂号预约</w:t>
            </w:r>
          </w:p>
        </w:tc>
        <w:tc>
          <w:tcPr>
            <w:tcW w:w="2593" w:type="pct"/>
            <w:shd w:val="clear" w:color="auto" w:fill="FFFFFF" w:themeFill="background1"/>
            <w:vAlign w:val="center"/>
          </w:tcPr>
          <w:p w14:paraId="4E451C5E">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预约管理</w:t>
            </w:r>
          </w:p>
        </w:tc>
      </w:tr>
      <w:tr w14:paraId="24005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270" w:hRule="atLeast"/>
        </w:trPr>
        <w:tc>
          <w:tcPr>
            <w:tcW w:w="2407" w:type="pct"/>
            <w:vMerge w:val="continue"/>
            <w:shd w:val="clear" w:color="auto" w:fill="FFFFFF" w:themeFill="background1"/>
            <w:vAlign w:val="center"/>
          </w:tcPr>
          <w:p w14:paraId="2BD1565A">
            <w:pPr>
              <w:pStyle w:val="388"/>
              <w:spacing w:line="440" w:lineRule="exact"/>
              <w:ind w:firstLine="500"/>
              <w:rPr>
                <w:rStyle w:val="201"/>
                <w:rFonts w:hint="eastAsia" w:ascii="宋体" w:hAnsi="宋体" w:eastAsia="宋体" w:cs="宋体"/>
                <w:color w:val="auto"/>
                <w:spacing w:val="7"/>
                <w:lang w:val="en-US" w:eastAsia="zh-CN"/>
              </w:rPr>
            </w:pPr>
          </w:p>
        </w:tc>
        <w:tc>
          <w:tcPr>
            <w:tcW w:w="2593" w:type="pct"/>
            <w:shd w:val="clear" w:color="auto" w:fill="FFFFFF" w:themeFill="background1"/>
            <w:vAlign w:val="center"/>
          </w:tcPr>
          <w:p w14:paraId="67DB2516">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预约服务</w:t>
            </w:r>
          </w:p>
        </w:tc>
      </w:tr>
      <w:tr w14:paraId="5E470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270" w:hRule="atLeast"/>
        </w:trPr>
        <w:tc>
          <w:tcPr>
            <w:tcW w:w="2407" w:type="pct"/>
            <w:shd w:val="clear" w:color="auto" w:fill="FFFFFF" w:themeFill="background1"/>
            <w:vAlign w:val="center"/>
          </w:tcPr>
          <w:p w14:paraId="3C0CBFBE">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住院手术管理</w:t>
            </w:r>
          </w:p>
        </w:tc>
        <w:tc>
          <w:tcPr>
            <w:tcW w:w="2593" w:type="pct"/>
            <w:shd w:val="clear" w:color="auto" w:fill="FFFFFF" w:themeFill="background1"/>
            <w:vAlign w:val="center"/>
          </w:tcPr>
          <w:p w14:paraId="620694E3">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住院手术管理</w:t>
            </w:r>
          </w:p>
        </w:tc>
      </w:tr>
      <w:tr w14:paraId="08CCF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shd w:val="clear" w:color="auto" w:fill="FFFFFF" w:themeFill="background1"/>
            <w:vAlign w:val="center"/>
          </w:tcPr>
          <w:p w14:paraId="06BF35DA">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综合管理与统计分析</w:t>
            </w:r>
          </w:p>
        </w:tc>
        <w:tc>
          <w:tcPr>
            <w:tcW w:w="2593" w:type="pct"/>
            <w:shd w:val="clear" w:color="auto" w:fill="FFFFFF" w:themeFill="background1"/>
            <w:vAlign w:val="center"/>
          </w:tcPr>
          <w:p w14:paraId="30ED9A28">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医疗统计</w:t>
            </w:r>
          </w:p>
        </w:tc>
      </w:tr>
      <w:tr w14:paraId="06DC2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shd w:val="clear" w:color="auto" w:fill="FFFFFF" w:themeFill="background1"/>
            <w:vAlign w:val="center"/>
          </w:tcPr>
          <w:p w14:paraId="00539E7E">
            <w:pPr>
              <w:pStyle w:val="388"/>
              <w:spacing w:line="440" w:lineRule="exact"/>
              <w:ind w:firstLine="500"/>
              <w:rPr>
                <w:rStyle w:val="201"/>
                <w:rFonts w:hint="eastAsia" w:ascii="宋体" w:hAnsi="宋体" w:eastAsia="宋体" w:cs="宋体"/>
                <w:color w:val="auto"/>
                <w:spacing w:val="7"/>
                <w:lang w:val="en-US" w:eastAsia="zh-CN"/>
              </w:rPr>
            </w:pPr>
          </w:p>
        </w:tc>
        <w:tc>
          <w:tcPr>
            <w:tcW w:w="2593" w:type="pct"/>
            <w:shd w:val="clear" w:color="auto" w:fill="FFFFFF" w:themeFill="background1"/>
            <w:vAlign w:val="center"/>
          </w:tcPr>
          <w:p w14:paraId="25633C35">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院长综合查询</w:t>
            </w:r>
          </w:p>
        </w:tc>
      </w:tr>
      <w:tr w14:paraId="1E674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2407" w:type="pct"/>
            <w:shd w:val="clear" w:color="auto" w:fill="FFFFFF" w:themeFill="background1"/>
            <w:vAlign w:val="center"/>
          </w:tcPr>
          <w:p w14:paraId="5DBFB9D4">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外部接口</w:t>
            </w:r>
          </w:p>
        </w:tc>
        <w:tc>
          <w:tcPr>
            <w:tcW w:w="2593" w:type="pct"/>
            <w:shd w:val="clear" w:color="auto" w:fill="FFFFFF" w:themeFill="background1"/>
            <w:vAlign w:val="center"/>
          </w:tcPr>
          <w:p w14:paraId="427D24A2">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医疗保险接口等</w:t>
            </w:r>
          </w:p>
        </w:tc>
      </w:tr>
      <w:tr w14:paraId="5305D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shd w:val="clear" w:color="auto" w:fill="FFFFFF" w:themeFill="background1"/>
            <w:vAlign w:val="center"/>
          </w:tcPr>
          <w:p w14:paraId="4DBEB671">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系统管理</w:t>
            </w:r>
          </w:p>
        </w:tc>
        <w:tc>
          <w:tcPr>
            <w:tcW w:w="2593" w:type="pct"/>
            <w:shd w:val="clear" w:color="auto" w:fill="FFFFFF" w:themeFill="background1"/>
            <w:vAlign w:val="center"/>
          </w:tcPr>
          <w:p w14:paraId="2F7E7770">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系统配置</w:t>
            </w:r>
          </w:p>
        </w:tc>
      </w:tr>
      <w:tr w14:paraId="30FD7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shd w:val="clear" w:color="auto" w:fill="FFFFFF" w:themeFill="background1"/>
            <w:vAlign w:val="center"/>
          </w:tcPr>
          <w:p w14:paraId="1E1D44FF">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预住院管理系统</w:t>
            </w:r>
          </w:p>
        </w:tc>
        <w:tc>
          <w:tcPr>
            <w:tcW w:w="2593" w:type="pct"/>
            <w:shd w:val="clear" w:color="auto" w:fill="FFFFFF" w:themeFill="background1"/>
            <w:vAlign w:val="center"/>
          </w:tcPr>
          <w:p w14:paraId="3F740C7A">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住院准备中心</w:t>
            </w:r>
          </w:p>
        </w:tc>
      </w:tr>
      <w:tr w14:paraId="21313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270" w:hRule="atLeast"/>
        </w:trPr>
        <w:tc>
          <w:tcPr>
            <w:tcW w:w="2407" w:type="pct"/>
            <w:shd w:val="clear" w:color="auto" w:fill="FFFFFF" w:themeFill="background1"/>
            <w:vAlign w:val="center"/>
          </w:tcPr>
          <w:p w14:paraId="4D12B7D7">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自助服务系统</w:t>
            </w:r>
          </w:p>
        </w:tc>
        <w:tc>
          <w:tcPr>
            <w:tcW w:w="2593" w:type="pct"/>
            <w:shd w:val="clear" w:color="auto" w:fill="FFFFFF" w:themeFill="background1"/>
            <w:vAlign w:val="center"/>
          </w:tcPr>
          <w:p w14:paraId="60B67239">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门诊自助服务系统</w:t>
            </w:r>
          </w:p>
        </w:tc>
      </w:tr>
      <w:tr w14:paraId="0E245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vMerge w:val="restart"/>
            <w:shd w:val="clear" w:color="auto" w:fill="FFFFFF" w:themeFill="background1"/>
            <w:vAlign w:val="center"/>
          </w:tcPr>
          <w:p w14:paraId="2C272045">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门诊临床信息系统</w:t>
            </w:r>
          </w:p>
        </w:tc>
        <w:tc>
          <w:tcPr>
            <w:tcW w:w="2593" w:type="pct"/>
            <w:shd w:val="clear" w:color="auto" w:fill="FFFFFF" w:themeFill="background1"/>
            <w:vAlign w:val="center"/>
          </w:tcPr>
          <w:p w14:paraId="5CBAFC0A">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门诊处方管理</w:t>
            </w:r>
          </w:p>
        </w:tc>
      </w:tr>
      <w:tr w14:paraId="771F4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vMerge w:val="continue"/>
            <w:shd w:val="clear" w:color="auto" w:fill="FFFFFF" w:themeFill="background1"/>
            <w:vAlign w:val="center"/>
          </w:tcPr>
          <w:p w14:paraId="0D116292">
            <w:pPr>
              <w:pStyle w:val="388"/>
              <w:spacing w:line="440" w:lineRule="exact"/>
              <w:ind w:firstLine="500"/>
              <w:rPr>
                <w:rStyle w:val="201"/>
                <w:rFonts w:hint="eastAsia" w:ascii="宋体" w:hAnsi="宋体" w:eastAsia="宋体" w:cs="宋体"/>
                <w:color w:val="auto"/>
                <w:spacing w:val="7"/>
                <w:lang w:val="en-US" w:eastAsia="zh-CN"/>
              </w:rPr>
            </w:pPr>
          </w:p>
        </w:tc>
        <w:tc>
          <w:tcPr>
            <w:tcW w:w="2593" w:type="pct"/>
            <w:shd w:val="clear" w:color="auto" w:fill="FFFFFF" w:themeFill="background1"/>
            <w:vAlign w:val="center"/>
          </w:tcPr>
          <w:p w14:paraId="2C19A289">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门诊申请单管理</w:t>
            </w:r>
          </w:p>
        </w:tc>
      </w:tr>
      <w:tr w14:paraId="288B8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vMerge w:val="continue"/>
            <w:shd w:val="clear" w:color="auto" w:fill="FFFFFF" w:themeFill="background1"/>
            <w:vAlign w:val="center"/>
          </w:tcPr>
          <w:p w14:paraId="31DA53DA">
            <w:pPr>
              <w:pStyle w:val="388"/>
              <w:spacing w:line="440" w:lineRule="exact"/>
              <w:ind w:firstLine="500"/>
              <w:rPr>
                <w:rStyle w:val="201"/>
                <w:rFonts w:hint="eastAsia" w:ascii="宋体" w:hAnsi="宋体" w:eastAsia="宋体" w:cs="宋体"/>
                <w:color w:val="auto"/>
                <w:spacing w:val="7"/>
                <w:lang w:val="en-US" w:eastAsia="zh-CN"/>
              </w:rPr>
            </w:pPr>
          </w:p>
        </w:tc>
        <w:tc>
          <w:tcPr>
            <w:tcW w:w="2593" w:type="pct"/>
            <w:shd w:val="clear" w:color="auto" w:fill="FFFFFF" w:themeFill="background1"/>
            <w:vAlign w:val="center"/>
          </w:tcPr>
          <w:p w14:paraId="5B950A39">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门诊单据管理</w:t>
            </w:r>
          </w:p>
        </w:tc>
      </w:tr>
      <w:tr w14:paraId="2F101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2407" w:type="pct"/>
            <w:vMerge w:val="continue"/>
            <w:shd w:val="clear" w:color="auto" w:fill="FFFFFF" w:themeFill="background1"/>
            <w:vAlign w:val="center"/>
          </w:tcPr>
          <w:p w14:paraId="750B56B5">
            <w:pPr>
              <w:pStyle w:val="388"/>
              <w:spacing w:line="440" w:lineRule="exact"/>
              <w:ind w:firstLine="500"/>
              <w:rPr>
                <w:rStyle w:val="201"/>
                <w:rFonts w:hint="eastAsia" w:ascii="宋体" w:hAnsi="宋体" w:eastAsia="宋体" w:cs="宋体"/>
                <w:color w:val="auto"/>
                <w:spacing w:val="7"/>
                <w:lang w:val="en-US" w:eastAsia="zh-CN"/>
              </w:rPr>
            </w:pPr>
          </w:p>
        </w:tc>
        <w:tc>
          <w:tcPr>
            <w:tcW w:w="2593" w:type="pct"/>
            <w:shd w:val="clear" w:color="auto" w:fill="FFFFFF" w:themeFill="background1"/>
            <w:vAlign w:val="center"/>
          </w:tcPr>
          <w:p w14:paraId="61BC85BF">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门诊电子病历（高级版）</w:t>
            </w:r>
          </w:p>
        </w:tc>
      </w:tr>
      <w:tr w14:paraId="4B488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270" w:hRule="atLeast"/>
        </w:trPr>
        <w:tc>
          <w:tcPr>
            <w:tcW w:w="2407" w:type="pct"/>
            <w:vMerge w:val="continue"/>
            <w:shd w:val="clear" w:color="auto" w:fill="FFFFFF" w:themeFill="background1"/>
            <w:vAlign w:val="center"/>
          </w:tcPr>
          <w:p w14:paraId="09CE2FFB">
            <w:pPr>
              <w:pStyle w:val="388"/>
              <w:spacing w:line="440" w:lineRule="exact"/>
              <w:ind w:firstLine="500"/>
              <w:rPr>
                <w:rStyle w:val="201"/>
                <w:rFonts w:hint="eastAsia" w:ascii="宋体" w:hAnsi="宋体" w:eastAsia="宋体" w:cs="宋体"/>
                <w:color w:val="auto"/>
                <w:spacing w:val="7"/>
                <w:lang w:val="en-US" w:eastAsia="zh-CN"/>
              </w:rPr>
            </w:pPr>
          </w:p>
        </w:tc>
        <w:tc>
          <w:tcPr>
            <w:tcW w:w="2593" w:type="pct"/>
            <w:shd w:val="clear" w:color="auto" w:fill="FFFFFF" w:themeFill="background1"/>
            <w:vAlign w:val="center"/>
          </w:tcPr>
          <w:p w14:paraId="37EA2148">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门诊医生危急值应用</w:t>
            </w:r>
          </w:p>
        </w:tc>
      </w:tr>
      <w:tr w14:paraId="44DAD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270" w:hRule="atLeast"/>
        </w:trPr>
        <w:tc>
          <w:tcPr>
            <w:tcW w:w="2407" w:type="pct"/>
            <w:vMerge w:val="restart"/>
            <w:shd w:val="clear" w:color="auto" w:fill="FFFFFF" w:themeFill="background1"/>
            <w:vAlign w:val="center"/>
          </w:tcPr>
          <w:p w14:paraId="46E7A952">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住院临床信息系统</w:t>
            </w:r>
          </w:p>
        </w:tc>
        <w:tc>
          <w:tcPr>
            <w:tcW w:w="2593" w:type="pct"/>
            <w:shd w:val="clear" w:color="auto" w:fill="FFFFFF" w:themeFill="background1"/>
            <w:vAlign w:val="center"/>
          </w:tcPr>
          <w:p w14:paraId="423848CB">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电子医嘱</w:t>
            </w:r>
          </w:p>
        </w:tc>
      </w:tr>
      <w:tr w14:paraId="2CC66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480" w:hRule="atLeast"/>
        </w:trPr>
        <w:tc>
          <w:tcPr>
            <w:tcW w:w="2407" w:type="pct"/>
            <w:vMerge w:val="continue"/>
            <w:shd w:val="clear" w:color="auto" w:fill="FFFFFF" w:themeFill="background1"/>
            <w:vAlign w:val="center"/>
          </w:tcPr>
          <w:p w14:paraId="60297F27">
            <w:pPr>
              <w:pStyle w:val="388"/>
              <w:spacing w:line="440" w:lineRule="exact"/>
              <w:ind w:firstLine="500"/>
              <w:rPr>
                <w:rStyle w:val="201"/>
                <w:rFonts w:hint="eastAsia" w:ascii="宋体" w:hAnsi="宋体" w:eastAsia="宋体" w:cs="宋体"/>
                <w:color w:val="auto"/>
                <w:spacing w:val="7"/>
                <w:lang w:val="en-US" w:eastAsia="zh-CN"/>
              </w:rPr>
            </w:pPr>
          </w:p>
        </w:tc>
        <w:tc>
          <w:tcPr>
            <w:tcW w:w="2593" w:type="pct"/>
            <w:shd w:val="clear" w:color="auto" w:fill="FFFFFF" w:themeFill="background1"/>
            <w:vAlign w:val="center"/>
          </w:tcPr>
          <w:p w14:paraId="207398B8">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住院电子病历（高级版）</w:t>
            </w:r>
          </w:p>
        </w:tc>
      </w:tr>
      <w:tr w14:paraId="5D890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vMerge w:val="continue"/>
            <w:shd w:val="clear" w:color="auto" w:fill="FFFFFF" w:themeFill="background1"/>
            <w:vAlign w:val="center"/>
          </w:tcPr>
          <w:p w14:paraId="05A41E1B">
            <w:pPr>
              <w:pStyle w:val="388"/>
              <w:spacing w:line="440" w:lineRule="exact"/>
              <w:ind w:firstLine="500"/>
              <w:rPr>
                <w:rStyle w:val="201"/>
                <w:rFonts w:hint="eastAsia" w:ascii="宋体" w:hAnsi="宋体" w:eastAsia="宋体" w:cs="宋体"/>
                <w:color w:val="auto"/>
                <w:spacing w:val="7"/>
                <w:lang w:val="en-US" w:eastAsia="zh-CN"/>
              </w:rPr>
            </w:pPr>
          </w:p>
        </w:tc>
        <w:tc>
          <w:tcPr>
            <w:tcW w:w="2593" w:type="pct"/>
            <w:shd w:val="clear" w:color="auto" w:fill="FFFFFF" w:themeFill="background1"/>
            <w:vAlign w:val="center"/>
          </w:tcPr>
          <w:p w14:paraId="277819C0">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住院电子申请单</w:t>
            </w:r>
          </w:p>
        </w:tc>
      </w:tr>
      <w:tr w14:paraId="61781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vMerge w:val="continue"/>
            <w:shd w:val="clear" w:color="auto" w:fill="FFFFFF" w:themeFill="background1"/>
            <w:vAlign w:val="center"/>
          </w:tcPr>
          <w:p w14:paraId="4777389E">
            <w:pPr>
              <w:pStyle w:val="388"/>
              <w:spacing w:line="440" w:lineRule="exact"/>
              <w:ind w:firstLine="500"/>
              <w:rPr>
                <w:rStyle w:val="201"/>
                <w:rFonts w:hint="eastAsia" w:ascii="宋体" w:hAnsi="宋体" w:eastAsia="宋体" w:cs="宋体"/>
                <w:color w:val="auto"/>
                <w:spacing w:val="7"/>
                <w:lang w:val="en-US" w:eastAsia="zh-CN"/>
              </w:rPr>
            </w:pPr>
          </w:p>
        </w:tc>
        <w:tc>
          <w:tcPr>
            <w:tcW w:w="2593" w:type="pct"/>
            <w:shd w:val="clear" w:color="auto" w:fill="FFFFFF" w:themeFill="background1"/>
            <w:vAlign w:val="center"/>
          </w:tcPr>
          <w:p w14:paraId="60BF5E04">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住院医生危急值应用</w:t>
            </w:r>
          </w:p>
        </w:tc>
      </w:tr>
      <w:tr w14:paraId="0F480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270" w:hRule="atLeast"/>
        </w:trPr>
        <w:tc>
          <w:tcPr>
            <w:tcW w:w="2407" w:type="pct"/>
            <w:vMerge w:val="continue"/>
            <w:shd w:val="clear" w:color="auto" w:fill="FFFFFF" w:themeFill="background1"/>
            <w:vAlign w:val="center"/>
          </w:tcPr>
          <w:p w14:paraId="3ADD5B7E">
            <w:pPr>
              <w:pStyle w:val="388"/>
              <w:spacing w:line="440" w:lineRule="exact"/>
              <w:ind w:firstLine="500"/>
              <w:rPr>
                <w:rStyle w:val="201"/>
                <w:rFonts w:hint="eastAsia" w:ascii="宋体" w:hAnsi="宋体" w:eastAsia="宋体" w:cs="宋体"/>
                <w:color w:val="auto"/>
                <w:spacing w:val="7"/>
                <w:lang w:val="en-US" w:eastAsia="zh-CN"/>
              </w:rPr>
            </w:pPr>
          </w:p>
        </w:tc>
        <w:tc>
          <w:tcPr>
            <w:tcW w:w="2593" w:type="pct"/>
            <w:shd w:val="clear" w:color="auto" w:fill="FFFFFF" w:themeFill="background1"/>
            <w:vAlign w:val="center"/>
          </w:tcPr>
          <w:p w14:paraId="1ED4B980">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住院院内会诊管理</w:t>
            </w:r>
          </w:p>
        </w:tc>
      </w:tr>
      <w:tr w14:paraId="2F97F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270" w:hRule="atLeast"/>
        </w:trPr>
        <w:tc>
          <w:tcPr>
            <w:tcW w:w="2407" w:type="pct"/>
            <w:shd w:val="clear" w:color="auto" w:fill="FFFFFF" w:themeFill="background1"/>
            <w:vAlign w:val="center"/>
          </w:tcPr>
          <w:p w14:paraId="7133EF5E">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抗菌药物管理系统</w:t>
            </w:r>
          </w:p>
        </w:tc>
        <w:tc>
          <w:tcPr>
            <w:tcW w:w="2593" w:type="pct"/>
            <w:shd w:val="clear" w:color="auto" w:fill="FFFFFF" w:themeFill="background1"/>
            <w:vAlign w:val="center"/>
          </w:tcPr>
          <w:p w14:paraId="45AF28A6">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抗菌药物管理</w:t>
            </w:r>
          </w:p>
        </w:tc>
      </w:tr>
      <w:tr w14:paraId="38B22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shd w:val="clear" w:color="auto" w:fill="FFFFFF" w:themeFill="background1"/>
            <w:vAlign w:val="center"/>
          </w:tcPr>
          <w:p w14:paraId="4EACE71C">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住院临床路径管理系统</w:t>
            </w:r>
          </w:p>
        </w:tc>
        <w:tc>
          <w:tcPr>
            <w:tcW w:w="2593" w:type="pct"/>
            <w:shd w:val="clear" w:color="auto" w:fill="FFFFFF" w:themeFill="background1"/>
            <w:vAlign w:val="center"/>
          </w:tcPr>
          <w:p w14:paraId="39823812">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住院临床路径</w:t>
            </w:r>
          </w:p>
        </w:tc>
      </w:tr>
      <w:tr w14:paraId="41C1A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shd w:val="clear" w:color="auto" w:fill="FFFFFF" w:themeFill="background1"/>
            <w:vAlign w:val="center"/>
          </w:tcPr>
          <w:p w14:paraId="660323C7">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疾病监测报告管理系统</w:t>
            </w:r>
          </w:p>
        </w:tc>
        <w:tc>
          <w:tcPr>
            <w:tcW w:w="2593" w:type="pct"/>
            <w:shd w:val="clear" w:color="auto" w:fill="FFFFFF" w:themeFill="background1"/>
            <w:vAlign w:val="center"/>
          </w:tcPr>
          <w:p w14:paraId="5128231A">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传染病报告卡</w:t>
            </w:r>
          </w:p>
        </w:tc>
      </w:tr>
      <w:tr w14:paraId="419E9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shd w:val="clear" w:color="auto" w:fill="FFFFFF" w:themeFill="background1"/>
            <w:vAlign w:val="center"/>
          </w:tcPr>
          <w:p w14:paraId="6D1A9FC7">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住院护士工作站</w:t>
            </w:r>
          </w:p>
        </w:tc>
        <w:tc>
          <w:tcPr>
            <w:tcW w:w="2593" w:type="pct"/>
            <w:shd w:val="clear" w:color="auto" w:fill="FFFFFF" w:themeFill="background1"/>
            <w:vAlign w:val="center"/>
          </w:tcPr>
          <w:p w14:paraId="259064DA">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住院护士站</w:t>
            </w:r>
          </w:p>
        </w:tc>
      </w:tr>
      <w:tr w14:paraId="6D431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270" w:hRule="atLeast"/>
        </w:trPr>
        <w:tc>
          <w:tcPr>
            <w:tcW w:w="2407" w:type="pct"/>
            <w:vMerge w:val="restart"/>
            <w:shd w:val="clear" w:color="auto" w:fill="FFFFFF" w:themeFill="background1"/>
            <w:vAlign w:val="center"/>
          </w:tcPr>
          <w:p w14:paraId="3C8DB97E">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护理信息系统</w:t>
            </w:r>
          </w:p>
        </w:tc>
        <w:tc>
          <w:tcPr>
            <w:tcW w:w="2593" w:type="pct"/>
            <w:shd w:val="clear" w:color="auto" w:fill="FFFFFF" w:themeFill="background1"/>
            <w:vAlign w:val="center"/>
          </w:tcPr>
          <w:p w14:paraId="55C5A486">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护理病历（高级版）</w:t>
            </w:r>
          </w:p>
        </w:tc>
      </w:tr>
      <w:tr w14:paraId="236A2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vMerge w:val="continue"/>
            <w:shd w:val="clear" w:color="auto" w:fill="FFFFFF" w:themeFill="background1"/>
            <w:vAlign w:val="center"/>
          </w:tcPr>
          <w:p w14:paraId="7A9051E9">
            <w:pPr>
              <w:pStyle w:val="388"/>
              <w:spacing w:line="440" w:lineRule="exact"/>
              <w:ind w:firstLine="500"/>
              <w:rPr>
                <w:rStyle w:val="201"/>
                <w:rFonts w:hint="eastAsia" w:ascii="宋体" w:hAnsi="宋体" w:eastAsia="宋体" w:cs="宋体"/>
                <w:color w:val="auto"/>
                <w:spacing w:val="7"/>
                <w:lang w:val="en-US" w:eastAsia="zh-CN"/>
              </w:rPr>
            </w:pPr>
          </w:p>
        </w:tc>
        <w:tc>
          <w:tcPr>
            <w:tcW w:w="2593" w:type="pct"/>
            <w:shd w:val="clear" w:color="auto" w:fill="FFFFFF" w:themeFill="background1"/>
            <w:vAlign w:val="center"/>
          </w:tcPr>
          <w:p w14:paraId="5BA51F42">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护理计划</w:t>
            </w:r>
          </w:p>
        </w:tc>
      </w:tr>
      <w:tr w14:paraId="48CD82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270" w:hRule="atLeast"/>
        </w:trPr>
        <w:tc>
          <w:tcPr>
            <w:tcW w:w="2407" w:type="pct"/>
            <w:shd w:val="clear" w:color="auto" w:fill="FFFFFF" w:themeFill="background1"/>
            <w:vAlign w:val="center"/>
          </w:tcPr>
          <w:p w14:paraId="32DFDD98">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移动护理（PDA）</w:t>
            </w:r>
          </w:p>
        </w:tc>
        <w:tc>
          <w:tcPr>
            <w:tcW w:w="2593" w:type="pct"/>
            <w:shd w:val="clear" w:color="auto" w:fill="FFFFFF" w:themeFill="background1"/>
            <w:vAlign w:val="center"/>
          </w:tcPr>
          <w:p w14:paraId="7CF83515">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移动护理(PDA)</w:t>
            </w:r>
          </w:p>
        </w:tc>
      </w:tr>
      <w:tr w14:paraId="54A6C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shd w:val="clear" w:color="auto" w:fill="FFFFFF" w:themeFill="background1"/>
            <w:vAlign w:val="center"/>
          </w:tcPr>
          <w:p w14:paraId="095379A2">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实验室信息管理系统S-LIMS</w:t>
            </w:r>
          </w:p>
        </w:tc>
        <w:tc>
          <w:tcPr>
            <w:tcW w:w="2593" w:type="pct"/>
            <w:shd w:val="clear" w:color="auto" w:fill="FFFFFF" w:themeFill="background1"/>
            <w:vAlign w:val="center"/>
          </w:tcPr>
          <w:p w14:paraId="69456584">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检验科信息管理系统LIS</w:t>
            </w:r>
          </w:p>
        </w:tc>
      </w:tr>
      <w:tr w14:paraId="22439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270" w:hRule="atLeast"/>
        </w:trPr>
        <w:tc>
          <w:tcPr>
            <w:tcW w:w="2407" w:type="pct"/>
            <w:shd w:val="clear" w:color="auto" w:fill="FFFFFF" w:themeFill="background1"/>
            <w:vAlign w:val="center"/>
          </w:tcPr>
          <w:p w14:paraId="2C921249">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超声系统管理系统</w:t>
            </w:r>
          </w:p>
        </w:tc>
        <w:tc>
          <w:tcPr>
            <w:tcW w:w="2593" w:type="pct"/>
            <w:shd w:val="clear" w:color="auto" w:fill="FFFFFF" w:themeFill="background1"/>
            <w:vAlign w:val="center"/>
          </w:tcPr>
          <w:p w14:paraId="122D278C">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超声系统管理系统</w:t>
            </w:r>
          </w:p>
        </w:tc>
      </w:tr>
      <w:tr w14:paraId="6D19F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270" w:hRule="atLeast"/>
        </w:trPr>
        <w:tc>
          <w:tcPr>
            <w:tcW w:w="2407" w:type="pct"/>
            <w:vMerge w:val="restart"/>
            <w:shd w:val="clear" w:color="auto" w:fill="FFFFFF" w:themeFill="background1"/>
            <w:vAlign w:val="center"/>
          </w:tcPr>
          <w:p w14:paraId="0F8E48F4">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全院检查预约平台</w:t>
            </w:r>
          </w:p>
        </w:tc>
        <w:tc>
          <w:tcPr>
            <w:tcW w:w="2593" w:type="pct"/>
            <w:shd w:val="clear" w:color="auto" w:fill="FFFFFF" w:themeFill="background1"/>
            <w:vAlign w:val="center"/>
          </w:tcPr>
          <w:p w14:paraId="4413536F">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预约排班规则管理</w:t>
            </w:r>
          </w:p>
        </w:tc>
      </w:tr>
      <w:tr w14:paraId="3A0EA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407" w:type="pct"/>
            <w:vMerge w:val="continue"/>
            <w:shd w:val="clear" w:color="auto" w:fill="FFFFFF" w:themeFill="background1"/>
            <w:vAlign w:val="center"/>
          </w:tcPr>
          <w:p w14:paraId="76AFCD7A">
            <w:pPr>
              <w:pStyle w:val="388"/>
              <w:spacing w:line="440" w:lineRule="exact"/>
              <w:ind w:firstLine="500"/>
              <w:rPr>
                <w:rStyle w:val="201"/>
                <w:rFonts w:hint="eastAsia" w:ascii="宋体" w:hAnsi="宋体" w:eastAsia="宋体" w:cs="宋体"/>
                <w:color w:val="auto"/>
                <w:spacing w:val="7"/>
                <w:lang w:val="en-US" w:eastAsia="zh-CN"/>
              </w:rPr>
            </w:pPr>
          </w:p>
        </w:tc>
        <w:tc>
          <w:tcPr>
            <w:tcW w:w="2593" w:type="pct"/>
            <w:shd w:val="clear" w:color="auto" w:fill="FFFFFF" w:themeFill="background1"/>
            <w:vAlign w:val="center"/>
          </w:tcPr>
          <w:p w14:paraId="2D5ED95F">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全院预约管理</w:t>
            </w:r>
          </w:p>
        </w:tc>
      </w:tr>
    </w:tbl>
    <w:p w14:paraId="3EC3AE40">
      <w:pPr>
        <w:rPr>
          <w:rFonts w:hint="eastAsia" w:ascii="宋体" w:hAnsi="宋体" w:eastAsia="宋体" w:cs="宋体"/>
          <w:sz w:val="24"/>
          <w:szCs w:val="24"/>
        </w:rPr>
      </w:pPr>
    </w:p>
    <w:p w14:paraId="6D319A61">
      <w:pPr>
        <w:rPr>
          <w:rFonts w:hint="eastAsia" w:ascii="宋体" w:hAnsi="宋体" w:eastAsia="宋体" w:cs="宋体"/>
          <w:sz w:val="24"/>
          <w:szCs w:val="24"/>
        </w:rPr>
      </w:pPr>
    </w:p>
    <w:p w14:paraId="0748E5F2">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服务套餐内容</w:t>
      </w:r>
    </w:p>
    <w:p w14:paraId="349D67EB">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需详细列明本次服务套餐的详细内容，包括事件恢复、应急服务（普通应急服务）、实时监控、例行巡检（每日工具巡检）、调研评估、问题根治、优化改善、版本升级、数据迁移（历史数据迁移）、接口服务包/年。</w:t>
      </w:r>
    </w:p>
    <w:p w14:paraId="7CBF7C8F">
      <w:pPr>
        <w:pStyle w:val="388"/>
        <w:spacing w:line="440" w:lineRule="exact"/>
        <w:ind w:firstLine="500"/>
        <w:rPr>
          <w:rStyle w:val="201"/>
          <w:rFonts w:hint="eastAsia" w:ascii="宋体" w:hAnsi="宋体" w:eastAsia="宋体" w:cs="宋体"/>
          <w:color w:val="auto"/>
          <w:spacing w:val="7"/>
          <w:lang w:val="en-US" w:eastAsia="zh-CN"/>
        </w:rPr>
      </w:pPr>
    </w:p>
    <w:p w14:paraId="76C0B24F">
      <w:pPr>
        <w:pStyle w:val="388"/>
        <w:spacing w:line="440" w:lineRule="exact"/>
        <w:ind w:firstLine="500"/>
        <w:rPr>
          <w:rStyle w:val="201"/>
          <w:rFonts w:hint="eastAsia" w:ascii="宋体" w:hAnsi="宋体" w:eastAsia="宋体" w:cs="宋体"/>
          <w:b/>
          <w:bCs/>
          <w:color w:val="auto"/>
          <w:spacing w:val="7"/>
          <w:lang w:val="en-US" w:eastAsia="zh-CN"/>
        </w:rPr>
      </w:pPr>
      <w:r>
        <w:rPr>
          <w:rStyle w:val="201"/>
          <w:rFonts w:hint="eastAsia" w:ascii="宋体" w:hAnsi="宋体" w:eastAsia="宋体" w:cs="宋体"/>
          <w:b/>
          <w:bCs/>
          <w:color w:val="auto"/>
          <w:spacing w:val="7"/>
          <w:lang w:val="en-US" w:eastAsia="zh-CN"/>
        </w:rPr>
        <w:t>2、运维服务内容要求</w:t>
      </w:r>
    </w:p>
    <w:p w14:paraId="5E39C673">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二次功能修改</w:t>
      </w:r>
    </w:p>
    <w:p w14:paraId="697F1A9E">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针对满足政策性要求（含医保政策修改）、第三方接口调整、规范性流程、便捷化流程进行程序功能修改。</w:t>
      </w:r>
    </w:p>
    <w:p w14:paraId="7839EBEF">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数据修复与应急服务</w:t>
      </w:r>
    </w:p>
    <w:p w14:paraId="611D1B0B">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因甲方误操作或者他方突发因素等导致数据丢失，提供数据修复服务，配合医院快速进行修复。同时由于用户产生突发的应急事件，主动提供应急服务，配合医院进行快速恢复。</w:t>
      </w:r>
    </w:p>
    <w:p w14:paraId="34A37281">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数据监控</w:t>
      </w:r>
    </w:p>
    <w:p w14:paraId="7D6C7BDA">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通过工具对数据库实例进行性能实时监控，进行检测健康分值计算，直观展示丰富的数据信息，提前预判运维风险。</w:t>
      </w:r>
    </w:p>
    <w:p w14:paraId="45D854DA">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系统主动巡检</w:t>
      </w:r>
    </w:p>
    <w:p w14:paraId="173C1660">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主动定期对存储运行、服务器性能、数据库状态、备份计划执行情况及系统整体运行情况等进行巡检，并以服务巡检报告为展现形式，提前规避并解决运维过程中产生的风险。</w:t>
      </w:r>
    </w:p>
    <w:p w14:paraId="773318EB">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用户经理回访</w:t>
      </w:r>
    </w:p>
    <w:p w14:paraId="7E4FEA7A">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现场进行用户满意度回访，了解服务现状。以产品角度收集用户建议，倾听用户服务诉求。同时根据用户实际情况，讨论后续信息化建设方向，以用户经理回访报告为展现形式体现回访过程，提供整改方案。</w:t>
      </w:r>
    </w:p>
    <w:p w14:paraId="35FE7530">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重大技术问题处理</w:t>
      </w:r>
    </w:p>
    <w:p w14:paraId="7DE28FDF">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 xml:space="preserve">对于系统在运行过程中发生的重大技术问题，将组织相关技术支持部门及时协调组织技术专家小组进行会诊，个案分析，以确保系统的及时正常运行。 </w:t>
      </w:r>
    </w:p>
    <w:p w14:paraId="77B64B41">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服务监督</w:t>
      </w:r>
    </w:p>
    <w:p w14:paraId="2771F686">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为了更好监督服务过程，决定服务过程公开化、透明化，特设立服务监督机制。</w:t>
      </w:r>
    </w:p>
    <w:p w14:paraId="5A0B3A89">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内容：相关部门和人员对服务人员的工作状况进行考察。</w:t>
      </w:r>
    </w:p>
    <w:p w14:paraId="6991B918">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方式：用户电话投诉；内部检查；质量部检查。</w:t>
      </w:r>
    </w:p>
    <w:p w14:paraId="4C104D67">
      <w:pPr>
        <w:pStyle w:val="388"/>
        <w:spacing w:line="440" w:lineRule="exact"/>
        <w:ind w:firstLine="500"/>
        <w:rPr>
          <w:rStyle w:val="201"/>
          <w:rFonts w:hint="eastAsia" w:ascii="宋体" w:hAnsi="宋体" w:eastAsia="宋体" w:cs="宋体"/>
          <w:color w:val="auto"/>
          <w:spacing w:val="7"/>
          <w:lang w:val="en-US" w:eastAsia="zh-CN"/>
        </w:rPr>
      </w:pPr>
    </w:p>
    <w:p w14:paraId="6171A2AF">
      <w:pPr>
        <w:pStyle w:val="388"/>
        <w:spacing w:line="440" w:lineRule="exact"/>
        <w:ind w:firstLine="500"/>
        <w:rPr>
          <w:rStyle w:val="201"/>
          <w:rFonts w:hint="eastAsia" w:ascii="宋体" w:hAnsi="宋体" w:eastAsia="宋体" w:cs="宋体"/>
          <w:b/>
          <w:bCs/>
          <w:color w:val="auto"/>
          <w:spacing w:val="7"/>
          <w:lang w:val="en-US" w:eastAsia="zh-CN"/>
        </w:rPr>
      </w:pPr>
      <w:r>
        <w:rPr>
          <w:rStyle w:val="201"/>
          <w:rFonts w:hint="eastAsia" w:ascii="宋体" w:hAnsi="宋体" w:eastAsia="宋体" w:cs="宋体"/>
          <w:b/>
          <w:bCs/>
          <w:color w:val="auto"/>
          <w:spacing w:val="7"/>
          <w:lang w:val="en-US" w:eastAsia="zh-CN"/>
        </w:rPr>
        <w:t>3、信息系统运维要求</w:t>
      </w:r>
    </w:p>
    <w:p w14:paraId="72C879CA">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运维人员要求</w:t>
      </w:r>
    </w:p>
    <w:p w14:paraId="7D9A3E24">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运维人员必须遵守医院的考勤制度、外形象制度，该岗位工作人员无论是医院职工或外包商职工，一律以医院职工对外。此外还需包括运维人员资源要求、人员技术要求、运维人员考勤要求、运维人员的考核。</w:t>
      </w:r>
    </w:p>
    <w:p w14:paraId="3DC115F8">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团队人员要求：</w:t>
      </w:r>
    </w:p>
    <w:p w14:paraId="3DEDF98D">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1.项目经理1人，具备：高级工程师职称证书、信息系统项目管理师证书。</w:t>
      </w:r>
    </w:p>
    <w:p w14:paraId="6D8B7C33">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2.技术实施组长1人，具备：软件设计师证书、系统架构设计师证书。</w:t>
      </w:r>
    </w:p>
    <w:p w14:paraId="732EE51C">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3.项目组其他成员(与项目经理、技术实施组长不可重复)3人，具备：系统分析师证书、系统架构设计师证书、信息系统项目管理师证书。 </w:t>
      </w:r>
    </w:p>
    <w:p w14:paraId="7D0E7752">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备注：以上人员要求，根据实际故障情况选择现场运维或线上运维。</w:t>
      </w:r>
    </w:p>
    <w:p w14:paraId="1F951C97">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运维服务标准与要求</w:t>
      </w:r>
    </w:p>
    <w:p w14:paraId="7A5D71B8">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需包含服务程序要求、服务方式要求。</w:t>
      </w:r>
    </w:p>
    <w:p w14:paraId="7F76E445">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其中服务程序要求需包含日常维护流程要求、维护配合流程要求、商务需求流程要求；</w:t>
      </w:r>
    </w:p>
    <w:p w14:paraId="06510980">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服务方式要求需包含用户服务评价要求、服务工作简报要求、周期性维护要求、重大事件保障要求、用户监督反馈要求。</w:t>
      </w:r>
    </w:p>
    <w:p w14:paraId="4CA6F10B">
      <w:pPr>
        <w:pStyle w:val="388"/>
        <w:spacing w:line="440" w:lineRule="exact"/>
        <w:ind w:firstLine="500"/>
        <w:rPr>
          <w:rStyle w:val="201"/>
          <w:rFonts w:hint="eastAsia" w:ascii="宋体" w:hAnsi="宋体" w:eastAsia="宋体" w:cs="宋体"/>
          <w:color w:val="auto"/>
          <w:spacing w:val="7"/>
          <w:lang w:val="en-US" w:eastAsia="zh-CN"/>
        </w:rPr>
      </w:pPr>
    </w:p>
    <w:p w14:paraId="71782E53">
      <w:pPr>
        <w:pStyle w:val="388"/>
        <w:spacing w:line="440" w:lineRule="exact"/>
        <w:ind w:firstLine="500"/>
        <w:rPr>
          <w:rStyle w:val="201"/>
          <w:rFonts w:hint="eastAsia" w:ascii="宋体" w:hAnsi="宋体" w:eastAsia="宋体" w:cs="宋体"/>
          <w:b/>
          <w:bCs/>
          <w:color w:val="auto"/>
          <w:spacing w:val="7"/>
          <w:lang w:val="en-US" w:eastAsia="zh-CN"/>
        </w:rPr>
      </w:pPr>
      <w:r>
        <w:rPr>
          <w:rStyle w:val="201"/>
          <w:rFonts w:hint="eastAsia" w:ascii="宋体" w:hAnsi="宋体" w:eastAsia="宋体" w:cs="宋体"/>
          <w:b/>
          <w:bCs/>
          <w:color w:val="auto"/>
          <w:spacing w:val="7"/>
          <w:lang w:val="en-US" w:eastAsia="zh-CN"/>
        </w:rPr>
        <w:t>4、运维制度与规范要求</w:t>
      </w:r>
    </w:p>
    <w:p w14:paraId="6B7417A3">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服务时间</w:t>
      </w:r>
    </w:p>
    <w:p w14:paraId="7653B07C">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需包含在工作时间内、非工作时间服务。</w:t>
      </w:r>
    </w:p>
    <w:p w14:paraId="1F00D2BB">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行为规范</w:t>
      </w:r>
    </w:p>
    <w:p w14:paraId="1C42C2F4">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需包含遵守用户的各项规章制度，出现疑难技术、业务问题和重大紧急情况及时向负责人报告，遵守保密原则等。</w:t>
      </w:r>
    </w:p>
    <w:p w14:paraId="7E937FFE">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应急处理规范</w:t>
      </w:r>
    </w:p>
    <w:p w14:paraId="043F68EE">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需包含目的、实施责任制、实施范围和时间、实施通报制度、信息系统故障一般应急措施。</w:t>
      </w:r>
    </w:p>
    <w:p w14:paraId="6214F2FD">
      <w:pPr>
        <w:pStyle w:val="388"/>
        <w:spacing w:line="440" w:lineRule="exact"/>
        <w:ind w:firstLine="500"/>
        <w:rPr>
          <w:rStyle w:val="201"/>
          <w:rFonts w:hint="eastAsia" w:ascii="宋体" w:hAnsi="宋体" w:eastAsia="宋体" w:cs="宋体"/>
          <w:color w:val="auto"/>
          <w:spacing w:val="7"/>
          <w:lang w:val="en-US" w:eastAsia="zh-CN"/>
        </w:rPr>
      </w:pPr>
    </w:p>
    <w:p w14:paraId="32296719">
      <w:pPr>
        <w:pStyle w:val="388"/>
        <w:spacing w:line="440" w:lineRule="exact"/>
        <w:ind w:firstLine="500"/>
        <w:rPr>
          <w:rStyle w:val="201"/>
          <w:rFonts w:hint="eastAsia" w:ascii="宋体" w:hAnsi="宋体" w:eastAsia="宋体" w:cs="宋体"/>
          <w:b/>
          <w:bCs/>
          <w:color w:val="auto"/>
          <w:spacing w:val="7"/>
          <w:lang w:val="en-US" w:eastAsia="zh-CN"/>
        </w:rPr>
      </w:pPr>
      <w:r>
        <w:rPr>
          <w:rStyle w:val="201"/>
          <w:rFonts w:hint="eastAsia" w:ascii="宋体" w:hAnsi="宋体" w:eastAsia="宋体" w:cs="宋体"/>
          <w:b/>
          <w:bCs/>
          <w:color w:val="auto"/>
          <w:spacing w:val="7"/>
          <w:lang w:val="en-US" w:eastAsia="zh-CN"/>
        </w:rPr>
        <w:t>5、应急故障维护要求</w:t>
      </w:r>
    </w:p>
    <w:p w14:paraId="38F88266">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投标人必须考虑各种故障类型，分别给出解决方案，解决方案至少包括工作内容、详细的应急处理流程等内容。</w:t>
      </w:r>
    </w:p>
    <w:p w14:paraId="4B508495">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工作内容：应急工作内容应与本次项目维护内容相关；</w:t>
      </w:r>
    </w:p>
    <w:p w14:paraId="656C9FE9">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应急处理流程：要求投标人具备明确的应急处理流程，可保障在紧急情况下快速响应并处理故障问题。</w:t>
      </w:r>
    </w:p>
    <w:p w14:paraId="16C1BA43">
      <w:pPr>
        <w:pStyle w:val="388"/>
        <w:spacing w:line="440" w:lineRule="exact"/>
        <w:ind w:firstLine="500"/>
        <w:rPr>
          <w:rStyle w:val="201"/>
          <w:rFonts w:hint="eastAsia" w:ascii="宋体" w:hAnsi="宋体" w:eastAsia="宋体" w:cs="宋体"/>
          <w:color w:val="auto"/>
          <w:spacing w:val="7"/>
          <w:lang w:val="en-US" w:eastAsia="zh-CN"/>
        </w:rPr>
      </w:pPr>
    </w:p>
    <w:p w14:paraId="5071125D">
      <w:pPr>
        <w:pStyle w:val="388"/>
        <w:spacing w:line="440" w:lineRule="exact"/>
        <w:ind w:firstLine="500"/>
        <w:rPr>
          <w:rStyle w:val="201"/>
          <w:rFonts w:hint="eastAsia" w:ascii="宋体" w:hAnsi="宋体" w:eastAsia="宋体" w:cs="宋体"/>
          <w:b/>
          <w:bCs/>
          <w:color w:val="auto"/>
          <w:spacing w:val="7"/>
          <w:lang w:val="en-US" w:eastAsia="zh-CN"/>
        </w:rPr>
      </w:pPr>
      <w:r>
        <w:rPr>
          <w:rStyle w:val="201"/>
          <w:rFonts w:hint="eastAsia" w:ascii="宋体" w:hAnsi="宋体" w:eastAsia="宋体" w:cs="宋体"/>
          <w:b/>
          <w:bCs/>
          <w:color w:val="auto"/>
          <w:spacing w:val="7"/>
          <w:lang w:val="en-US" w:eastAsia="zh-CN"/>
        </w:rPr>
        <w:t>6、重大活动保障</w:t>
      </w:r>
    </w:p>
    <w:p w14:paraId="73DB5D27">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投标人应具备重大活动保障能力，提供针对法定的元旦、春节、清明、五一、中秋、国庆及国家重大活动等重大节假日的运维保障服务，进行快速应急响应。投标人需能够及时调派资源，第一时间协助用户恢复系统的使用，将节假日突发事件造成的损失尽可能降到最低。</w:t>
      </w:r>
    </w:p>
    <w:p w14:paraId="56D5708B">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投标人需承诺针对突发事件制定应急预案，能够按照预案在突发事件发生后2小时到达用户现场，协调公司资源快速解决问题。</w:t>
      </w:r>
    </w:p>
    <w:p w14:paraId="41E153F8">
      <w:pPr>
        <w:pStyle w:val="388"/>
        <w:spacing w:line="440" w:lineRule="exact"/>
        <w:ind w:firstLine="500"/>
        <w:rPr>
          <w:rStyle w:val="201"/>
          <w:rFonts w:hint="eastAsia" w:ascii="宋体" w:hAnsi="宋体" w:eastAsia="宋体" w:cs="宋体"/>
          <w:color w:val="auto"/>
          <w:spacing w:val="7"/>
          <w:lang w:val="en-US" w:eastAsia="zh-CN"/>
        </w:rPr>
      </w:pPr>
    </w:p>
    <w:p w14:paraId="1CB89283">
      <w:pPr>
        <w:pStyle w:val="388"/>
        <w:spacing w:line="440" w:lineRule="exact"/>
        <w:ind w:firstLine="500"/>
        <w:rPr>
          <w:rStyle w:val="201"/>
          <w:rFonts w:hint="eastAsia" w:ascii="宋体" w:hAnsi="宋体" w:eastAsia="宋体" w:cs="宋体"/>
          <w:b/>
          <w:bCs/>
          <w:color w:val="auto"/>
          <w:spacing w:val="7"/>
          <w:lang w:val="en-US" w:eastAsia="zh-CN"/>
        </w:rPr>
      </w:pPr>
      <w:r>
        <w:rPr>
          <w:rStyle w:val="201"/>
          <w:rFonts w:hint="eastAsia" w:ascii="宋体" w:hAnsi="宋体" w:eastAsia="宋体" w:cs="宋体"/>
          <w:b/>
          <w:bCs/>
          <w:color w:val="auto"/>
          <w:spacing w:val="7"/>
          <w:lang w:val="en-US" w:eastAsia="zh-CN"/>
        </w:rPr>
        <w:t>7、培训服务</w:t>
      </w:r>
    </w:p>
    <w:p w14:paraId="6FD96596">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培训内容：系统功能、日常操作、系统维护等方面知识。</w:t>
      </w:r>
    </w:p>
    <w:p w14:paraId="021B0C9A">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培训时间：每年培训4次标准课程，每次培训课时不少于2小时，具体培训日期由采购人决定。</w:t>
      </w:r>
    </w:p>
    <w:p w14:paraId="62BF3301">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培训对象：每次培训对象由张家港中医医院确定。</w:t>
      </w:r>
    </w:p>
    <w:p w14:paraId="5C149D02">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培训方式：提供培训教材的电子版，培训场地由采购人统一安排。</w:t>
      </w:r>
    </w:p>
    <w:p w14:paraId="1DD838EF">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培训考核：针对培训内容应安排统一的培训考核，对参加培训人员进行培训评估。</w:t>
      </w:r>
    </w:p>
    <w:p w14:paraId="0B0CEF2F">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培训讲师：培训师应具备该类项目专业实施经验，熟悉产品功能及性能特点。</w:t>
      </w:r>
    </w:p>
    <w:p w14:paraId="0A40A70F">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其他说明：本项目约定范围内的培训服务，成交供应商不得向采购人收取任何费用。</w:t>
      </w:r>
    </w:p>
    <w:p w14:paraId="42ABFEC0">
      <w:pPr>
        <w:pStyle w:val="388"/>
        <w:spacing w:line="440" w:lineRule="exact"/>
        <w:ind w:firstLine="500"/>
        <w:rPr>
          <w:rStyle w:val="201"/>
          <w:rFonts w:hint="eastAsia" w:ascii="宋体" w:hAnsi="宋体" w:eastAsia="宋体" w:cs="宋体"/>
          <w:color w:val="auto"/>
          <w:spacing w:val="7"/>
          <w:lang w:val="en-US" w:eastAsia="zh-CN"/>
        </w:rPr>
      </w:pPr>
    </w:p>
    <w:p w14:paraId="4D68A7E2">
      <w:pPr>
        <w:pStyle w:val="388"/>
        <w:spacing w:line="440" w:lineRule="exact"/>
        <w:ind w:firstLine="500"/>
        <w:rPr>
          <w:rStyle w:val="201"/>
          <w:rFonts w:hint="eastAsia" w:ascii="宋体" w:hAnsi="宋体" w:eastAsia="宋体" w:cs="宋体"/>
          <w:b/>
          <w:bCs/>
          <w:color w:val="auto"/>
          <w:spacing w:val="7"/>
          <w:lang w:val="en-US" w:eastAsia="zh-CN"/>
        </w:rPr>
      </w:pPr>
      <w:r>
        <w:rPr>
          <w:rStyle w:val="201"/>
          <w:rFonts w:hint="eastAsia" w:ascii="宋体" w:hAnsi="宋体" w:eastAsia="宋体" w:cs="宋体"/>
          <w:b/>
          <w:bCs/>
          <w:color w:val="auto"/>
          <w:spacing w:val="7"/>
          <w:lang w:val="en-US" w:eastAsia="zh-CN"/>
        </w:rPr>
        <w:t>8、验收要求</w:t>
      </w:r>
    </w:p>
    <w:p w14:paraId="311C5376">
      <w:pPr>
        <w:pStyle w:val="388"/>
        <w:spacing w:line="440" w:lineRule="exact"/>
        <w:ind w:firstLine="500"/>
        <w:rPr>
          <w:rStyle w:val="201"/>
          <w:rFonts w:hint="eastAsia" w:ascii="宋体" w:hAnsi="宋体" w:eastAsia="宋体" w:cs="宋体"/>
          <w:color w:val="auto"/>
          <w:spacing w:val="7"/>
          <w:lang w:val="en-US" w:eastAsia="zh-CN"/>
        </w:rPr>
      </w:pPr>
      <w:bookmarkStart w:id="234" w:name="_Hlk175836086"/>
      <w:bookmarkStart w:id="235" w:name="_Hlk175836102"/>
      <w:r>
        <w:rPr>
          <w:rStyle w:val="201"/>
          <w:rFonts w:hint="eastAsia" w:ascii="宋体" w:hAnsi="宋体" w:eastAsia="宋体" w:cs="宋体"/>
          <w:color w:val="auto"/>
          <w:spacing w:val="7"/>
          <w:lang w:val="en-US" w:eastAsia="zh-CN"/>
        </w:rPr>
        <w:t>根据运维服务质量考核要求</w:t>
      </w:r>
      <w:bookmarkEnd w:id="234"/>
      <w:r>
        <w:rPr>
          <w:rStyle w:val="201"/>
          <w:rFonts w:hint="eastAsia" w:ascii="宋体" w:hAnsi="宋体" w:eastAsia="宋体" w:cs="宋体"/>
          <w:color w:val="auto"/>
          <w:spacing w:val="7"/>
          <w:lang w:val="en-US" w:eastAsia="zh-CN"/>
        </w:rPr>
        <w:t>，</w:t>
      </w:r>
      <w:bookmarkEnd w:id="235"/>
      <w:r>
        <w:rPr>
          <w:rStyle w:val="201"/>
          <w:rFonts w:hint="eastAsia" w:ascii="宋体" w:hAnsi="宋体" w:eastAsia="宋体" w:cs="宋体"/>
          <w:color w:val="auto"/>
          <w:spacing w:val="7"/>
          <w:lang w:val="en-US" w:eastAsia="zh-CN"/>
        </w:rPr>
        <w:t>由采购人发起对成交供应商运维服务质量的验收。取每月得分平均值作为年度总体得分，（1）80分及以上为优秀（2）60（含60）-80分为合格；（3）低于60分为不合格。</w:t>
      </w:r>
    </w:p>
    <w:p w14:paraId="44E6F01C">
      <w:pPr>
        <w:pStyle w:val="388"/>
        <w:spacing w:line="440" w:lineRule="exact"/>
        <w:ind w:firstLine="500"/>
        <w:rPr>
          <w:rStyle w:val="201"/>
          <w:rFonts w:hint="eastAsia" w:ascii="宋体" w:hAnsi="宋体" w:eastAsia="宋体" w:cs="宋体"/>
          <w:color w:val="auto"/>
          <w:spacing w:val="7"/>
          <w:lang w:val="en-US" w:eastAsia="zh-CN"/>
        </w:rPr>
      </w:pPr>
      <w:r>
        <w:rPr>
          <w:rStyle w:val="201"/>
          <w:rFonts w:hint="eastAsia" w:ascii="宋体" w:hAnsi="宋体" w:eastAsia="宋体" w:cs="宋体"/>
          <w:color w:val="auto"/>
          <w:spacing w:val="7"/>
          <w:lang w:val="en-US" w:eastAsia="zh-CN"/>
        </w:rPr>
        <w:t>应在运维过程中完成相应的运维文档编写和管理工作，验收需要提供完整的运维文档，文档包括且不限于以下文档：日常巡检维护记录；故障处理记录；巡检分析报告；开展培训及指导的其他文档。</w:t>
      </w:r>
    </w:p>
    <w:p w14:paraId="0E963051">
      <w:pPr>
        <w:pStyle w:val="388"/>
        <w:spacing w:line="440" w:lineRule="exact"/>
        <w:ind w:firstLine="500"/>
        <w:rPr>
          <w:rStyle w:val="201"/>
          <w:rFonts w:hint="eastAsia" w:ascii="宋体" w:hAnsi="宋体" w:eastAsia="宋体" w:cs="宋体"/>
          <w:color w:val="auto"/>
          <w:spacing w:val="7"/>
          <w:lang w:val="en-US" w:eastAsia="zh-CN"/>
        </w:rPr>
      </w:pPr>
    </w:p>
    <w:p w14:paraId="3A310273">
      <w:pPr>
        <w:pStyle w:val="388"/>
        <w:spacing w:line="440" w:lineRule="exact"/>
        <w:ind w:firstLine="500"/>
        <w:rPr>
          <w:rStyle w:val="201"/>
          <w:rFonts w:hint="eastAsia" w:ascii="宋体" w:hAnsi="宋体" w:eastAsia="宋体" w:cs="宋体"/>
          <w:color w:val="auto"/>
          <w:spacing w:val="7"/>
          <w:lang w:val="en-US" w:eastAsia="zh-CN"/>
        </w:rPr>
      </w:pPr>
    </w:p>
    <w:p w14:paraId="018BF376">
      <w:pPr>
        <w:pStyle w:val="388"/>
        <w:spacing w:line="440" w:lineRule="exact"/>
        <w:ind w:firstLine="500"/>
        <w:rPr>
          <w:rStyle w:val="201"/>
          <w:rFonts w:hint="eastAsia" w:ascii="宋体" w:hAnsi="宋体" w:eastAsia="宋体" w:cs="宋体"/>
          <w:color w:val="auto"/>
          <w:spacing w:val="7"/>
          <w:lang w:val="en-US" w:eastAsia="zh-CN"/>
        </w:rPr>
      </w:pPr>
    </w:p>
    <w:p w14:paraId="3C11A70F">
      <w:pPr>
        <w:spacing w:before="120" w:after="120" w:line="440" w:lineRule="exact"/>
        <w:rPr>
          <w:rFonts w:ascii="宋体" w:hAnsi="宋体" w:cs="宋体"/>
          <w:b/>
          <w:color w:val="auto"/>
          <w:sz w:val="28"/>
          <w:szCs w:val="28"/>
        </w:rPr>
      </w:pPr>
      <w:r>
        <w:rPr>
          <w:rFonts w:hint="eastAsia" w:ascii="宋体" w:hAnsi="宋体" w:cs="宋体"/>
          <w:b/>
          <w:color w:val="auto"/>
          <w:sz w:val="28"/>
          <w:szCs w:val="28"/>
        </w:rPr>
        <w:t xml:space="preserve">三、商务条款 </w:t>
      </w:r>
    </w:p>
    <w:p w14:paraId="2FE934C5">
      <w:pPr>
        <w:pStyle w:val="513"/>
        <w:spacing w:line="440" w:lineRule="exact"/>
        <w:ind w:firstLine="500"/>
        <w:rPr>
          <w:rFonts w:ascii="宋体" w:hAnsi="宋体" w:eastAsia="宋体" w:cs="宋体"/>
          <w:i/>
          <w:color w:val="auto"/>
          <w:spacing w:val="7"/>
          <w:u w:val="single"/>
        </w:rPr>
      </w:pPr>
      <w:r>
        <w:rPr>
          <w:rFonts w:ascii="宋体" w:hAnsi="宋体" w:eastAsia="宋体" w:cs="宋体"/>
          <w:b/>
          <w:color w:val="auto"/>
          <w:spacing w:val="7"/>
        </w:rPr>
        <w:t>1 服务期限</w:t>
      </w:r>
    </w:p>
    <w:p w14:paraId="30F462E2">
      <w:pPr>
        <w:pStyle w:val="513"/>
        <w:spacing w:line="440" w:lineRule="exact"/>
        <w:ind w:firstLine="500"/>
        <w:outlineLvl w:val="9"/>
        <w:rPr>
          <w:rStyle w:val="37"/>
          <w:rFonts w:ascii="宋体" w:hAnsi="宋体" w:eastAsia="宋体" w:cs="宋体"/>
          <w:b w:val="0"/>
          <w:i/>
          <w:color w:val="auto"/>
          <w:spacing w:val="7"/>
          <w:sz w:val="24"/>
          <w:u w:val="single"/>
        </w:rPr>
      </w:pPr>
      <w:r>
        <w:rPr>
          <w:rStyle w:val="37"/>
          <w:rFonts w:ascii="宋体" w:hAnsi="宋体" w:eastAsia="宋体" w:cs="宋体"/>
          <w:b w:val="0"/>
          <w:i/>
          <w:color w:val="auto"/>
          <w:spacing w:val="7"/>
          <w:sz w:val="24"/>
          <w:u w:val="single"/>
        </w:rPr>
        <w:t>1.1、服务期限</w:t>
      </w:r>
    </w:p>
    <w:p w14:paraId="2A16827E">
      <w:pPr>
        <w:pStyle w:val="513"/>
        <w:spacing w:line="440" w:lineRule="exact"/>
        <w:ind w:firstLine="500"/>
        <w:rPr>
          <w:rFonts w:hint="default" w:ascii="宋体" w:hAnsi="宋体" w:eastAsia="宋体" w:cs="宋体"/>
          <w:i/>
          <w:iCs/>
          <w:color w:val="auto"/>
          <w:spacing w:val="7"/>
          <w:u w:val="single"/>
          <w:lang w:val="en-US" w:eastAsia="zh-CN"/>
        </w:rPr>
      </w:pPr>
      <w:r>
        <w:rPr>
          <w:rFonts w:hint="eastAsia" w:ascii="宋体" w:hAnsi="宋体" w:eastAsia="宋体" w:cs="宋体"/>
          <w:i/>
          <w:iCs/>
          <w:color w:val="auto"/>
          <w:spacing w:val="7"/>
          <w:u w:val="single"/>
        </w:rPr>
        <w:t>服务期为</w:t>
      </w:r>
      <w:r>
        <w:rPr>
          <w:rFonts w:hint="eastAsia" w:ascii="宋体" w:hAnsi="宋体" w:eastAsia="宋体" w:cs="宋体"/>
          <w:i/>
          <w:iCs/>
          <w:color w:val="auto"/>
          <w:spacing w:val="7"/>
          <w:u w:val="single"/>
          <w:lang w:val="en-US" w:eastAsia="zh-CN"/>
        </w:rPr>
        <w:t>1年。</w:t>
      </w:r>
    </w:p>
    <w:p w14:paraId="64CDAC2E">
      <w:pPr>
        <w:pStyle w:val="513"/>
        <w:spacing w:line="440" w:lineRule="exact"/>
        <w:ind w:firstLine="500"/>
        <w:rPr>
          <w:rFonts w:ascii="宋体" w:hAnsi="宋体" w:eastAsia="宋体" w:cs="宋体"/>
          <w:b/>
          <w:color w:val="auto"/>
          <w:spacing w:val="7"/>
        </w:rPr>
      </w:pPr>
      <w:r>
        <w:rPr>
          <w:rFonts w:ascii="宋体" w:hAnsi="宋体" w:eastAsia="宋体" w:cs="宋体"/>
          <w:b/>
          <w:color w:val="auto"/>
          <w:spacing w:val="7"/>
        </w:rPr>
        <w:t>2 货款支付</w:t>
      </w:r>
    </w:p>
    <w:p w14:paraId="3E4B6329">
      <w:pPr>
        <w:pStyle w:val="513"/>
        <w:spacing w:line="440" w:lineRule="exact"/>
        <w:ind w:firstLine="500"/>
        <w:outlineLvl w:val="2"/>
        <w:rPr>
          <w:rFonts w:hint="eastAsia" w:ascii="宋体" w:hAnsi="宋体" w:eastAsia="宋体" w:cs="宋体"/>
          <w:i/>
          <w:iCs/>
          <w:spacing w:val="7"/>
          <w:u w:val="single"/>
        </w:rPr>
      </w:pPr>
      <w:r>
        <w:rPr>
          <w:rFonts w:hint="eastAsia" w:ascii="宋体" w:hAnsi="宋体" w:eastAsia="宋体" w:cs="宋体"/>
          <w:i/>
          <w:iCs/>
          <w:color w:val="000000"/>
          <w:spacing w:val="7"/>
          <w:u w:val="single"/>
        </w:rPr>
        <w:t>2.1、结付程序</w:t>
      </w:r>
    </w:p>
    <w:p w14:paraId="31B9F15A">
      <w:pPr>
        <w:pStyle w:val="513"/>
        <w:spacing w:line="440" w:lineRule="exact"/>
        <w:ind w:firstLine="500"/>
        <w:rPr>
          <w:rFonts w:hint="eastAsia" w:ascii="宋体" w:hAnsi="宋体" w:eastAsia="宋体" w:cs="宋体"/>
          <w:i/>
          <w:iCs/>
          <w:spacing w:val="7"/>
          <w:u w:val="single"/>
        </w:rPr>
      </w:pPr>
      <w:r>
        <w:rPr>
          <w:rFonts w:hint="eastAsia" w:ascii="宋体" w:hAnsi="宋体" w:eastAsia="宋体" w:cs="宋体"/>
          <w:i/>
          <w:iCs/>
          <w:color w:val="000000"/>
          <w:spacing w:val="7"/>
          <w:u w:val="single"/>
        </w:rPr>
        <w:t>供方按本合同内容合格地履行供货义务后，凭验收报告、销售发票到采购单位办理合同款结算手续。</w:t>
      </w:r>
    </w:p>
    <w:p w14:paraId="3F958D7C">
      <w:pPr>
        <w:pStyle w:val="513"/>
        <w:spacing w:line="440" w:lineRule="exact"/>
        <w:ind w:firstLine="500"/>
        <w:outlineLvl w:val="2"/>
        <w:rPr>
          <w:rFonts w:hint="eastAsia" w:ascii="宋体" w:hAnsi="宋体" w:eastAsia="宋体" w:cs="宋体"/>
          <w:i/>
          <w:iCs/>
          <w:spacing w:val="7"/>
          <w:u w:val="single"/>
        </w:rPr>
      </w:pPr>
      <w:r>
        <w:rPr>
          <w:rFonts w:hint="eastAsia" w:ascii="宋体" w:hAnsi="宋体" w:eastAsia="宋体" w:cs="宋体"/>
          <w:i/>
          <w:iCs/>
          <w:color w:val="000000"/>
          <w:spacing w:val="7"/>
          <w:u w:val="single"/>
        </w:rPr>
        <w:t>2.2、结付期限</w:t>
      </w:r>
    </w:p>
    <w:p w14:paraId="2C5F2717">
      <w:pPr>
        <w:pStyle w:val="513"/>
        <w:spacing w:line="440" w:lineRule="exact"/>
        <w:ind w:firstLine="500"/>
        <w:rPr>
          <w:rFonts w:hint="eastAsia" w:ascii="宋体" w:hAnsi="宋体" w:eastAsia="宋体" w:cs="宋体"/>
          <w:i/>
          <w:iCs/>
          <w:color w:val="000000"/>
          <w:spacing w:val="7"/>
          <w:sz w:val="24"/>
          <w:szCs w:val="24"/>
          <w:u w:val="single"/>
          <w:lang w:val="en-US" w:eastAsia="zh-CN" w:bidi="ar-SA"/>
        </w:rPr>
      </w:pPr>
      <w:r>
        <w:rPr>
          <w:rFonts w:hint="eastAsia" w:ascii="宋体" w:hAnsi="宋体" w:eastAsia="宋体" w:cs="宋体"/>
          <w:i/>
          <w:iCs/>
          <w:color w:val="000000"/>
          <w:spacing w:val="7"/>
          <w:sz w:val="24"/>
          <w:szCs w:val="24"/>
          <w:u w:val="single"/>
          <w:lang w:val="en-US" w:eastAsia="zh-CN" w:bidi="ar-SA"/>
        </w:rPr>
        <w:t>合同签订后支付合同总价款的 30%作为预付款；根据运维服务质量考核要求，项目验收合格（包含优秀）并经采购人确认后，支付合同总价款的70%；验收不合格，每少1分扣除项目总费用的1%累计。</w:t>
      </w:r>
    </w:p>
    <w:p w14:paraId="77D53928">
      <w:pPr>
        <w:pStyle w:val="513"/>
        <w:spacing w:line="440" w:lineRule="exact"/>
        <w:ind w:firstLine="500"/>
        <w:rPr>
          <w:rFonts w:ascii="宋体" w:hAnsi="宋体" w:eastAsia="宋体" w:cs="宋体"/>
          <w:b/>
          <w:color w:val="auto"/>
          <w:spacing w:val="7"/>
        </w:rPr>
      </w:pPr>
      <w:r>
        <w:rPr>
          <w:rFonts w:ascii="宋体" w:hAnsi="宋体" w:eastAsia="宋体" w:cs="宋体"/>
          <w:b/>
          <w:color w:val="auto"/>
          <w:spacing w:val="7"/>
        </w:rPr>
        <w:t>3 投标货币</w:t>
      </w:r>
    </w:p>
    <w:p w14:paraId="13F7EC2B">
      <w:pPr>
        <w:pStyle w:val="513"/>
        <w:spacing w:line="440" w:lineRule="exact"/>
        <w:ind w:firstLine="500"/>
        <w:rPr>
          <w:rFonts w:ascii="宋体" w:hAnsi="宋体" w:eastAsia="宋体" w:cs="宋体"/>
          <w:i/>
          <w:color w:val="auto"/>
          <w:spacing w:val="7"/>
          <w:u w:val="single"/>
        </w:rPr>
      </w:pPr>
      <w:r>
        <w:rPr>
          <w:rFonts w:ascii="宋体" w:hAnsi="宋体" w:eastAsia="宋体" w:cs="宋体"/>
          <w:i/>
          <w:color w:val="auto"/>
          <w:spacing w:val="7"/>
          <w:u w:val="single"/>
        </w:rPr>
        <w:t>3.1、投标货币</w:t>
      </w:r>
    </w:p>
    <w:p w14:paraId="2C8C6A78">
      <w:pPr>
        <w:pStyle w:val="513"/>
        <w:spacing w:line="440" w:lineRule="exact"/>
        <w:ind w:firstLine="500"/>
        <w:rPr>
          <w:rFonts w:ascii="宋体" w:hAnsi="宋体" w:eastAsia="宋体" w:cs="宋体"/>
          <w:i/>
          <w:color w:val="auto"/>
          <w:spacing w:val="7"/>
          <w:u w:val="single"/>
        </w:rPr>
      </w:pPr>
      <w:r>
        <w:rPr>
          <w:rFonts w:ascii="宋体" w:hAnsi="宋体" w:eastAsia="宋体" w:cs="宋体"/>
          <w:i/>
          <w:color w:val="auto"/>
          <w:spacing w:val="7"/>
          <w:u w:val="single"/>
        </w:rPr>
        <w:t>人民币</w:t>
      </w:r>
    </w:p>
    <w:p w14:paraId="32FC2CE1">
      <w:pPr>
        <w:pStyle w:val="513"/>
        <w:spacing w:line="440" w:lineRule="exact"/>
        <w:ind w:firstLine="500"/>
        <w:rPr>
          <w:rFonts w:hint="eastAsia" w:ascii="宋体" w:hAnsi="宋体" w:eastAsia="宋体" w:cs="宋体"/>
          <w:b/>
          <w:color w:val="auto"/>
          <w:spacing w:val="7"/>
          <w:lang w:val="en-US" w:eastAsia="zh-CN"/>
        </w:rPr>
      </w:pPr>
      <w:r>
        <w:rPr>
          <w:rFonts w:hint="eastAsia" w:ascii="宋体" w:hAnsi="宋体" w:eastAsia="宋体" w:cs="宋体"/>
          <w:b/>
          <w:color w:val="auto"/>
          <w:spacing w:val="7"/>
          <w:lang w:val="en-US" w:eastAsia="zh-CN"/>
        </w:rPr>
        <w:t>4 现场服务</w:t>
      </w:r>
    </w:p>
    <w:p w14:paraId="535EEDEE">
      <w:pPr>
        <w:pStyle w:val="513"/>
        <w:spacing w:line="440" w:lineRule="exact"/>
        <w:ind w:firstLine="500"/>
        <w:rPr>
          <w:rStyle w:val="201"/>
          <w:rFonts w:hint="default" w:ascii="宋体" w:hAnsi="宋体" w:eastAsia="宋体" w:cs="宋体"/>
          <w:b w:val="0"/>
          <w:bCs w:val="0"/>
          <w:i/>
          <w:iCs/>
          <w:color w:val="auto"/>
          <w:spacing w:val="7"/>
          <w:u w:val="single"/>
          <w:lang w:val="en-US" w:eastAsia="zh-CN"/>
        </w:rPr>
      </w:pPr>
      <w:r>
        <w:rPr>
          <w:rStyle w:val="201"/>
          <w:rFonts w:hint="eastAsia" w:ascii="宋体" w:hAnsi="宋体" w:eastAsia="宋体" w:cs="宋体"/>
          <w:b w:val="0"/>
          <w:bCs w:val="0"/>
          <w:i/>
          <w:iCs/>
          <w:color w:val="auto"/>
          <w:spacing w:val="7"/>
          <w:u w:val="single"/>
          <w:lang w:val="en-US" w:eastAsia="zh-CN"/>
        </w:rPr>
        <w:t>4.1、现场服务</w:t>
      </w:r>
    </w:p>
    <w:p w14:paraId="3914C5C4">
      <w:pPr>
        <w:pStyle w:val="513"/>
        <w:spacing w:line="440" w:lineRule="exact"/>
        <w:ind w:firstLine="500"/>
        <w:rPr>
          <w:rStyle w:val="201"/>
          <w:rFonts w:hint="eastAsia" w:ascii="宋体" w:hAnsi="宋体" w:eastAsia="宋体" w:cs="宋体"/>
          <w:b w:val="0"/>
          <w:bCs w:val="0"/>
          <w:i/>
          <w:iCs/>
          <w:color w:val="auto"/>
          <w:spacing w:val="7"/>
          <w:u w:val="single"/>
          <w:lang w:val="en-US" w:eastAsia="zh-CN"/>
        </w:rPr>
      </w:pPr>
      <w:r>
        <w:rPr>
          <w:rStyle w:val="201"/>
          <w:rFonts w:hint="eastAsia" w:ascii="宋体" w:hAnsi="宋体" w:eastAsia="宋体" w:cs="宋体"/>
          <w:b w:val="0"/>
          <w:bCs w:val="0"/>
          <w:i/>
          <w:iCs/>
          <w:color w:val="auto"/>
          <w:spacing w:val="7"/>
          <w:u w:val="single"/>
          <w:lang w:val="en-US" w:eastAsia="zh-CN"/>
        </w:rPr>
        <w:t xml:space="preserve">服务工程师1人，提供现场服务，与医院上班时间（周一到周五，8点-17点）同步。 </w:t>
      </w:r>
      <w:bookmarkStart w:id="313" w:name="_GoBack"/>
      <w:bookmarkEnd w:id="313"/>
    </w:p>
    <w:p w14:paraId="126B97F9">
      <w:pPr>
        <w:pStyle w:val="513"/>
        <w:spacing w:line="440" w:lineRule="exact"/>
        <w:ind w:firstLine="500"/>
        <w:rPr>
          <w:rFonts w:ascii="宋体" w:hAnsi="宋体" w:eastAsia="宋体" w:cs="宋体"/>
          <w:i/>
          <w:color w:val="auto"/>
          <w:spacing w:val="7"/>
          <w:u w:val="single"/>
        </w:rPr>
      </w:pPr>
    </w:p>
    <w:p w14:paraId="6546FC17">
      <w:pPr>
        <w:spacing w:line="440" w:lineRule="exact"/>
        <w:ind w:firstLine="480" w:firstLineChars="200"/>
        <w:rPr>
          <w:rFonts w:ascii="宋体" w:hAnsi="宋体" w:cs="宋体"/>
          <w:i/>
          <w:color w:val="auto"/>
          <w:sz w:val="24"/>
          <w:szCs w:val="24"/>
          <w:u w:val="single"/>
        </w:rPr>
      </w:pPr>
    </w:p>
    <w:p w14:paraId="0EDBE5E8">
      <w:pPr>
        <w:pStyle w:val="43"/>
        <w:rPr>
          <w:rFonts w:ascii="宋体" w:hAnsi="宋体" w:cs="宋体"/>
          <w:i/>
          <w:color w:val="auto"/>
          <w:sz w:val="24"/>
          <w:szCs w:val="24"/>
          <w:u w:val="single"/>
        </w:rPr>
      </w:pPr>
    </w:p>
    <w:p w14:paraId="72A630A5">
      <w:pPr>
        <w:pStyle w:val="43"/>
        <w:rPr>
          <w:rFonts w:ascii="宋体" w:hAnsi="宋体" w:cs="宋体"/>
          <w:i/>
          <w:color w:val="auto"/>
          <w:sz w:val="24"/>
          <w:szCs w:val="24"/>
          <w:u w:val="single"/>
        </w:rPr>
      </w:pPr>
    </w:p>
    <w:p w14:paraId="174E6964">
      <w:pPr>
        <w:pStyle w:val="43"/>
        <w:rPr>
          <w:rFonts w:ascii="宋体" w:hAnsi="宋体" w:cs="宋体"/>
          <w:i/>
          <w:color w:val="auto"/>
          <w:sz w:val="24"/>
          <w:szCs w:val="24"/>
          <w:u w:val="single"/>
        </w:rPr>
      </w:pPr>
    </w:p>
    <w:p w14:paraId="2D4D5CF6">
      <w:pPr>
        <w:pStyle w:val="43"/>
        <w:rPr>
          <w:rFonts w:ascii="宋体" w:hAnsi="宋体" w:cs="宋体"/>
          <w:i/>
          <w:color w:val="auto"/>
          <w:sz w:val="24"/>
          <w:szCs w:val="24"/>
          <w:u w:val="single"/>
        </w:rPr>
      </w:pPr>
    </w:p>
    <w:p w14:paraId="5DCA8F6E">
      <w:pPr>
        <w:pStyle w:val="43"/>
        <w:rPr>
          <w:rFonts w:ascii="宋体" w:hAnsi="宋体" w:cs="宋体"/>
          <w:i/>
          <w:color w:val="auto"/>
          <w:sz w:val="24"/>
          <w:szCs w:val="24"/>
          <w:u w:val="single"/>
        </w:rPr>
      </w:pPr>
    </w:p>
    <w:p w14:paraId="0EA2EEB7">
      <w:pPr>
        <w:pStyle w:val="43"/>
        <w:rPr>
          <w:rFonts w:ascii="宋体" w:hAnsi="宋体" w:cs="宋体"/>
          <w:i/>
          <w:color w:val="auto"/>
          <w:sz w:val="24"/>
          <w:szCs w:val="24"/>
          <w:u w:val="single"/>
        </w:rPr>
      </w:pPr>
    </w:p>
    <w:p w14:paraId="3130CC50">
      <w:pPr>
        <w:pStyle w:val="43"/>
        <w:rPr>
          <w:rFonts w:ascii="宋体" w:hAnsi="宋体" w:cs="宋体"/>
          <w:i/>
          <w:color w:val="auto"/>
          <w:sz w:val="24"/>
          <w:szCs w:val="24"/>
          <w:u w:val="single"/>
        </w:rPr>
      </w:pPr>
    </w:p>
    <w:p w14:paraId="112AE936">
      <w:pPr>
        <w:pStyle w:val="43"/>
        <w:rPr>
          <w:rFonts w:ascii="宋体" w:hAnsi="宋体" w:cs="宋体"/>
          <w:i/>
          <w:color w:val="auto"/>
          <w:sz w:val="24"/>
          <w:szCs w:val="24"/>
          <w:u w:val="single"/>
        </w:rPr>
      </w:pPr>
    </w:p>
    <w:p w14:paraId="1630D9B2">
      <w:pPr>
        <w:pStyle w:val="43"/>
        <w:rPr>
          <w:rFonts w:ascii="宋体" w:hAnsi="宋体" w:cs="宋体"/>
          <w:i/>
          <w:color w:val="auto"/>
          <w:sz w:val="24"/>
          <w:szCs w:val="24"/>
          <w:u w:val="single"/>
        </w:rPr>
      </w:pPr>
    </w:p>
    <w:p w14:paraId="126B85C7">
      <w:pPr>
        <w:pStyle w:val="43"/>
        <w:rPr>
          <w:rFonts w:ascii="宋体" w:hAnsi="宋体" w:cs="宋体"/>
          <w:i/>
          <w:color w:val="auto"/>
          <w:sz w:val="24"/>
          <w:szCs w:val="24"/>
          <w:u w:val="single"/>
        </w:rPr>
      </w:pPr>
    </w:p>
    <w:p w14:paraId="0A77E37A">
      <w:pPr>
        <w:pStyle w:val="43"/>
        <w:rPr>
          <w:rFonts w:ascii="宋体" w:hAnsi="宋体" w:cs="宋体"/>
          <w:i/>
          <w:color w:val="auto"/>
          <w:sz w:val="24"/>
          <w:szCs w:val="24"/>
          <w:u w:val="single"/>
        </w:rPr>
      </w:pPr>
    </w:p>
    <w:p w14:paraId="227E9DF0">
      <w:pPr>
        <w:numPr>
          <w:ilvl w:val="0"/>
          <w:numId w:val="10"/>
        </w:numPr>
        <w:spacing w:line="440" w:lineRule="exact"/>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rPr>
        <w:t xml:space="preserve">其他部分 </w:t>
      </w:r>
      <w:r>
        <w:rPr>
          <w:rFonts w:hint="eastAsia" w:ascii="宋体" w:hAnsi="宋体" w:cs="宋体"/>
          <w:b/>
          <w:color w:val="auto"/>
          <w:sz w:val="28"/>
          <w:szCs w:val="28"/>
          <w:highlight w:val="none"/>
          <w:lang w:eastAsia="zh-CN"/>
        </w:rPr>
        <w:t>：</w:t>
      </w:r>
    </w:p>
    <w:p w14:paraId="2EBA712E">
      <w:pPr>
        <w:pStyle w:val="527"/>
        <w:spacing w:before="0" w:after="0"/>
        <w:jc w:val="both"/>
        <w:rPr>
          <w:rStyle w:val="37"/>
          <w:rFonts w:ascii="宋体" w:hAnsi="宋体" w:eastAsia="宋体" w:cs="宋体"/>
          <w:color w:val="000000"/>
          <w:sz w:val="28"/>
          <w:szCs w:val="28"/>
        </w:rPr>
      </w:pPr>
      <w:r>
        <w:rPr>
          <w:rStyle w:val="37"/>
          <w:rFonts w:hint="eastAsia" w:ascii="宋体" w:hAnsi="宋体" w:eastAsia="宋体" w:cs="宋体"/>
          <w:color w:val="000000"/>
          <w:sz w:val="28"/>
          <w:szCs w:val="28"/>
          <w:lang w:val="en-US" w:eastAsia="zh-CN"/>
        </w:rPr>
        <w:t>考核标准</w:t>
      </w:r>
      <w:r>
        <w:rPr>
          <w:rStyle w:val="37"/>
          <w:rFonts w:ascii="宋体" w:hAnsi="宋体" w:eastAsia="宋体" w:cs="宋体"/>
          <w:color w:val="000000"/>
          <w:sz w:val="28"/>
          <w:szCs w:val="28"/>
        </w:rPr>
        <w:t>：</w:t>
      </w:r>
    </w:p>
    <w:tbl>
      <w:tblPr>
        <w:tblStyle w:val="35"/>
        <w:tblW w:w="5000" w:type="pct"/>
        <w:tblInd w:w="0" w:type="dxa"/>
        <w:tblLayout w:type="fixed"/>
        <w:tblCellMar>
          <w:top w:w="0" w:type="dxa"/>
          <w:left w:w="108" w:type="dxa"/>
          <w:bottom w:w="0" w:type="dxa"/>
          <w:right w:w="108" w:type="dxa"/>
        </w:tblCellMar>
      </w:tblPr>
      <w:tblGrid>
        <w:gridCol w:w="769"/>
        <w:gridCol w:w="1510"/>
        <w:gridCol w:w="796"/>
        <w:gridCol w:w="3765"/>
        <w:gridCol w:w="1326"/>
        <w:gridCol w:w="846"/>
        <w:gridCol w:w="842"/>
      </w:tblGrid>
      <w:tr w14:paraId="6437FC6A">
        <w:tblPrEx>
          <w:tblCellMar>
            <w:top w:w="0" w:type="dxa"/>
            <w:left w:w="108" w:type="dxa"/>
            <w:bottom w:w="0" w:type="dxa"/>
            <w:right w:w="108" w:type="dxa"/>
          </w:tblCellMar>
        </w:tblPrEx>
        <w:trPr>
          <w:trHeight w:val="480" w:hRule="atLeast"/>
        </w:trPr>
        <w:tc>
          <w:tcPr>
            <w:tcW w:w="390" w:type="pct"/>
            <w:tcBorders>
              <w:top w:val="single" w:color="000000" w:sz="4" w:space="0"/>
              <w:left w:val="single" w:color="000000" w:sz="4" w:space="0"/>
              <w:bottom w:val="single" w:color="000000" w:sz="4" w:space="0"/>
              <w:right w:val="single" w:color="000000" w:sz="4" w:space="0"/>
            </w:tcBorders>
            <w:noWrap/>
            <w:vAlign w:val="center"/>
          </w:tcPr>
          <w:p w14:paraId="37183852">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766" w:type="pct"/>
            <w:tcBorders>
              <w:top w:val="single" w:color="000000" w:sz="4" w:space="0"/>
              <w:left w:val="nil"/>
              <w:bottom w:val="single" w:color="000000" w:sz="4" w:space="0"/>
              <w:right w:val="single" w:color="000000" w:sz="4" w:space="0"/>
            </w:tcBorders>
            <w:noWrap/>
            <w:vAlign w:val="center"/>
          </w:tcPr>
          <w:p w14:paraId="37358405">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评分项</w:t>
            </w:r>
          </w:p>
        </w:tc>
        <w:tc>
          <w:tcPr>
            <w:tcW w:w="403" w:type="pct"/>
            <w:tcBorders>
              <w:top w:val="single" w:color="000000" w:sz="4" w:space="0"/>
              <w:left w:val="nil"/>
              <w:bottom w:val="single" w:color="000000" w:sz="4" w:space="0"/>
              <w:right w:val="single" w:color="000000" w:sz="4" w:space="0"/>
            </w:tcBorders>
            <w:noWrap/>
            <w:vAlign w:val="center"/>
          </w:tcPr>
          <w:p w14:paraId="1B1692AE">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分值</w:t>
            </w:r>
          </w:p>
        </w:tc>
        <w:tc>
          <w:tcPr>
            <w:tcW w:w="1910" w:type="pct"/>
            <w:tcBorders>
              <w:top w:val="single" w:color="000000" w:sz="4" w:space="0"/>
              <w:left w:val="nil"/>
              <w:bottom w:val="single" w:color="000000" w:sz="4" w:space="0"/>
              <w:right w:val="single" w:color="000000" w:sz="4" w:space="0"/>
            </w:tcBorders>
            <w:vAlign w:val="center"/>
          </w:tcPr>
          <w:p w14:paraId="4C05CF0A">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评分标准</w:t>
            </w:r>
          </w:p>
        </w:tc>
        <w:tc>
          <w:tcPr>
            <w:tcW w:w="672" w:type="pct"/>
            <w:tcBorders>
              <w:top w:val="single" w:color="000000" w:sz="4" w:space="0"/>
              <w:left w:val="nil"/>
              <w:bottom w:val="single" w:color="000000" w:sz="4" w:space="0"/>
              <w:right w:val="single" w:color="000000" w:sz="4" w:space="0"/>
            </w:tcBorders>
            <w:vAlign w:val="center"/>
          </w:tcPr>
          <w:p w14:paraId="15E48475">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扣分</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加分</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次数</w:t>
            </w:r>
          </w:p>
        </w:tc>
        <w:tc>
          <w:tcPr>
            <w:tcW w:w="429" w:type="pct"/>
            <w:tcBorders>
              <w:top w:val="single" w:color="000000" w:sz="4" w:space="0"/>
              <w:left w:val="nil"/>
              <w:bottom w:val="single" w:color="000000" w:sz="4" w:space="0"/>
              <w:right w:val="single" w:color="000000" w:sz="4" w:space="0"/>
            </w:tcBorders>
            <w:vAlign w:val="center"/>
          </w:tcPr>
          <w:p w14:paraId="7ABA3D77">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衡量指标</w:t>
            </w:r>
          </w:p>
        </w:tc>
        <w:tc>
          <w:tcPr>
            <w:tcW w:w="427" w:type="pct"/>
            <w:tcBorders>
              <w:top w:val="single" w:color="000000" w:sz="4" w:space="0"/>
              <w:left w:val="nil"/>
              <w:bottom w:val="single" w:color="000000" w:sz="4" w:space="0"/>
              <w:right w:val="single" w:color="000000" w:sz="4" w:space="0"/>
            </w:tcBorders>
            <w:vAlign w:val="center"/>
          </w:tcPr>
          <w:p w14:paraId="55D4EA93">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得分</w:t>
            </w:r>
          </w:p>
        </w:tc>
      </w:tr>
      <w:tr w14:paraId="0AFB5495">
        <w:tblPrEx>
          <w:tblCellMar>
            <w:top w:w="0" w:type="dxa"/>
            <w:left w:w="108" w:type="dxa"/>
            <w:bottom w:w="0" w:type="dxa"/>
            <w:right w:w="108" w:type="dxa"/>
          </w:tblCellMar>
        </w:tblPrEx>
        <w:trPr>
          <w:trHeight w:val="195" w:hRule="atLeast"/>
        </w:trPr>
        <w:tc>
          <w:tcPr>
            <w:tcW w:w="390" w:type="pct"/>
            <w:tcBorders>
              <w:top w:val="single" w:color="000000" w:sz="4" w:space="0"/>
              <w:left w:val="single" w:color="000000" w:sz="4" w:space="0"/>
              <w:bottom w:val="single" w:color="000000" w:sz="4" w:space="0"/>
              <w:right w:val="single" w:color="000000" w:sz="4" w:space="0"/>
            </w:tcBorders>
            <w:noWrap/>
            <w:vAlign w:val="center"/>
          </w:tcPr>
          <w:p w14:paraId="52DB67BE">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766" w:type="pct"/>
            <w:tcBorders>
              <w:top w:val="single" w:color="000000" w:sz="4" w:space="0"/>
              <w:left w:val="nil"/>
              <w:bottom w:val="single" w:color="000000" w:sz="4" w:space="0"/>
              <w:right w:val="single" w:color="000000" w:sz="4" w:space="0"/>
            </w:tcBorders>
            <w:noWrap/>
            <w:vAlign w:val="center"/>
          </w:tcPr>
          <w:p w14:paraId="4627B9D1">
            <w:pPr>
              <w:widowControl/>
              <w:adjustRightInd w:val="0"/>
              <w:snapToGrid w:val="0"/>
              <w:ind w:firstLine="0" w:firstLineChars="0"/>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服务器例检</w:t>
            </w:r>
          </w:p>
        </w:tc>
        <w:tc>
          <w:tcPr>
            <w:tcW w:w="403" w:type="pct"/>
            <w:tcBorders>
              <w:top w:val="single" w:color="000000" w:sz="4" w:space="0"/>
              <w:left w:val="nil"/>
              <w:bottom w:val="single" w:color="000000" w:sz="4" w:space="0"/>
              <w:right w:val="single" w:color="000000" w:sz="4" w:space="0"/>
            </w:tcBorders>
            <w:noWrap/>
            <w:vAlign w:val="center"/>
          </w:tcPr>
          <w:p w14:paraId="7D105FF0">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20</w:t>
            </w:r>
          </w:p>
        </w:tc>
        <w:tc>
          <w:tcPr>
            <w:tcW w:w="1910" w:type="pct"/>
            <w:tcBorders>
              <w:top w:val="single" w:color="000000" w:sz="4" w:space="0"/>
              <w:left w:val="nil"/>
              <w:bottom w:val="single" w:color="000000" w:sz="4" w:space="0"/>
              <w:right w:val="single" w:color="000000" w:sz="4" w:space="0"/>
            </w:tcBorders>
            <w:vAlign w:val="center"/>
          </w:tcPr>
          <w:p w14:paraId="783D724B">
            <w:pPr>
              <w:widowControl/>
              <w:adjustRightInd w:val="0"/>
              <w:snapToGrid w:val="0"/>
              <w:ind w:firstLine="0" w:firstLineChars="0"/>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每2个月对服务器进行例检服务，并提交例检报告，缺少1次扣2分，扣完为止。</w:t>
            </w:r>
          </w:p>
        </w:tc>
        <w:tc>
          <w:tcPr>
            <w:tcW w:w="672" w:type="pct"/>
            <w:tcBorders>
              <w:top w:val="single" w:color="000000" w:sz="4" w:space="0"/>
              <w:left w:val="nil"/>
              <w:bottom w:val="single" w:color="000000" w:sz="4" w:space="0"/>
              <w:right w:val="single" w:color="000000" w:sz="4" w:space="0"/>
            </w:tcBorders>
            <w:vAlign w:val="center"/>
          </w:tcPr>
          <w:p w14:paraId="6856AE0A">
            <w:pPr>
              <w:widowControl/>
              <w:adjustRightInd w:val="0"/>
              <w:snapToGrid w:val="0"/>
              <w:ind w:firstLine="0" w:firstLineChars="0"/>
              <w:jc w:val="left"/>
              <w:textAlignment w:val="center"/>
              <w:rPr>
                <w:rFonts w:hint="eastAsia" w:ascii="宋体" w:hAnsi="宋体" w:eastAsia="宋体" w:cs="宋体"/>
                <w:color w:val="000000"/>
                <w:sz w:val="24"/>
                <w:szCs w:val="24"/>
              </w:rPr>
            </w:pPr>
          </w:p>
        </w:tc>
        <w:tc>
          <w:tcPr>
            <w:tcW w:w="429" w:type="pct"/>
            <w:tcBorders>
              <w:top w:val="single" w:color="000000" w:sz="4" w:space="0"/>
              <w:left w:val="nil"/>
              <w:bottom w:val="single" w:color="000000" w:sz="4" w:space="0"/>
              <w:right w:val="single" w:color="000000" w:sz="4" w:space="0"/>
            </w:tcBorders>
            <w:vAlign w:val="center"/>
          </w:tcPr>
          <w:p w14:paraId="605FAD24">
            <w:pPr>
              <w:widowControl/>
              <w:adjustRightInd w:val="0"/>
              <w:snapToGrid w:val="0"/>
              <w:ind w:firstLine="0" w:firstLineChars="0"/>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缺少次数</w:t>
            </w:r>
          </w:p>
        </w:tc>
        <w:tc>
          <w:tcPr>
            <w:tcW w:w="427" w:type="pct"/>
            <w:tcBorders>
              <w:top w:val="single" w:color="000000" w:sz="4" w:space="0"/>
              <w:left w:val="nil"/>
              <w:bottom w:val="single" w:color="000000" w:sz="4" w:space="0"/>
              <w:right w:val="single" w:color="000000" w:sz="4" w:space="0"/>
            </w:tcBorders>
            <w:vAlign w:val="center"/>
          </w:tcPr>
          <w:p w14:paraId="5182336A">
            <w:pPr>
              <w:widowControl/>
              <w:adjustRightInd w:val="0"/>
              <w:snapToGrid w:val="0"/>
              <w:ind w:firstLine="0" w:firstLineChars="0"/>
              <w:jc w:val="left"/>
              <w:textAlignment w:val="center"/>
              <w:rPr>
                <w:rFonts w:hint="eastAsia" w:ascii="宋体" w:hAnsi="宋体" w:eastAsia="宋体" w:cs="宋体"/>
                <w:color w:val="000000"/>
                <w:sz w:val="24"/>
                <w:szCs w:val="24"/>
              </w:rPr>
            </w:pPr>
          </w:p>
        </w:tc>
      </w:tr>
      <w:tr w14:paraId="6E96FD19">
        <w:tblPrEx>
          <w:tblCellMar>
            <w:top w:w="0" w:type="dxa"/>
            <w:left w:w="108" w:type="dxa"/>
            <w:bottom w:w="0" w:type="dxa"/>
            <w:right w:w="108" w:type="dxa"/>
          </w:tblCellMar>
        </w:tblPrEx>
        <w:trPr>
          <w:trHeight w:val="349" w:hRule="atLeast"/>
        </w:trPr>
        <w:tc>
          <w:tcPr>
            <w:tcW w:w="390" w:type="pct"/>
            <w:tcBorders>
              <w:top w:val="single" w:color="000000" w:sz="4" w:space="0"/>
              <w:left w:val="single" w:color="000000" w:sz="4" w:space="0"/>
              <w:bottom w:val="single" w:color="000000" w:sz="4" w:space="0"/>
              <w:right w:val="single" w:color="000000" w:sz="4" w:space="0"/>
            </w:tcBorders>
            <w:noWrap/>
            <w:vAlign w:val="center"/>
          </w:tcPr>
          <w:p w14:paraId="66E8A142">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766" w:type="pct"/>
            <w:tcBorders>
              <w:top w:val="single" w:color="000000" w:sz="4" w:space="0"/>
              <w:left w:val="nil"/>
              <w:bottom w:val="single" w:color="000000" w:sz="4" w:space="0"/>
              <w:right w:val="single" w:color="000000" w:sz="4" w:space="0"/>
            </w:tcBorders>
            <w:noWrap/>
            <w:vAlign w:val="center"/>
          </w:tcPr>
          <w:p w14:paraId="057F459C">
            <w:pPr>
              <w:widowControl/>
              <w:adjustRightInd w:val="0"/>
              <w:snapToGrid w:val="0"/>
              <w:ind w:firstLine="0" w:firstLineChars="0"/>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运维月报</w:t>
            </w:r>
          </w:p>
        </w:tc>
        <w:tc>
          <w:tcPr>
            <w:tcW w:w="403" w:type="pct"/>
            <w:tcBorders>
              <w:top w:val="single" w:color="000000" w:sz="4" w:space="0"/>
              <w:left w:val="nil"/>
              <w:bottom w:val="single" w:color="000000" w:sz="4" w:space="0"/>
              <w:right w:val="single" w:color="000000" w:sz="4" w:space="0"/>
            </w:tcBorders>
            <w:noWrap/>
            <w:vAlign w:val="center"/>
          </w:tcPr>
          <w:p w14:paraId="7E9E22F9">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1910" w:type="pct"/>
            <w:tcBorders>
              <w:top w:val="single" w:color="000000" w:sz="4" w:space="0"/>
              <w:left w:val="nil"/>
              <w:bottom w:val="single" w:color="000000" w:sz="4" w:space="0"/>
              <w:right w:val="single" w:color="000000" w:sz="4" w:space="0"/>
            </w:tcBorders>
            <w:vAlign w:val="center"/>
          </w:tcPr>
          <w:p w14:paraId="13B0983B">
            <w:pPr>
              <w:widowControl/>
              <w:adjustRightInd w:val="0"/>
              <w:snapToGrid w:val="0"/>
              <w:ind w:firstLine="0" w:firstLineChars="0"/>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每月总结日常运维情况，汇总本月重点问题需求进展情况和下月计划安排。缺少1次扣1分，扣完为止。</w:t>
            </w:r>
          </w:p>
        </w:tc>
        <w:tc>
          <w:tcPr>
            <w:tcW w:w="672" w:type="pct"/>
            <w:tcBorders>
              <w:top w:val="single" w:color="000000" w:sz="4" w:space="0"/>
              <w:left w:val="nil"/>
              <w:bottom w:val="single" w:color="000000" w:sz="4" w:space="0"/>
              <w:right w:val="single" w:color="000000" w:sz="4" w:space="0"/>
            </w:tcBorders>
            <w:vAlign w:val="center"/>
          </w:tcPr>
          <w:p w14:paraId="78CCC6F4">
            <w:pPr>
              <w:widowControl/>
              <w:adjustRightInd w:val="0"/>
              <w:snapToGrid w:val="0"/>
              <w:ind w:firstLine="0" w:firstLineChars="0"/>
              <w:jc w:val="left"/>
              <w:textAlignment w:val="center"/>
              <w:rPr>
                <w:rFonts w:hint="eastAsia" w:ascii="宋体" w:hAnsi="宋体" w:eastAsia="宋体" w:cs="宋体"/>
                <w:color w:val="000000"/>
                <w:sz w:val="24"/>
                <w:szCs w:val="24"/>
              </w:rPr>
            </w:pPr>
          </w:p>
        </w:tc>
        <w:tc>
          <w:tcPr>
            <w:tcW w:w="429" w:type="pct"/>
            <w:tcBorders>
              <w:top w:val="single" w:color="000000" w:sz="4" w:space="0"/>
              <w:left w:val="nil"/>
              <w:bottom w:val="single" w:color="000000" w:sz="4" w:space="0"/>
              <w:right w:val="single" w:color="000000" w:sz="4" w:space="0"/>
            </w:tcBorders>
            <w:vAlign w:val="center"/>
          </w:tcPr>
          <w:p w14:paraId="62F96F55">
            <w:pPr>
              <w:widowControl/>
              <w:adjustRightInd w:val="0"/>
              <w:snapToGrid w:val="0"/>
              <w:ind w:firstLine="0" w:firstLineChars="0"/>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缺少次数</w:t>
            </w:r>
          </w:p>
        </w:tc>
        <w:tc>
          <w:tcPr>
            <w:tcW w:w="427" w:type="pct"/>
            <w:tcBorders>
              <w:top w:val="single" w:color="000000" w:sz="4" w:space="0"/>
              <w:left w:val="nil"/>
              <w:bottom w:val="single" w:color="000000" w:sz="4" w:space="0"/>
              <w:right w:val="single" w:color="000000" w:sz="4" w:space="0"/>
            </w:tcBorders>
            <w:vAlign w:val="center"/>
          </w:tcPr>
          <w:p w14:paraId="1630F0EA">
            <w:pPr>
              <w:widowControl/>
              <w:adjustRightInd w:val="0"/>
              <w:snapToGrid w:val="0"/>
              <w:ind w:firstLine="0" w:firstLineChars="0"/>
              <w:jc w:val="left"/>
              <w:textAlignment w:val="center"/>
              <w:rPr>
                <w:rFonts w:hint="eastAsia" w:ascii="宋体" w:hAnsi="宋体" w:eastAsia="宋体" w:cs="宋体"/>
                <w:color w:val="000000"/>
                <w:sz w:val="24"/>
                <w:szCs w:val="24"/>
              </w:rPr>
            </w:pPr>
          </w:p>
        </w:tc>
      </w:tr>
      <w:tr w14:paraId="25BBF519">
        <w:tblPrEx>
          <w:tblCellMar>
            <w:top w:w="0" w:type="dxa"/>
            <w:left w:w="108" w:type="dxa"/>
            <w:bottom w:w="0" w:type="dxa"/>
            <w:right w:w="108" w:type="dxa"/>
          </w:tblCellMar>
        </w:tblPrEx>
        <w:trPr>
          <w:trHeight w:val="800" w:hRule="atLeast"/>
        </w:trPr>
        <w:tc>
          <w:tcPr>
            <w:tcW w:w="390" w:type="pct"/>
            <w:tcBorders>
              <w:top w:val="single" w:color="000000" w:sz="4" w:space="0"/>
              <w:left w:val="single" w:color="000000" w:sz="4" w:space="0"/>
              <w:bottom w:val="single" w:color="000000" w:sz="4" w:space="0"/>
              <w:right w:val="single" w:color="000000" w:sz="4" w:space="0"/>
            </w:tcBorders>
            <w:noWrap/>
            <w:vAlign w:val="center"/>
          </w:tcPr>
          <w:p w14:paraId="31789BD9">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766" w:type="pct"/>
            <w:tcBorders>
              <w:top w:val="single" w:color="000000" w:sz="4" w:space="0"/>
              <w:left w:val="nil"/>
              <w:bottom w:val="single" w:color="000000" w:sz="4" w:space="0"/>
              <w:right w:val="single" w:color="000000" w:sz="4" w:space="0"/>
            </w:tcBorders>
            <w:noWrap/>
            <w:vAlign w:val="center"/>
          </w:tcPr>
          <w:p w14:paraId="7AFF9FBB">
            <w:pPr>
              <w:widowControl/>
              <w:adjustRightInd w:val="0"/>
              <w:snapToGrid w:val="0"/>
              <w:ind w:firstLine="0" w:firstLineChars="0"/>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问题需求清单</w:t>
            </w:r>
          </w:p>
        </w:tc>
        <w:tc>
          <w:tcPr>
            <w:tcW w:w="403" w:type="pct"/>
            <w:tcBorders>
              <w:top w:val="single" w:color="000000" w:sz="4" w:space="0"/>
              <w:left w:val="nil"/>
              <w:bottom w:val="single" w:color="000000" w:sz="4" w:space="0"/>
              <w:right w:val="single" w:color="000000" w:sz="4" w:space="0"/>
            </w:tcBorders>
            <w:noWrap/>
            <w:vAlign w:val="center"/>
          </w:tcPr>
          <w:p w14:paraId="3B9FC936">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1910" w:type="pct"/>
            <w:tcBorders>
              <w:top w:val="single" w:color="000000" w:sz="4" w:space="0"/>
              <w:left w:val="nil"/>
              <w:bottom w:val="single" w:color="000000" w:sz="4" w:space="0"/>
              <w:right w:val="single" w:color="000000" w:sz="4" w:space="0"/>
            </w:tcBorders>
            <w:vAlign w:val="center"/>
          </w:tcPr>
          <w:p w14:paraId="7BF6F541">
            <w:pPr>
              <w:widowControl/>
              <w:adjustRightInd w:val="0"/>
              <w:snapToGrid w:val="0"/>
              <w:ind w:firstLine="0" w:firstLineChars="0"/>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问题需求清单内容包括机构名称、提出人信息、问题需求描述、提出时间、解决措施、解决时间、处理人等信息，与运维月报同步提交。质量不合格，一次扣0.5分，扣完为止。</w:t>
            </w:r>
          </w:p>
        </w:tc>
        <w:tc>
          <w:tcPr>
            <w:tcW w:w="672" w:type="pct"/>
            <w:tcBorders>
              <w:top w:val="single" w:color="000000" w:sz="4" w:space="0"/>
              <w:left w:val="nil"/>
              <w:bottom w:val="single" w:color="000000" w:sz="4" w:space="0"/>
              <w:right w:val="single" w:color="000000" w:sz="4" w:space="0"/>
            </w:tcBorders>
            <w:vAlign w:val="center"/>
          </w:tcPr>
          <w:p w14:paraId="4C2BBA3F">
            <w:pPr>
              <w:widowControl/>
              <w:adjustRightInd w:val="0"/>
              <w:snapToGrid w:val="0"/>
              <w:ind w:firstLine="0" w:firstLineChars="0"/>
              <w:jc w:val="left"/>
              <w:textAlignment w:val="center"/>
              <w:rPr>
                <w:rFonts w:hint="eastAsia" w:ascii="宋体" w:hAnsi="宋体" w:eastAsia="宋体" w:cs="宋体"/>
                <w:color w:val="000000"/>
                <w:sz w:val="24"/>
                <w:szCs w:val="24"/>
              </w:rPr>
            </w:pPr>
          </w:p>
        </w:tc>
        <w:tc>
          <w:tcPr>
            <w:tcW w:w="429" w:type="pct"/>
            <w:tcBorders>
              <w:top w:val="single" w:color="000000" w:sz="4" w:space="0"/>
              <w:left w:val="nil"/>
              <w:bottom w:val="single" w:color="000000" w:sz="4" w:space="0"/>
              <w:right w:val="single" w:color="000000" w:sz="4" w:space="0"/>
            </w:tcBorders>
            <w:vAlign w:val="center"/>
          </w:tcPr>
          <w:p w14:paraId="4494D1A3">
            <w:pPr>
              <w:widowControl/>
              <w:adjustRightInd w:val="0"/>
              <w:snapToGrid w:val="0"/>
              <w:ind w:firstLine="0" w:firstLineChars="0"/>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不合格次数</w:t>
            </w:r>
          </w:p>
        </w:tc>
        <w:tc>
          <w:tcPr>
            <w:tcW w:w="427" w:type="pct"/>
            <w:tcBorders>
              <w:top w:val="single" w:color="000000" w:sz="4" w:space="0"/>
              <w:left w:val="nil"/>
              <w:bottom w:val="single" w:color="000000" w:sz="4" w:space="0"/>
              <w:right w:val="single" w:color="000000" w:sz="4" w:space="0"/>
            </w:tcBorders>
            <w:vAlign w:val="center"/>
          </w:tcPr>
          <w:p w14:paraId="1C3B3063">
            <w:pPr>
              <w:widowControl/>
              <w:adjustRightInd w:val="0"/>
              <w:snapToGrid w:val="0"/>
              <w:ind w:firstLine="0" w:firstLineChars="0"/>
              <w:jc w:val="left"/>
              <w:textAlignment w:val="center"/>
              <w:rPr>
                <w:rFonts w:hint="eastAsia" w:ascii="宋体" w:hAnsi="宋体" w:eastAsia="宋体" w:cs="宋体"/>
                <w:color w:val="000000"/>
                <w:sz w:val="24"/>
                <w:szCs w:val="24"/>
              </w:rPr>
            </w:pPr>
          </w:p>
        </w:tc>
      </w:tr>
      <w:tr w14:paraId="25F6EC38">
        <w:tblPrEx>
          <w:tblCellMar>
            <w:top w:w="0" w:type="dxa"/>
            <w:left w:w="108" w:type="dxa"/>
            <w:bottom w:w="0" w:type="dxa"/>
            <w:right w:w="108" w:type="dxa"/>
          </w:tblCellMar>
        </w:tblPrEx>
        <w:trPr>
          <w:trHeight w:val="740" w:hRule="atLeast"/>
        </w:trPr>
        <w:tc>
          <w:tcPr>
            <w:tcW w:w="390" w:type="pct"/>
            <w:tcBorders>
              <w:top w:val="single" w:color="000000" w:sz="4" w:space="0"/>
              <w:left w:val="single" w:color="000000" w:sz="4" w:space="0"/>
              <w:bottom w:val="single" w:color="000000" w:sz="4" w:space="0"/>
              <w:right w:val="single" w:color="000000" w:sz="4" w:space="0"/>
            </w:tcBorders>
            <w:noWrap/>
            <w:vAlign w:val="center"/>
          </w:tcPr>
          <w:p w14:paraId="36B67D39">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766" w:type="pct"/>
            <w:tcBorders>
              <w:top w:val="single" w:color="000000" w:sz="4" w:space="0"/>
              <w:left w:val="nil"/>
              <w:bottom w:val="single" w:color="000000" w:sz="4" w:space="0"/>
              <w:right w:val="single" w:color="000000" w:sz="4" w:space="0"/>
            </w:tcBorders>
            <w:noWrap/>
            <w:vAlign w:val="center"/>
          </w:tcPr>
          <w:p w14:paraId="11EED5F1">
            <w:pPr>
              <w:widowControl/>
              <w:adjustRightInd w:val="0"/>
              <w:snapToGrid w:val="0"/>
              <w:ind w:firstLine="0" w:firstLineChars="0"/>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科室回访</w:t>
            </w:r>
          </w:p>
        </w:tc>
        <w:tc>
          <w:tcPr>
            <w:tcW w:w="403" w:type="pct"/>
            <w:tcBorders>
              <w:top w:val="single" w:color="000000" w:sz="4" w:space="0"/>
              <w:left w:val="nil"/>
              <w:bottom w:val="single" w:color="000000" w:sz="4" w:space="0"/>
              <w:right w:val="single" w:color="000000" w:sz="4" w:space="0"/>
            </w:tcBorders>
            <w:noWrap/>
            <w:vAlign w:val="center"/>
          </w:tcPr>
          <w:p w14:paraId="1292370D">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20</w:t>
            </w:r>
          </w:p>
        </w:tc>
        <w:tc>
          <w:tcPr>
            <w:tcW w:w="1910" w:type="pct"/>
            <w:tcBorders>
              <w:top w:val="single" w:color="000000" w:sz="4" w:space="0"/>
              <w:left w:val="nil"/>
              <w:bottom w:val="single" w:color="000000" w:sz="4" w:space="0"/>
              <w:right w:val="single" w:color="000000" w:sz="4" w:space="0"/>
            </w:tcBorders>
            <w:vAlign w:val="center"/>
          </w:tcPr>
          <w:p w14:paraId="0E569F8E">
            <w:pPr>
              <w:widowControl/>
              <w:adjustRightInd w:val="0"/>
              <w:snapToGrid w:val="0"/>
              <w:ind w:firstLine="0" w:firstLineChars="0"/>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每月选择2个科室进行信息化回访，并反馈提交回访记录报告。缺少1次扣2分，扣完为止。</w:t>
            </w:r>
          </w:p>
        </w:tc>
        <w:tc>
          <w:tcPr>
            <w:tcW w:w="672" w:type="pct"/>
            <w:tcBorders>
              <w:top w:val="single" w:color="000000" w:sz="4" w:space="0"/>
              <w:left w:val="nil"/>
              <w:bottom w:val="single" w:color="000000" w:sz="4" w:space="0"/>
              <w:right w:val="single" w:color="000000" w:sz="4" w:space="0"/>
            </w:tcBorders>
            <w:vAlign w:val="center"/>
          </w:tcPr>
          <w:p w14:paraId="2C33B60C">
            <w:pPr>
              <w:widowControl/>
              <w:adjustRightInd w:val="0"/>
              <w:snapToGrid w:val="0"/>
              <w:ind w:firstLine="0" w:firstLineChars="0"/>
              <w:jc w:val="left"/>
              <w:textAlignment w:val="center"/>
              <w:rPr>
                <w:rFonts w:hint="eastAsia" w:ascii="宋体" w:hAnsi="宋体" w:eastAsia="宋体" w:cs="宋体"/>
                <w:color w:val="000000"/>
                <w:sz w:val="24"/>
                <w:szCs w:val="24"/>
              </w:rPr>
            </w:pPr>
          </w:p>
        </w:tc>
        <w:tc>
          <w:tcPr>
            <w:tcW w:w="429" w:type="pct"/>
            <w:tcBorders>
              <w:top w:val="single" w:color="000000" w:sz="4" w:space="0"/>
              <w:left w:val="nil"/>
              <w:bottom w:val="single" w:color="000000" w:sz="4" w:space="0"/>
              <w:right w:val="single" w:color="000000" w:sz="4" w:space="0"/>
            </w:tcBorders>
            <w:vAlign w:val="center"/>
          </w:tcPr>
          <w:p w14:paraId="56DBAB52">
            <w:pPr>
              <w:widowControl/>
              <w:adjustRightInd w:val="0"/>
              <w:snapToGrid w:val="0"/>
              <w:ind w:firstLine="0" w:firstLineChars="0"/>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缺少次数</w:t>
            </w:r>
          </w:p>
        </w:tc>
        <w:tc>
          <w:tcPr>
            <w:tcW w:w="427" w:type="pct"/>
            <w:tcBorders>
              <w:top w:val="single" w:color="000000" w:sz="4" w:space="0"/>
              <w:left w:val="nil"/>
              <w:bottom w:val="single" w:color="000000" w:sz="4" w:space="0"/>
              <w:right w:val="single" w:color="000000" w:sz="4" w:space="0"/>
            </w:tcBorders>
            <w:vAlign w:val="center"/>
          </w:tcPr>
          <w:p w14:paraId="44485523">
            <w:pPr>
              <w:widowControl/>
              <w:adjustRightInd w:val="0"/>
              <w:snapToGrid w:val="0"/>
              <w:ind w:firstLine="0" w:firstLineChars="0"/>
              <w:jc w:val="left"/>
              <w:textAlignment w:val="center"/>
              <w:rPr>
                <w:rFonts w:hint="eastAsia" w:ascii="宋体" w:hAnsi="宋体" w:eastAsia="宋体" w:cs="宋体"/>
                <w:color w:val="000000"/>
                <w:sz w:val="24"/>
                <w:szCs w:val="24"/>
              </w:rPr>
            </w:pPr>
          </w:p>
        </w:tc>
      </w:tr>
      <w:tr w14:paraId="34B3BEB7">
        <w:tblPrEx>
          <w:tblCellMar>
            <w:top w:w="0" w:type="dxa"/>
            <w:left w:w="108" w:type="dxa"/>
            <w:bottom w:w="0" w:type="dxa"/>
            <w:right w:w="108" w:type="dxa"/>
          </w:tblCellMar>
        </w:tblPrEx>
        <w:trPr>
          <w:trHeight w:val="740" w:hRule="atLeast"/>
        </w:trPr>
        <w:tc>
          <w:tcPr>
            <w:tcW w:w="390" w:type="pct"/>
            <w:tcBorders>
              <w:top w:val="single" w:color="000000" w:sz="4" w:space="0"/>
              <w:left w:val="single" w:color="000000" w:sz="4" w:space="0"/>
              <w:bottom w:val="single" w:color="000000" w:sz="4" w:space="0"/>
              <w:right w:val="single" w:color="000000" w:sz="4" w:space="0"/>
            </w:tcBorders>
            <w:noWrap/>
            <w:vAlign w:val="center"/>
          </w:tcPr>
          <w:p w14:paraId="0CD0E548">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766" w:type="pct"/>
            <w:tcBorders>
              <w:top w:val="single" w:color="000000" w:sz="4" w:space="0"/>
              <w:left w:val="nil"/>
              <w:bottom w:val="single" w:color="000000" w:sz="4" w:space="0"/>
              <w:right w:val="single" w:color="000000" w:sz="4" w:space="0"/>
            </w:tcBorders>
            <w:noWrap/>
            <w:vAlign w:val="center"/>
          </w:tcPr>
          <w:p w14:paraId="44F8B2D4">
            <w:pPr>
              <w:widowControl/>
              <w:adjustRightInd w:val="0"/>
              <w:snapToGrid w:val="0"/>
              <w:ind w:firstLine="0" w:firstLineChars="0"/>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重大事件</w:t>
            </w:r>
          </w:p>
        </w:tc>
        <w:tc>
          <w:tcPr>
            <w:tcW w:w="403" w:type="pct"/>
            <w:tcBorders>
              <w:top w:val="single" w:color="000000" w:sz="4" w:space="0"/>
              <w:left w:val="nil"/>
              <w:bottom w:val="single" w:color="000000" w:sz="4" w:space="0"/>
              <w:right w:val="single" w:color="000000" w:sz="4" w:space="0"/>
            </w:tcBorders>
            <w:noWrap/>
            <w:vAlign w:val="center"/>
          </w:tcPr>
          <w:p w14:paraId="13F14749">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20</w:t>
            </w:r>
          </w:p>
        </w:tc>
        <w:tc>
          <w:tcPr>
            <w:tcW w:w="1910" w:type="pct"/>
            <w:tcBorders>
              <w:top w:val="single" w:color="000000" w:sz="4" w:space="0"/>
              <w:left w:val="nil"/>
              <w:bottom w:val="single" w:color="000000" w:sz="4" w:space="0"/>
              <w:right w:val="single" w:color="000000" w:sz="4" w:space="0"/>
            </w:tcBorders>
            <w:vAlign w:val="center"/>
          </w:tcPr>
          <w:p w14:paraId="2A486DF3">
            <w:pPr>
              <w:widowControl/>
              <w:adjustRightInd w:val="0"/>
              <w:snapToGrid w:val="0"/>
              <w:ind w:firstLine="0" w:firstLineChars="0"/>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出现系统无法使用，服务人员应在30分钟内响应，协助排查。若出现无应答情况，出现一次扣5分，扣完为止。</w:t>
            </w:r>
          </w:p>
        </w:tc>
        <w:tc>
          <w:tcPr>
            <w:tcW w:w="672" w:type="pct"/>
            <w:tcBorders>
              <w:top w:val="single" w:color="000000" w:sz="4" w:space="0"/>
              <w:left w:val="nil"/>
              <w:bottom w:val="single" w:color="000000" w:sz="4" w:space="0"/>
              <w:right w:val="single" w:color="000000" w:sz="4" w:space="0"/>
            </w:tcBorders>
            <w:vAlign w:val="center"/>
          </w:tcPr>
          <w:p w14:paraId="37AEC01F">
            <w:pPr>
              <w:widowControl/>
              <w:adjustRightInd w:val="0"/>
              <w:snapToGrid w:val="0"/>
              <w:ind w:firstLine="0" w:firstLineChars="0"/>
              <w:jc w:val="left"/>
              <w:textAlignment w:val="center"/>
              <w:rPr>
                <w:rFonts w:hint="eastAsia" w:ascii="宋体" w:hAnsi="宋体" w:eastAsia="宋体" w:cs="宋体"/>
                <w:color w:val="000000"/>
                <w:sz w:val="24"/>
                <w:szCs w:val="24"/>
              </w:rPr>
            </w:pPr>
          </w:p>
        </w:tc>
        <w:tc>
          <w:tcPr>
            <w:tcW w:w="429" w:type="pct"/>
            <w:tcBorders>
              <w:top w:val="single" w:color="000000" w:sz="4" w:space="0"/>
              <w:left w:val="nil"/>
              <w:bottom w:val="single" w:color="000000" w:sz="4" w:space="0"/>
              <w:right w:val="single" w:color="000000" w:sz="4" w:space="0"/>
            </w:tcBorders>
            <w:vAlign w:val="center"/>
          </w:tcPr>
          <w:p w14:paraId="460D2B9F">
            <w:pPr>
              <w:widowControl/>
              <w:adjustRightInd w:val="0"/>
              <w:snapToGrid w:val="0"/>
              <w:ind w:firstLine="0" w:firstLineChars="0"/>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无应答次数</w:t>
            </w:r>
          </w:p>
        </w:tc>
        <w:tc>
          <w:tcPr>
            <w:tcW w:w="427" w:type="pct"/>
            <w:tcBorders>
              <w:top w:val="single" w:color="000000" w:sz="4" w:space="0"/>
              <w:left w:val="nil"/>
              <w:bottom w:val="single" w:color="000000" w:sz="4" w:space="0"/>
              <w:right w:val="single" w:color="000000" w:sz="4" w:space="0"/>
            </w:tcBorders>
            <w:vAlign w:val="center"/>
          </w:tcPr>
          <w:p w14:paraId="024F3BBF">
            <w:pPr>
              <w:widowControl/>
              <w:adjustRightInd w:val="0"/>
              <w:snapToGrid w:val="0"/>
              <w:ind w:firstLine="0" w:firstLineChars="0"/>
              <w:jc w:val="left"/>
              <w:textAlignment w:val="center"/>
              <w:rPr>
                <w:rFonts w:hint="eastAsia" w:ascii="宋体" w:hAnsi="宋体" w:eastAsia="宋体" w:cs="宋体"/>
                <w:color w:val="000000"/>
                <w:sz w:val="24"/>
                <w:szCs w:val="24"/>
              </w:rPr>
            </w:pPr>
          </w:p>
        </w:tc>
      </w:tr>
      <w:tr w14:paraId="198ECA5C">
        <w:tblPrEx>
          <w:tblCellMar>
            <w:top w:w="0" w:type="dxa"/>
            <w:left w:w="108" w:type="dxa"/>
            <w:bottom w:w="0" w:type="dxa"/>
            <w:right w:w="108" w:type="dxa"/>
          </w:tblCellMar>
        </w:tblPrEx>
        <w:trPr>
          <w:trHeight w:val="158" w:hRule="atLeast"/>
        </w:trPr>
        <w:tc>
          <w:tcPr>
            <w:tcW w:w="390" w:type="pct"/>
            <w:tcBorders>
              <w:top w:val="single" w:color="000000" w:sz="4" w:space="0"/>
              <w:left w:val="single" w:color="000000" w:sz="4" w:space="0"/>
              <w:bottom w:val="single" w:color="000000" w:sz="4" w:space="0"/>
              <w:right w:val="single" w:color="000000" w:sz="4" w:space="0"/>
            </w:tcBorders>
            <w:noWrap/>
            <w:vAlign w:val="center"/>
          </w:tcPr>
          <w:p w14:paraId="6EA85263">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766" w:type="pct"/>
            <w:tcBorders>
              <w:top w:val="single" w:color="000000" w:sz="4" w:space="0"/>
              <w:left w:val="nil"/>
              <w:bottom w:val="single" w:color="000000" w:sz="4" w:space="0"/>
              <w:right w:val="single" w:color="000000" w:sz="4" w:space="0"/>
            </w:tcBorders>
            <w:noWrap/>
            <w:vAlign w:val="center"/>
          </w:tcPr>
          <w:p w14:paraId="4A6DA3FD">
            <w:pPr>
              <w:widowControl/>
              <w:adjustRightInd w:val="0"/>
              <w:snapToGrid w:val="0"/>
              <w:ind w:firstLine="0" w:firstLineChars="0"/>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投诉</w:t>
            </w:r>
          </w:p>
        </w:tc>
        <w:tc>
          <w:tcPr>
            <w:tcW w:w="403" w:type="pct"/>
            <w:tcBorders>
              <w:top w:val="single" w:color="000000" w:sz="4" w:space="0"/>
              <w:left w:val="nil"/>
              <w:bottom w:val="single" w:color="000000" w:sz="4" w:space="0"/>
              <w:right w:val="single" w:color="000000" w:sz="4" w:space="0"/>
            </w:tcBorders>
            <w:noWrap/>
            <w:vAlign w:val="center"/>
          </w:tcPr>
          <w:p w14:paraId="6B38FCD8">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1910" w:type="pct"/>
            <w:tcBorders>
              <w:top w:val="single" w:color="000000" w:sz="4" w:space="0"/>
              <w:left w:val="nil"/>
              <w:bottom w:val="single" w:color="000000" w:sz="4" w:space="0"/>
              <w:right w:val="single" w:color="000000" w:sz="4" w:space="0"/>
            </w:tcBorders>
            <w:vAlign w:val="center"/>
          </w:tcPr>
          <w:p w14:paraId="0448E5CE">
            <w:pPr>
              <w:widowControl/>
              <w:adjustRightInd w:val="0"/>
              <w:snapToGrid w:val="0"/>
              <w:ind w:firstLine="0" w:firstLineChars="0"/>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服务不满意用户发函正式投诉，一次扣2分。</w:t>
            </w:r>
          </w:p>
        </w:tc>
        <w:tc>
          <w:tcPr>
            <w:tcW w:w="672" w:type="pct"/>
            <w:tcBorders>
              <w:top w:val="single" w:color="000000" w:sz="4" w:space="0"/>
              <w:left w:val="nil"/>
              <w:bottom w:val="single" w:color="000000" w:sz="4" w:space="0"/>
              <w:right w:val="single" w:color="000000" w:sz="4" w:space="0"/>
            </w:tcBorders>
            <w:vAlign w:val="center"/>
          </w:tcPr>
          <w:p w14:paraId="7BA4C2B5">
            <w:pPr>
              <w:widowControl/>
              <w:adjustRightInd w:val="0"/>
              <w:snapToGrid w:val="0"/>
              <w:ind w:firstLine="0" w:firstLineChars="0"/>
              <w:jc w:val="left"/>
              <w:textAlignment w:val="center"/>
              <w:rPr>
                <w:rFonts w:hint="eastAsia" w:ascii="宋体" w:hAnsi="宋体" w:eastAsia="宋体" w:cs="宋体"/>
                <w:color w:val="000000"/>
                <w:sz w:val="24"/>
                <w:szCs w:val="24"/>
              </w:rPr>
            </w:pPr>
          </w:p>
        </w:tc>
        <w:tc>
          <w:tcPr>
            <w:tcW w:w="429" w:type="pct"/>
            <w:tcBorders>
              <w:top w:val="single" w:color="000000" w:sz="4" w:space="0"/>
              <w:left w:val="nil"/>
              <w:bottom w:val="single" w:color="000000" w:sz="4" w:space="0"/>
              <w:right w:val="single" w:color="000000" w:sz="4" w:space="0"/>
            </w:tcBorders>
            <w:vAlign w:val="center"/>
          </w:tcPr>
          <w:p w14:paraId="7ACEA6C4">
            <w:pPr>
              <w:widowControl/>
              <w:adjustRightInd w:val="0"/>
              <w:snapToGrid w:val="0"/>
              <w:ind w:firstLine="0" w:firstLineChars="0"/>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投诉次数</w:t>
            </w:r>
          </w:p>
        </w:tc>
        <w:tc>
          <w:tcPr>
            <w:tcW w:w="427" w:type="pct"/>
            <w:tcBorders>
              <w:top w:val="single" w:color="000000" w:sz="4" w:space="0"/>
              <w:left w:val="nil"/>
              <w:bottom w:val="single" w:color="000000" w:sz="4" w:space="0"/>
              <w:right w:val="single" w:color="000000" w:sz="4" w:space="0"/>
            </w:tcBorders>
            <w:vAlign w:val="center"/>
          </w:tcPr>
          <w:p w14:paraId="64E0A7B5">
            <w:pPr>
              <w:widowControl/>
              <w:adjustRightInd w:val="0"/>
              <w:snapToGrid w:val="0"/>
              <w:ind w:firstLine="0" w:firstLineChars="0"/>
              <w:jc w:val="left"/>
              <w:textAlignment w:val="center"/>
              <w:rPr>
                <w:rFonts w:hint="eastAsia" w:ascii="宋体" w:hAnsi="宋体" w:eastAsia="宋体" w:cs="宋体"/>
                <w:color w:val="000000"/>
                <w:sz w:val="24"/>
                <w:szCs w:val="24"/>
              </w:rPr>
            </w:pPr>
          </w:p>
        </w:tc>
      </w:tr>
      <w:tr w14:paraId="735CF21F">
        <w:tblPrEx>
          <w:tblCellMar>
            <w:top w:w="0" w:type="dxa"/>
            <w:left w:w="108" w:type="dxa"/>
            <w:bottom w:w="0" w:type="dxa"/>
            <w:right w:w="108" w:type="dxa"/>
          </w:tblCellMar>
        </w:tblPrEx>
        <w:trPr>
          <w:trHeight w:val="60" w:hRule="atLeast"/>
        </w:trPr>
        <w:tc>
          <w:tcPr>
            <w:tcW w:w="390" w:type="pct"/>
            <w:tcBorders>
              <w:top w:val="single" w:color="000000" w:sz="4" w:space="0"/>
              <w:left w:val="single" w:color="000000" w:sz="4" w:space="0"/>
              <w:bottom w:val="single" w:color="000000" w:sz="4" w:space="0"/>
              <w:right w:val="single" w:color="000000" w:sz="4" w:space="0"/>
            </w:tcBorders>
            <w:noWrap/>
            <w:vAlign w:val="center"/>
          </w:tcPr>
          <w:p w14:paraId="15F5EBB7">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w:t>
            </w:r>
          </w:p>
        </w:tc>
        <w:tc>
          <w:tcPr>
            <w:tcW w:w="766" w:type="pct"/>
            <w:tcBorders>
              <w:top w:val="single" w:color="000000" w:sz="4" w:space="0"/>
              <w:left w:val="nil"/>
              <w:bottom w:val="single" w:color="000000" w:sz="4" w:space="0"/>
              <w:right w:val="single" w:color="000000" w:sz="4" w:space="0"/>
            </w:tcBorders>
            <w:noWrap/>
            <w:vAlign w:val="center"/>
          </w:tcPr>
          <w:p w14:paraId="1660791D">
            <w:pPr>
              <w:widowControl/>
              <w:adjustRightInd w:val="0"/>
              <w:snapToGrid w:val="0"/>
              <w:ind w:firstLine="0" w:firstLineChars="0"/>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安全保障</w:t>
            </w:r>
          </w:p>
        </w:tc>
        <w:tc>
          <w:tcPr>
            <w:tcW w:w="403" w:type="pct"/>
            <w:tcBorders>
              <w:top w:val="single" w:color="000000" w:sz="4" w:space="0"/>
              <w:left w:val="nil"/>
              <w:bottom w:val="single" w:color="000000" w:sz="4" w:space="0"/>
              <w:right w:val="single" w:color="000000" w:sz="4" w:space="0"/>
            </w:tcBorders>
            <w:noWrap/>
            <w:vAlign w:val="center"/>
          </w:tcPr>
          <w:p w14:paraId="0E1318C4">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1910" w:type="pct"/>
            <w:tcBorders>
              <w:top w:val="single" w:color="000000" w:sz="4" w:space="0"/>
              <w:left w:val="nil"/>
              <w:bottom w:val="single" w:color="000000" w:sz="4" w:space="0"/>
              <w:right w:val="single" w:color="000000" w:sz="4" w:space="0"/>
            </w:tcBorders>
            <w:vAlign w:val="center"/>
          </w:tcPr>
          <w:p w14:paraId="0DA9D8C5">
            <w:pPr>
              <w:widowControl/>
              <w:adjustRightInd w:val="0"/>
              <w:snapToGrid w:val="0"/>
              <w:ind w:firstLine="0" w:firstLineChars="0"/>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配合网络硬件集成做好安全防护，督导检查硬件备份情况。做好数据库每日备份。出现连续5个工作日数据库备份失败，未及时处理。出现一次扣2分，扣完为止。</w:t>
            </w:r>
          </w:p>
        </w:tc>
        <w:tc>
          <w:tcPr>
            <w:tcW w:w="672" w:type="pct"/>
            <w:tcBorders>
              <w:top w:val="single" w:color="000000" w:sz="4" w:space="0"/>
              <w:left w:val="nil"/>
              <w:bottom w:val="single" w:color="000000" w:sz="4" w:space="0"/>
              <w:right w:val="single" w:color="000000" w:sz="4" w:space="0"/>
            </w:tcBorders>
            <w:vAlign w:val="center"/>
          </w:tcPr>
          <w:p w14:paraId="47EDAE92">
            <w:pPr>
              <w:widowControl/>
              <w:adjustRightInd w:val="0"/>
              <w:snapToGrid w:val="0"/>
              <w:ind w:firstLine="0" w:firstLineChars="0"/>
              <w:jc w:val="left"/>
              <w:textAlignment w:val="center"/>
              <w:rPr>
                <w:rFonts w:hint="eastAsia" w:ascii="宋体" w:hAnsi="宋体" w:eastAsia="宋体" w:cs="宋体"/>
                <w:color w:val="000000"/>
                <w:sz w:val="24"/>
                <w:szCs w:val="24"/>
              </w:rPr>
            </w:pPr>
          </w:p>
        </w:tc>
        <w:tc>
          <w:tcPr>
            <w:tcW w:w="429" w:type="pct"/>
            <w:tcBorders>
              <w:top w:val="single" w:color="000000" w:sz="4" w:space="0"/>
              <w:left w:val="nil"/>
              <w:bottom w:val="single" w:color="000000" w:sz="4" w:space="0"/>
              <w:right w:val="single" w:color="000000" w:sz="4" w:space="0"/>
            </w:tcBorders>
            <w:vAlign w:val="center"/>
          </w:tcPr>
          <w:p w14:paraId="044EE8F1">
            <w:pPr>
              <w:widowControl/>
              <w:adjustRightInd w:val="0"/>
              <w:snapToGrid w:val="0"/>
              <w:ind w:firstLine="0" w:firstLineChars="0"/>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未及时处理次数</w:t>
            </w:r>
          </w:p>
        </w:tc>
        <w:tc>
          <w:tcPr>
            <w:tcW w:w="427" w:type="pct"/>
            <w:tcBorders>
              <w:top w:val="single" w:color="000000" w:sz="4" w:space="0"/>
              <w:left w:val="nil"/>
              <w:bottom w:val="single" w:color="000000" w:sz="4" w:space="0"/>
              <w:right w:val="single" w:color="000000" w:sz="4" w:space="0"/>
            </w:tcBorders>
            <w:vAlign w:val="center"/>
          </w:tcPr>
          <w:p w14:paraId="624B071E">
            <w:pPr>
              <w:widowControl/>
              <w:adjustRightInd w:val="0"/>
              <w:snapToGrid w:val="0"/>
              <w:ind w:firstLine="0" w:firstLineChars="0"/>
              <w:jc w:val="left"/>
              <w:textAlignment w:val="center"/>
              <w:rPr>
                <w:rFonts w:hint="eastAsia" w:ascii="宋体" w:hAnsi="宋体" w:eastAsia="宋体" w:cs="宋体"/>
                <w:color w:val="000000"/>
                <w:sz w:val="24"/>
                <w:szCs w:val="24"/>
              </w:rPr>
            </w:pPr>
          </w:p>
        </w:tc>
      </w:tr>
      <w:tr w14:paraId="272B2FA7">
        <w:tblPrEx>
          <w:tblCellMar>
            <w:top w:w="0" w:type="dxa"/>
            <w:left w:w="108" w:type="dxa"/>
            <w:bottom w:w="0" w:type="dxa"/>
            <w:right w:w="108" w:type="dxa"/>
          </w:tblCellMar>
        </w:tblPrEx>
        <w:trPr>
          <w:trHeight w:val="60" w:hRule="atLeast"/>
        </w:trPr>
        <w:tc>
          <w:tcPr>
            <w:tcW w:w="390" w:type="pct"/>
            <w:tcBorders>
              <w:top w:val="single" w:color="000000" w:sz="4" w:space="0"/>
              <w:left w:val="single" w:color="000000" w:sz="4" w:space="0"/>
              <w:bottom w:val="single" w:color="000000" w:sz="4" w:space="0"/>
              <w:right w:val="single" w:color="000000" w:sz="4" w:space="0"/>
            </w:tcBorders>
            <w:noWrap/>
            <w:vAlign w:val="center"/>
          </w:tcPr>
          <w:p w14:paraId="4FC18280">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766" w:type="pct"/>
            <w:tcBorders>
              <w:top w:val="single" w:color="000000" w:sz="4" w:space="0"/>
              <w:left w:val="nil"/>
              <w:bottom w:val="single" w:color="000000" w:sz="4" w:space="0"/>
              <w:right w:val="single" w:color="000000" w:sz="4" w:space="0"/>
            </w:tcBorders>
            <w:noWrap/>
            <w:vAlign w:val="center"/>
          </w:tcPr>
          <w:p w14:paraId="4DB8506D">
            <w:pPr>
              <w:widowControl/>
              <w:adjustRightInd w:val="0"/>
              <w:snapToGrid w:val="0"/>
              <w:ind w:firstLine="0" w:firstLineChars="0"/>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现场服务</w:t>
            </w:r>
          </w:p>
        </w:tc>
        <w:tc>
          <w:tcPr>
            <w:tcW w:w="403" w:type="pct"/>
            <w:tcBorders>
              <w:top w:val="single" w:color="000000" w:sz="4" w:space="0"/>
              <w:left w:val="nil"/>
              <w:bottom w:val="single" w:color="000000" w:sz="4" w:space="0"/>
              <w:right w:val="single" w:color="000000" w:sz="4" w:space="0"/>
            </w:tcBorders>
            <w:noWrap/>
            <w:vAlign w:val="center"/>
          </w:tcPr>
          <w:p w14:paraId="32F23CF7">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加分项</w:t>
            </w:r>
          </w:p>
        </w:tc>
        <w:tc>
          <w:tcPr>
            <w:tcW w:w="1910" w:type="pct"/>
            <w:tcBorders>
              <w:top w:val="single" w:color="000000" w:sz="4" w:space="0"/>
              <w:left w:val="nil"/>
              <w:bottom w:val="single" w:color="000000" w:sz="4" w:space="0"/>
              <w:right w:val="single" w:color="000000" w:sz="4" w:space="0"/>
            </w:tcBorders>
            <w:vAlign w:val="center"/>
          </w:tcPr>
          <w:p w14:paraId="1219A1A1">
            <w:pPr>
              <w:widowControl/>
              <w:adjustRightInd w:val="0"/>
              <w:snapToGrid w:val="0"/>
              <w:ind w:firstLine="0" w:firstLineChars="0"/>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根据单位申请，要求现场指导支持。现场服务人员提交现场服务支持单。一次现场服务支持单，加2分。</w:t>
            </w:r>
          </w:p>
        </w:tc>
        <w:tc>
          <w:tcPr>
            <w:tcW w:w="672" w:type="pct"/>
            <w:tcBorders>
              <w:top w:val="single" w:color="000000" w:sz="4" w:space="0"/>
              <w:left w:val="nil"/>
              <w:bottom w:val="single" w:color="000000" w:sz="4" w:space="0"/>
              <w:right w:val="single" w:color="000000" w:sz="4" w:space="0"/>
            </w:tcBorders>
            <w:vAlign w:val="center"/>
          </w:tcPr>
          <w:p w14:paraId="7C5A656B">
            <w:pPr>
              <w:widowControl/>
              <w:adjustRightInd w:val="0"/>
              <w:snapToGrid w:val="0"/>
              <w:ind w:firstLine="0" w:firstLineChars="0"/>
              <w:jc w:val="left"/>
              <w:textAlignment w:val="center"/>
              <w:rPr>
                <w:rFonts w:hint="eastAsia" w:ascii="宋体" w:hAnsi="宋体" w:eastAsia="宋体" w:cs="宋体"/>
                <w:color w:val="000000"/>
                <w:sz w:val="24"/>
                <w:szCs w:val="24"/>
              </w:rPr>
            </w:pPr>
          </w:p>
        </w:tc>
        <w:tc>
          <w:tcPr>
            <w:tcW w:w="429" w:type="pct"/>
            <w:tcBorders>
              <w:top w:val="single" w:color="000000" w:sz="4" w:space="0"/>
              <w:left w:val="nil"/>
              <w:bottom w:val="single" w:color="000000" w:sz="4" w:space="0"/>
              <w:right w:val="single" w:color="000000" w:sz="4" w:space="0"/>
            </w:tcBorders>
            <w:vAlign w:val="center"/>
          </w:tcPr>
          <w:p w14:paraId="32F1A219">
            <w:pPr>
              <w:widowControl/>
              <w:adjustRightInd w:val="0"/>
              <w:snapToGrid w:val="0"/>
              <w:ind w:firstLine="0" w:firstLineChars="0"/>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服务单次数</w:t>
            </w:r>
          </w:p>
        </w:tc>
        <w:tc>
          <w:tcPr>
            <w:tcW w:w="427" w:type="pct"/>
            <w:tcBorders>
              <w:top w:val="single" w:color="000000" w:sz="4" w:space="0"/>
              <w:left w:val="nil"/>
              <w:bottom w:val="single" w:color="000000" w:sz="4" w:space="0"/>
              <w:right w:val="single" w:color="000000" w:sz="4" w:space="0"/>
            </w:tcBorders>
            <w:vAlign w:val="center"/>
          </w:tcPr>
          <w:p w14:paraId="7AE46608">
            <w:pPr>
              <w:widowControl/>
              <w:adjustRightInd w:val="0"/>
              <w:snapToGrid w:val="0"/>
              <w:ind w:firstLine="0" w:firstLineChars="0"/>
              <w:jc w:val="left"/>
              <w:textAlignment w:val="center"/>
              <w:rPr>
                <w:rFonts w:hint="eastAsia" w:ascii="宋体" w:hAnsi="宋体" w:eastAsia="宋体" w:cs="宋体"/>
                <w:color w:val="000000"/>
                <w:sz w:val="24"/>
                <w:szCs w:val="24"/>
              </w:rPr>
            </w:pPr>
          </w:p>
        </w:tc>
      </w:tr>
      <w:tr w14:paraId="7F7C89FB">
        <w:tblPrEx>
          <w:tblCellMar>
            <w:top w:w="0" w:type="dxa"/>
            <w:left w:w="108" w:type="dxa"/>
            <w:bottom w:w="0" w:type="dxa"/>
            <w:right w:w="108" w:type="dxa"/>
          </w:tblCellMar>
        </w:tblPrEx>
        <w:trPr>
          <w:trHeight w:val="94" w:hRule="atLeast"/>
        </w:trPr>
        <w:tc>
          <w:tcPr>
            <w:tcW w:w="390" w:type="pct"/>
            <w:tcBorders>
              <w:top w:val="single" w:color="000000" w:sz="4" w:space="0"/>
              <w:left w:val="single" w:color="000000" w:sz="4" w:space="0"/>
              <w:bottom w:val="single" w:color="000000" w:sz="4" w:space="0"/>
              <w:right w:val="single" w:color="000000" w:sz="4" w:space="0"/>
            </w:tcBorders>
            <w:noWrap/>
            <w:vAlign w:val="center"/>
          </w:tcPr>
          <w:p w14:paraId="3ECFDF20">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9</w:t>
            </w:r>
          </w:p>
        </w:tc>
        <w:tc>
          <w:tcPr>
            <w:tcW w:w="766" w:type="pct"/>
            <w:tcBorders>
              <w:top w:val="single" w:color="000000" w:sz="4" w:space="0"/>
              <w:left w:val="nil"/>
              <w:bottom w:val="single" w:color="000000" w:sz="4" w:space="0"/>
              <w:right w:val="single" w:color="000000" w:sz="4" w:space="0"/>
            </w:tcBorders>
            <w:noWrap/>
            <w:vAlign w:val="center"/>
          </w:tcPr>
          <w:p w14:paraId="47AFB713">
            <w:pPr>
              <w:widowControl/>
              <w:adjustRightInd w:val="0"/>
              <w:snapToGrid w:val="0"/>
              <w:ind w:firstLine="0" w:firstLineChars="0"/>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表扬信</w:t>
            </w:r>
          </w:p>
        </w:tc>
        <w:tc>
          <w:tcPr>
            <w:tcW w:w="403" w:type="pct"/>
            <w:tcBorders>
              <w:top w:val="single" w:color="000000" w:sz="4" w:space="0"/>
              <w:left w:val="nil"/>
              <w:bottom w:val="single" w:color="000000" w:sz="4" w:space="0"/>
              <w:right w:val="single" w:color="000000" w:sz="4" w:space="0"/>
            </w:tcBorders>
            <w:noWrap/>
            <w:vAlign w:val="center"/>
          </w:tcPr>
          <w:p w14:paraId="3B0F35AF">
            <w:pPr>
              <w:widowControl/>
              <w:adjustRightInd w:val="0"/>
              <w:snapToGrid w:val="0"/>
              <w:ind w:firstLine="0" w:firstLineChars="0"/>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加分项</w:t>
            </w:r>
          </w:p>
        </w:tc>
        <w:tc>
          <w:tcPr>
            <w:tcW w:w="1910" w:type="pct"/>
            <w:tcBorders>
              <w:top w:val="single" w:color="000000" w:sz="4" w:space="0"/>
              <w:left w:val="nil"/>
              <w:bottom w:val="single" w:color="000000" w:sz="4" w:space="0"/>
              <w:right w:val="single" w:color="000000" w:sz="4" w:space="0"/>
            </w:tcBorders>
            <w:vAlign w:val="center"/>
          </w:tcPr>
          <w:p w14:paraId="518B55FC">
            <w:pPr>
              <w:widowControl/>
              <w:adjustRightInd w:val="0"/>
              <w:snapToGrid w:val="0"/>
              <w:ind w:firstLine="0" w:firstLineChars="0"/>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服务满意，得到用户书面表扬信，一次加2分。</w:t>
            </w:r>
          </w:p>
        </w:tc>
        <w:tc>
          <w:tcPr>
            <w:tcW w:w="672" w:type="pct"/>
            <w:tcBorders>
              <w:top w:val="single" w:color="000000" w:sz="4" w:space="0"/>
              <w:left w:val="nil"/>
              <w:bottom w:val="single" w:color="000000" w:sz="4" w:space="0"/>
              <w:right w:val="single" w:color="000000" w:sz="4" w:space="0"/>
            </w:tcBorders>
            <w:vAlign w:val="center"/>
          </w:tcPr>
          <w:p w14:paraId="696E9576">
            <w:pPr>
              <w:widowControl/>
              <w:adjustRightInd w:val="0"/>
              <w:snapToGrid w:val="0"/>
              <w:ind w:firstLine="0" w:firstLineChars="0"/>
              <w:jc w:val="left"/>
              <w:textAlignment w:val="center"/>
              <w:rPr>
                <w:rFonts w:hint="eastAsia" w:ascii="宋体" w:hAnsi="宋体" w:eastAsia="宋体" w:cs="宋体"/>
                <w:color w:val="000000"/>
                <w:sz w:val="24"/>
                <w:szCs w:val="24"/>
              </w:rPr>
            </w:pPr>
            <w:bookmarkStart w:id="236" w:name="_Toc470898485"/>
            <w:bookmarkEnd w:id="236"/>
          </w:p>
        </w:tc>
        <w:tc>
          <w:tcPr>
            <w:tcW w:w="429" w:type="pct"/>
            <w:tcBorders>
              <w:top w:val="single" w:color="000000" w:sz="4" w:space="0"/>
              <w:left w:val="nil"/>
              <w:bottom w:val="single" w:color="000000" w:sz="4" w:space="0"/>
              <w:right w:val="single" w:color="000000" w:sz="4" w:space="0"/>
            </w:tcBorders>
            <w:vAlign w:val="center"/>
          </w:tcPr>
          <w:p w14:paraId="5268C5CE">
            <w:pPr>
              <w:widowControl/>
              <w:adjustRightInd w:val="0"/>
              <w:snapToGrid w:val="0"/>
              <w:ind w:firstLine="0" w:firstLineChars="0"/>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表扬信次数</w:t>
            </w:r>
          </w:p>
        </w:tc>
        <w:tc>
          <w:tcPr>
            <w:tcW w:w="427" w:type="pct"/>
            <w:tcBorders>
              <w:top w:val="single" w:color="000000" w:sz="4" w:space="0"/>
              <w:left w:val="nil"/>
              <w:bottom w:val="single" w:color="000000" w:sz="4" w:space="0"/>
              <w:right w:val="single" w:color="000000" w:sz="4" w:space="0"/>
            </w:tcBorders>
            <w:vAlign w:val="center"/>
          </w:tcPr>
          <w:p w14:paraId="187945EE">
            <w:pPr>
              <w:widowControl/>
              <w:adjustRightInd w:val="0"/>
              <w:snapToGrid w:val="0"/>
              <w:ind w:firstLine="0" w:firstLineChars="0"/>
              <w:jc w:val="left"/>
              <w:textAlignment w:val="center"/>
              <w:rPr>
                <w:rFonts w:hint="eastAsia" w:ascii="宋体" w:hAnsi="宋体" w:eastAsia="宋体" w:cs="宋体"/>
                <w:color w:val="000000"/>
                <w:sz w:val="24"/>
                <w:szCs w:val="24"/>
              </w:rPr>
            </w:pPr>
          </w:p>
        </w:tc>
      </w:tr>
      <w:tr w14:paraId="2314EF69">
        <w:tblPrEx>
          <w:tblCellMar>
            <w:top w:w="0" w:type="dxa"/>
            <w:left w:w="108" w:type="dxa"/>
            <w:bottom w:w="0" w:type="dxa"/>
            <w:right w:w="108" w:type="dxa"/>
          </w:tblCellMar>
        </w:tblPrEx>
        <w:trPr>
          <w:trHeight w:val="94" w:hRule="atLeast"/>
        </w:trPr>
        <w:tc>
          <w:tcPr>
            <w:tcW w:w="3470" w:type="pct"/>
            <w:gridSpan w:val="4"/>
            <w:tcBorders>
              <w:top w:val="single" w:color="000000" w:sz="4" w:space="0"/>
              <w:left w:val="single" w:color="000000" w:sz="4" w:space="0"/>
              <w:bottom w:val="single" w:color="000000" w:sz="4" w:space="0"/>
              <w:right w:val="single" w:color="000000" w:sz="4" w:space="0"/>
            </w:tcBorders>
            <w:noWrap/>
            <w:vAlign w:val="center"/>
          </w:tcPr>
          <w:p w14:paraId="5165FEFB">
            <w:pPr>
              <w:widowControl/>
              <w:adjustRightInd w:val="0"/>
              <w:snapToGrid w:val="0"/>
              <w:ind w:firstLine="0" w:firstLineChars="0"/>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合计</w:t>
            </w:r>
          </w:p>
        </w:tc>
        <w:tc>
          <w:tcPr>
            <w:tcW w:w="672" w:type="pct"/>
            <w:tcBorders>
              <w:top w:val="single" w:color="000000" w:sz="4" w:space="0"/>
              <w:left w:val="nil"/>
              <w:bottom w:val="single" w:color="000000" w:sz="4" w:space="0"/>
              <w:right w:val="single" w:color="000000" w:sz="4" w:space="0"/>
            </w:tcBorders>
            <w:vAlign w:val="center"/>
          </w:tcPr>
          <w:p w14:paraId="50F3CFC1">
            <w:pPr>
              <w:widowControl/>
              <w:adjustRightInd w:val="0"/>
              <w:snapToGrid w:val="0"/>
              <w:ind w:firstLine="0" w:firstLineChars="0"/>
              <w:jc w:val="left"/>
              <w:textAlignment w:val="center"/>
              <w:rPr>
                <w:rFonts w:hint="eastAsia" w:ascii="宋体" w:hAnsi="宋体" w:eastAsia="宋体" w:cs="宋体"/>
                <w:b/>
                <w:bCs/>
                <w:color w:val="000000"/>
                <w:sz w:val="24"/>
                <w:szCs w:val="24"/>
              </w:rPr>
            </w:pPr>
          </w:p>
        </w:tc>
        <w:tc>
          <w:tcPr>
            <w:tcW w:w="429" w:type="pct"/>
            <w:tcBorders>
              <w:top w:val="single" w:color="000000" w:sz="4" w:space="0"/>
              <w:left w:val="nil"/>
              <w:bottom w:val="single" w:color="000000" w:sz="4" w:space="0"/>
              <w:right w:val="single" w:color="000000" w:sz="4" w:space="0"/>
            </w:tcBorders>
            <w:vAlign w:val="center"/>
          </w:tcPr>
          <w:p w14:paraId="34760085">
            <w:pPr>
              <w:widowControl/>
              <w:adjustRightInd w:val="0"/>
              <w:snapToGrid w:val="0"/>
              <w:ind w:firstLine="0" w:firstLineChars="0"/>
              <w:jc w:val="left"/>
              <w:textAlignment w:val="center"/>
              <w:rPr>
                <w:rFonts w:hint="eastAsia" w:ascii="宋体" w:hAnsi="宋体" w:eastAsia="宋体" w:cs="宋体"/>
                <w:b/>
                <w:bCs/>
                <w:color w:val="000000"/>
                <w:sz w:val="24"/>
                <w:szCs w:val="24"/>
              </w:rPr>
            </w:pPr>
          </w:p>
        </w:tc>
        <w:tc>
          <w:tcPr>
            <w:tcW w:w="427" w:type="pct"/>
            <w:tcBorders>
              <w:top w:val="single" w:color="000000" w:sz="4" w:space="0"/>
              <w:left w:val="nil"/>
              <w:bottom w:val="single" w:color="000000" w:sz="4" w:space="0"/>
              <w:right w:val="single" w:color="000000" w:sz="4" w:space="0"/>
            </w:tcBorders>
            <w:vAlign w:val="center"/>
          </w:tcPr>
          <w:p w14:paraId="2DFECD41">
            <w:pPr>
              <w:widowControl/>
              <w:adjustRightInd w:val="0"/>
              <w:snapToGrid w:val="0"/>
              <w:ind w:firstLine="0" w:firstLineChars="0"/>
              <w:jc w:val="left"/>
              <w:textAlignment w:val="center"/>
              <w:rPr>
                <w:rFonts w:hint="eastAsia" w:ascii="宋体" w:hAnsi="宋体" w:eastAsia="宋体" w:cs="宋体"/>
                <w:b/>
                <w:bCs/>
                <w:color w:val="000000"/>
                <w:sz w:val="24"/>
                <w:szCs w:val="24"/>
              </w:rPr>
            </w:pPr>
          </w:p>
        </w:tc>
      </w:tr>
    </w:tbl>
    <w:p w14:paraId="42CA29EA">
      <w:pPr>
        <w:rPr>
          <w:rFonts w:hint="eastAsia" w:ascii="宋体" w:hAnsi="宋体" w:eastAsia="宋体" w:cs="宋体"/>
          <w:sz w:val="24"/>
          <w:szCs w:val="24"/>
        </w:rPr>
      </w:pPr>
      <w:r>
        <w:rPr>
          <w:rFonts w:hint="eastAsia" w:ascii="宋体" w:hAnsi="宋体" w:eastAsia="宋体" w:cs="宋体"/>
          <w:sz w:val="24"/>
          <w:szCs w:val="24"/>
        </w:rPr>
        <w:t>考核办法：在服务期内</w:t>
      </w:r>
      <w:bookmarkStart w:id="237" w:name="_Hlk175833458"/>
      <w:r>
        <w:rPr>
          <w:rFonts w:hint="eastAsia" w:ascii="宋体" w:hAnsi="宋体" w:eastAsia="宋体" w:cs="宋体"/>
          <w:sz w:val="24"/>
          <w:szCs w:val="24"/>
          <w:lang w:eastAsia="zh-CN"/>
        </w:rPr>
        <w:t>，</w:t>
      </w:r>
      <w:r>
        <w:rPr>
          <w:rFonts w:hint="eastAsia" w:ascii="宋体" w:hAnsi="宋体" w:eastAsia="宋体" w:cs="宋体"/>
          <w:sz w:val="24"/>
          <w:szCs w:val="24"/>
        </w:rPr>
        <w:t>取每月得分平均值作为年度总体得分，（1）80分及以上为优秀；（2）60（含60）-80分为合格；（3）低于60分为不合格。</w:t>
      </w:r>
      <w:bookmarkEnd w:id="237"/>
    </w:p>
    <w:p w14:paraId="572AEBCF">
      <w:pPr>
        <w:pStyle w:val="527"/>
        <w:spacing w:before="0" w:after="0"/>
        <w:jc w:val="both"/>
        <w:rPr>
          <w:rStyle w:val="37"/>
          <w:rFonts w:ascii="宋体" w:hAnsi="宋体" w:eastAsia="宋体" w:cs="宋体"/>
          <w:color w:val="000000"/>
          <w:sz w:val="28"/>
          <w:szCs w:val="28"/>
        </w:rPr>
      </w:pPr>
    </w:p>
    <w:p w14:paraId="379158AE">
      <w:pPr>
        <w:pStyle w:val="44"/>
      </w:pPr>
    </w:p>
    <w:bookmarkEnd w:id="227"/>
    <w:bookmarkEnd w:id="228"/>
    <w:p w14:paraId="30FAED95">
      <w:pPr>
        <w:pStyle w:val="259"/>
        <w:pageBreakBefore/>
        <w:spacing w:line="360" w:lineRule="auto"/>
        <w:ind w:firstLine="2209" w:firstLineChars="500"/>
        <w:jc w:val="both"/>
        <w:rPr>
          <w:rFonts w:ascii="宋体" w:hAnsi="宋体" w:eastAsia="宋体"/>
          <w:b w:val="0"/>
          <w:color w:val="auto"/>
          <w:sz w:val="24"/>
        </w:rPr>
      </w:pPr>
      <w:bookmarkStart w:id="238" w:name="_Toc16086"/>
      <w:bookmarkStart w:id="239" w:name="_Toc6156"/>
      <w:bookmarkStart w:id="240" w:name="_Toc35266029"/>
      <w:bookmarkStart w:id="241" w:name="_Toc31618"/>
      <w:bookmarkStart w:id="242" w:name="_Toc54615247"/>
      <w:bookmarkStart w:id="243" w:name="_Toc38368129"/>
      <w:bookmarkStart w:id="244" w:name="_Toc120614281"/>
      <w:r>
        <w:rPr>
          <w:rFonts w:hint="eastAsia" w:ascii="宋体" w:hAnsi="宋体" w:eastAsia="宋体"/>
          <w:color w:val="auto"/>
        </w:rPr>
        <w:t>第五章 评标方法与评标标准</w:t>
      </w:r>
      <w:bookmarkEnd w:id="238"/>
      <w:bookmarkEnd w:id="239"/>
      <w:bookmarkEnd w:id="240"/>
      <w:bookmarkEnd w:id="241"/>
      <w:bookmarkEnd w:id="242"/>
      <w:bookmarkEnd w:id="243"/>
    </w:p>
    <w:p w14:paraId="432E28D0">
      <w:pPr>
        <w:pStyle w:val="449"/>
        <w:spacing w:line="440" w:lineRule="exact"/>
        <w:ind w:firstLine="500"/>
        <w:outlineLvl w:val="1"/>
        <w:rPr>
          <w:rStyle w:val="201"/>
          <w:rFonts w:eastAsia="宋体"/>
          <w:b/>
          <w:bCs/>
          <w:color w:val="auto"/>
          <w:spacing w:val="7"/>
        </w:rPr>
      </w:pPr>
      <w:bookmarkStart w:id="245" w:name="_Toc14943"/>
      <w:bookmarkStart w:id="246" w:name="_Toc38368130"/>
      <w:bookmarkStart w:id="247" w:name="_Toc391"/>
      <w:bookmarkStart w:id="248" w:name="_Toc35266030"/>
      <w:bookmarkStart w:id="249" w:name="_Toc54615248"/>
      <w:r>
        <w:rPr>
          <w:rStyle w:val="201"/>
          <w:rFonts w:hint="eastAsia" w:eastAsia="宋体"/>
          <w:b/>
          <w:bCs/>
          <w:color w:val="auto"/>
          <w:spacing w:val="7"/>
        </w:rPr>
        <w:t>一、评标方法与定标原则</w:t>
      </w:r>
      <w:bookmarkEnd w:id="245"/>
      <w:bookmarkEnd w:id="246"/>
      <w:bookmarkEnd w:id="247"/>
      <w:bookmarkEnd w:id="248"/>
      <w:bookmarkEnd w:id="249"/>
    </w:p>
    <w:p w14:paraId="4E5ED47F">
      <w:pPr>
        <w:pStyle w:val="449"/>
        <w:spacing w:line="440" w:lineRule="exact"/>
        <w:ind w:firstLine="500"/>
        <w:rPr>
          <w:rStyle w:val="201"/>
          <w:rFonts w:eastAsia="宋体"/>
          <w:color w:val="auto"/>
          <w:spacing w:val="7"/>
        </w:rPr>
      </w:pPr>
      <w:r>
        <w:rPr>
          <w:rStyle w:val="201"/>
          <w:rFonts w:ascii="宋体" w:hAnsi="宋体" w:eastAsia="宋体" w:cs="宋体"/>
          <w:color w:val="auto"/>
          <w:spacing w:val="7"/>
        </w:rPr>
        <w:t>1</w:t>
      </w:r>
      <w:r>
        <w:rPr>
          <w:rStyle w:val="201"/>
          <w:rFonts w:eastAsia="宋体"/>
          <w:color w:val="auto"/>
          <w:spacing w:val="7"/>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11BF0C6A">
      <w:pPr>
        <w:pStyle w:val="451"/>
        <w:spacing w:line="440" w:lineRule="exact"/>
        <w:ind w:firstLine="500"/>
        <w:rPr>
          <w:rFonts w:ascii="宋体" w:hAnsi="宋体" w:eastAsia="宋体" w:cs="宋体"/>
          <w:color w:val="auto"/>
          <w:spacing w:val="7"/>
        </w:rPr>
      </w:pPr>
      <w:r>
        <w:rPr>
          <w:rFonts w:ascii="宋体" w:hAnsi="宋体" w:eastAsia="宋体" w:cs="宋体"/>
          <w:color w:val="auto"/>
          <w:spacing w:val="7"/>
        </w:rPr>
        <w:t>2、针对中小型企业的评审：</w:t>
      </w:r>
    </w:p>
    <w:p w14:paraId="387F80F0">
      <w:pPr>
        <w:pStyle w:val="451"/>
        <w:spacing w:line="440" w:lineRule="exact"/>
        <w:ind w:firstLine="500"/>
        <w:rPr>
          <w:rFonts w:ascii="宋体" w:hAnsi="宋体" w:eastAsia="宋体" w:cs="宋体"/>
          <w:color w:val="auto"/>
          <w:spacing w:val="7"/>
        </w:rPr>
      </w:pPr>
      <w:r>
        <w:rPr>
          <w:rFonts w:ascii="宋体" w:hAnsi="宋体" w:eastAsia="宋体" w:cs="宋体"/>
          <w:color w:val="auto"/>
          <w:spacing w:val="7"/>
        </w:rPr>
        <w:t>（1）根据《政府采购促进中小企业发展管理办法》 (财库〔2020〕46号)及《苏州市政府采购促进中小企业发展实施意见》（苏财购〔2022〕16号）的规定，对符合办法规定的小微企业报价给予20% 的扣除，用扣除后的价格参加评审。</w:t>
      </w:r>
    </w:p>
    <w:p w14:paraId="0EA363D4">
      <w:pPr>
        <w:pStyle w:val="451"/>
        <w:spacing w:line="440" w:lineRule="exact"/>
        <w:ind w:firstLine="500"/>
        <w:rPr>
          <w:rFonts w:ascii="宋体" w:hAnsi="宋体" w:eastAsia="宋体" w:cs="宋体"/>
          <w:color w:val="auto"/>
          <w:spacing w:val="7"/>
        </w:rPr>
      </w:pPr>
      <w:r>
        <w:rPr>
          <w:rFonts w:ascii="宋体" w:hAnsi="宋体" w:eastAsia="宋体" w:cs="宋体"/>
          <w:color w:val="auto"/>
          <w:spacing w:val="7"/>
        </w:rPr>
        <w:t>注：①中小企业参加政府采购活动，应当出具《中小企业声明函》，否则不得享受相关中小企业扶持政策；</w:t>
      </w:r>
    </w:p>
    <w:p w14:paraId="71A1B476">
      <w:pPr>
        <w:pStyle w:val="451"/>
        <w:spacing w:line="440" w:lineRule="exact"/>
        <w:ind w:firstLine="500"/>
        <w:rPr>
          <w:rFonts w:ascii="宋体" w:hAnsi="宋体" w:eastAsia="宋体" w:cs="宋体"/>
          <w:color w:val="auto"/>
          <w:spacing w:val="7"/>
        </w:rPr>
      </w:pPr>
      <w:r>
        <w:rPr>
          <w:rFonts w:ascii="宋体" w:hAnsi="宋体" w:eastAsia="宋体" w:cs="宋体"/>
          <w:color w:val="auto"/>
          <w:spacing w:val="7"/>
        </w:rPr>
        <w:t>②以上规定未尽事项，按《政府采购促进中小企业发展管理办法》等有关制度规定执行。</w:t>
      </w:r>
    </w:p>
    <w:p w14:paraId="33BFC962">
      <w:pPr>
        <w:pStyle w:val="451"/>
        <w:spacing w:line="440" w:lineRule="exact"/>
        <w:ind w:firstLine="500"/>
        <w:rPr>
          <w:rFonts w:ascii="宋体" w:hAnsi="宋体" w:eastAsia="宋体" w:cs="宋体"/>
          <w:color w:val="auto"/>
          <w:spacing w:val="7"/>
        </w:rPr>
      </w:pPr>
      <w:r>
        <w:rPr>
          <w:rFonts w:ascii="宋体" w:hAnsi="宋体" w:eastAsia="宋体" w:cs="宋体"/>
          <w:color w:val="auto"/>
          <w:spacing w:val="7"/>
        </w:rPr>
        <w:t>（2）根据《关于促进残疾人就业政府采购政策的通知》（财库〔2017〕141号）的通知规定：</w:t>
      </w:r>
    </w:p>
    <w:p w14:paraId="4E4BF612">
      <w:pPr>
        <w:pStyle w:val="451"/>
        <w:spacing w:line="440" w:lineRule="exact"/>
        <w:ind w:firstLine="500"/>
        <w:rPr>
          <w:rFonts w:ascii="宋体" w:hAnsi="宋体" w:eastAsia="宋体" w:cs="宋体"/>
          <w:color w:val="auto"/>
          <w:spacing w:val="7"/>
        </w:rPr>
      </w:pPr>
      <w:r>
        <w:rPr>
          <w:rFonts w:ascii="宋体" w:hAnsi="宋体" w:eastAsia="宋体" w:cs="宋体"/>
          <w:color w:val="auto"/>
          <w:spacing w:val="7"/>
        </w:rPr>
        <w:t>在政府采购活动中，残疾人福利性单位视同小型、微型企业，享受预留份额、评审中价格扣除等促进中小企业发展的政府采购政策。残疾人福利性单位属于小型、微型企业的，不重复享受政策。</w:t>
      </w:r>
    </w:p>
    <w:p w14:paraId="3A0E5679">
      <w:pPr>
        <w:pStyle w:val="451"/>
        <w:spacing w:line="440" w:lineRule="exact"/>
        <w:ind w:firstLine="500"/>
        <w:rPr>
          <w:rFonts w:ascii="宋体" w:hAnsi="宋体" w:eastAsia="宋体" w:cs="宋体"/>
          <w:color w:val="auto"/>
          <w:spacing w:val="7"/>
        </w:rPr>
      </w:pPr>
      <w:r>
        <w:rPr>
          <w:rFonts w:ascii="宋体" w:hAnsi="宋体" w:eastAsia="宋体" w:cs="宋体"/>
          <w:color w:val="auto"/>
          <w:spacing w:val="7"/>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637768FA">
      <w:pPr>
        <w:pStyle w:val="451"/>
        <w:spacing w:line="440" w:lineRule="exact"/>
        <w:ind w:firstLine="500"/>
        <w:rPr>
          <w:rFonts w:ascii="宋体" w:hAnsi="宋体" w:eastAsia="宋体" w:cs="宋体"/>
          <w:color w:val="auto"/>
          <w:spacing w:val="7"/>
        </w:rPr>
      </w:pPr>
      <w:r>
        <w:rPr>
          <w:rFonts w:ascii="宋体" w:hAnsi="宋体" w:eastAsia="宋体" w:cs="宋体"/>
          <w:color w:val="auto"/>
          <w:spacing w:val="7"/>
        </w:rPr>
        <w:t>中标、成交供应商为残疾人福利性单位的，采购人或者其委托的采购代理机构应当随中标、成交结果同时公告其《残疾人福利性单位声明函》，接受社会监督。</w:t>
      </w:r>
    </w:p>
    <w:p w14:paraId="39127AD7">
      <w:pPr>
        <w:pStyle w:val="451"/>
        <w:spacing w:line="440" w:lineRule="exact"/>
        <w:ind w:firstLine="500"/>
        <w:rPr>
          <w:rFonts w:ascii="宋体" w:hAnsi="宋体" w:eastAsia="宋体" w:cs="宋体"/>
          <w:color w:val="auto"/>
          <w:spacing w:val="7"/>
        </w:rPr>
      </w:pPr>
      <w:r>
        <w:rPr>
          <w:rFonts w:ascii="宋体" w:hAnsi="宋体" w:eastAsia="宋体" w:cs="宋体"/>
          <w:color w:val="auto"/>
          <w:spacing w:val="7"/>
        </w:rPr>
        <w:t>注：投标人如不提供以上声明函的，不得享受相关政府采购政策。</w:t>
      </w:r>
    </w:p>
    <w:p w14:paraId="70C26C57">
      <w:pPr>
        <w:pStyle w:val="451"/>
        <w:spacing w:line="440" w:lineRule="exact"/>
        <w:ind w:firstLine="500"/>
        <w:rPr>
          <w:rFonts w:ascii="宋体" w:hAnsi="宋体" w:eastAsia="宋体" w:cs="宋体"/>
          <w:color w:val="auto"/>
          <w:spacing w:val="7"/>
        </w:rPr>
      </w:pPr>
      <w:r>
        <w:rPr>
          <w:rFonts w:ascii="宋体" w:hAnsi="宋体" w:eastAsia="宋体" w:cs="宋体"/>
          <w:color w:val="auto"/>
          <w:spacing w:val="7"/>
        </w:rPr>
        <w:t>（3）根据《关于政府采购支持监狱企业发展有关问题的通知》（财库〔2014〕68号）的通知规定：</w:t>
      </w:r>
    </w:p>
    <w:p w14:paraId="6601B4AD">
      <w:pPr>
        <w:pStyle w:val="451"/>
        <w:spacing w:line="440" w:lineRule="exact"/>
        <w:ind w:firstLine="500"/>
        <w:rPr>
          <w:rFonts w:ascii="宋体" w:hAnsi="宋体" w:eastAsia="宋体" w:cs="宋体"/>
          <w:color w:val="auto"/>
          <w:spacing w:val="7"/>
        </w:rPr>
      </w:pPr>
      <w:r>
        <w:rPr>
          <w:rFonts w:ascii="宋体" w:hAnsi="宋体" w:eastAsia="宋体" w:cs="宋体"/>
          <w:color w:val="auto"/>
          <w:spacing w:val="7"/>
        </w:rPr>
        <w:t>在政府采购活动中，监狱企业视同小型、微型企业，享受预留份额、评审中价格扣除等促进中小企业发展的政府采购政策。监狱企业属于小型、微型企业的，不重复享受政策。</w:t>
      </w:r>
    </w:p>
    <w:p w14:paraId="3ACD9587">
      <w:pPr>
        <w:pStyle w:val="451"/>
        <w:spacing w:line="440" w:lineRule="exact"/>
        <w:ind w:firstLine="500"/>
        <w:rPr>
          <w:rFonts w:ascii="宋体" w:hAnsi="宋体" w:eastAsia="宋体" w:cs="宋体"/>
          <w:color w:val="auto"/>
          <w:spacing w:val="7"/>
        </w:rPr>
      </w:pPr>
      <w:r>
        <w:rPr>
          <w:rFonts w:ascii="宋体" w:hAnsi="宋体" w:eastAsia="宋体" w:cs="宋体"/>
          <w:color w:val="auto"/>
          <w:spacing w:val="7"/>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C5EA113">
      <w:pPr>
        <w:pStyle w:val="451"/>
        <w:spacing w:line="440" w:lineRule="exact"/>
        <w:ind w:firstLine="500"/>
        <w:rPr>
          <w:rFonts w:ascii="宋体" w:hAnsi="宋体" w:eastAsia="宋体" w:cs="宋体"/>
          <w:color w:val="auto"/>
          <w:spacing w:val="7"/>
        </w:rPr>
      </w:pPr>
      <w:r>
        <w:rPr>
          <w:rFonts w:ascii="宋体" w:hAnsi="宋体" w:eastAsia="宋体" w:cs="宋体"/>
          <w:color w:val="auto"/>
          <w:spacing w:val="7"/>
        </w:rPr>
        <w:t>注：投标人如不提供以上证明材料的，不得享受相关政府采购政策。</w:t>
      </w:r>
    </w:p>
    <w:p w14:paraId="54183307">
      <w:pPr>
        <w:pStyle w:val="449"/>
        <w:spacing w:line="440" w:lineRule="exact"/>
        <w:ind w:firstLine="500"/>
        <w:rPr>
          <w:rStyle w:val="201"/>
          <w:rFonts w:eastAsia="宋体"/>
          <w:color w:val="auto"/>
          <w:spacing w:val="7"/>
        </w:rPr>
      </w:pPr>
    </w:p>
    <w:p w14:paraId="248FA44C">
      <w:pPr>
        <w:pStyle w:val="451"/>
        <w:spacing w:line="440" w:lineRule="exact"/>
        <w:ind w:firstLine="500"/>
        <w:outlineLvl w:val="1"/>
        <w:rPr>
          <w:rStyle w:val="201"/>
          <w:rFonts w:eastAsia="宋体"/>
          <w:b/>
          <w:bCs/>
          <w:color w:val="auto"/>
          <w:spacing w:val="7"/>
        </w:rPr>
      </w:pPr>
      <w:bookmarkStart w:id="250" w:name="EBd9567453f96a4fca96262d13cc886515"/>
      <w:bookmarkEnd w:id="250"/>
      <w:bookmarkStart w:id="251" w:name="EBcd5591da61cb4e94ae541e640de7cf31"/>
      <w:bookmarkEnd w:id="251"/>
      <w:bookmarkStart w:id="252" w:name="_Toc32021"/>
      <w:bookmarkStart w:id="253" w:name="_Toc18756"/>
      <w:bookmarkStart w:id="254" w:name="_Toc54615249"/>
      <w:bookmarkStart w:id="255" w:name="_Toc38368131"/>
      <w:bookmarkStart w:id="256" w:name="_Toc35266031"/>
      <w:r>
        <w:rPr>
          <w:rStyle w:val="201"/>
          <w:rFonts w:hint="eastAsia" w:eastAsia="宋体"/>
          <w:b/>
          <w:bCs/>
          <w:color w:val="auto"/>
          <w:spacing w:val="7"/>
        </w:rPr>
        <w:t>二、评标标准</w:t>
      </w:r>
      <w:bookmarkEnd w:id="252"/>
      <w:bookmarkEnd w:id="253"/>
      <w:bookmarkEnd w:id="254"/>
      <w:bookmarkEnd w:id="255"/>
      <w:bookmarkEnd w:id="256"/>
    </w:p>
    <w:p w14:paraId="453CFC51">
      <w:pPr>
        <w:pStyle w:val="532"/>
        <w:spacing w:line="440" w:lineRule="exact"/>
        <w:ind w:firstLine="500"/>
        <w:rPr>
          <w:rFonts w:ascii="宋体" w:hAnsi="宋体" w:eastAsia="宋体" w:cs="宋体"/>
          <w:b/>
          <w:color w:val="auto"/>
          <w:spacing w:val="7"/>
        </w:rPr>
      </w:pPr>
      <w:r>
        <w:rPr>
          <w:rFonts w:hint="eastAsia" w:ascii="宋体" w:hAnsi="宋体" w:eastAsia="宋体" w:cs="宋体"/>
          <w:b/>
          <w:color w:val="auto"/>
          <w:spacing w:val="7"/>
        </w:rPr>
        <w:t xml:space="preserve">1 价格分 </w:t>
      </w:r>
      <w:r>
        <w:rPr>
          <w:rFonts w:hint="eastAsia" w:ascii="宋体" w:hAnsi="宋体" w:eastAsia="宋体" w:cs="宋体"/>
          <w:b/>
          <w:color w:val="auto"/>
          <w:spacing w:val="7"/>
          <w:lang w:val="en-US" w:eastAsia="zh-CN"/>
        </w:rPr>
        <w:t>20</w:t>
      </w:r>
      <w:r>
        <w:rPr>
          <w:rFonts w:hint="eastAsia" w:ascii="宋体" w:hAnsi="宋体" w:eastAsia="宋体" w:cs="宋体"/>
          <w:b/>
          <w:color w:val="auto"/>
          <w:spacing w:val="7"/>
        </w:rPr>
        <w:t>.0 分</w:t>
      </w:r>
    </w:p>
    <w:p w14:paraId="3E142BAE">
      <w:pPr>
        <w:pStyle w:val="532"/>
        <w:spacing w:line="440" w:lineRule="exact"/>
        <w:ind w:firstLine="500"/>
        <w:rPr>
          <w:rFonts w:ascii="宋体" w:hAnsi="宋体" w:eastAsia="宋体" w:cs="宋体"/>
          <w:color w:val="auto"/>
          <w:spacing w:val="7"/>
        </w:rPr>
      </w:pPr>
      <w:r>
        <w:rPr>
          <w:rFonts w:hint="eastAsia" w:ascii="宋体" w:hAnsi="宋体" w:eastAsia="宋体" w:cs="宋体"/>
          <w:color w:val="auto"/>
          <w:spacing w:val="7"/>
        </w:rPr>
        <w:t>采用低价优先法计算，即满足招标文件要求且投标价格最低的投标价为评标基准价，其价格分为满分</w:t>
      </w:r>
      <w:r>
        <w:rPr>
          <w:rFonts w:hint="eastAsia" w:ascii="宋体" w:hAnsi="宋体" w:eastAsia="宋体" w:cs="宋体"/>
          <w:color w:val="auto"/>
          <w:spacing w:val="7"/>
          <w:lang w:val="en-US" w:eastAsia="zh-CN"/>
        </w:rPr>
        <w:t>20</w:t>
      </w:r>
      <w:r>
        <w:rPr>
          <w:rFonts w:hint="eastAsia" w:ascii="宋体" w:hAnsi="宋体" w:eastAsia="宋体" w:cs="宋体"/>
          <w:color w:val="auto"/>
          <w:spacing w:val="7"/>
        </w:rPr>
        <w:t>.0分。其他投标人的价格分统一按照下列公式计算：</w:t>
      </w:r>
    </w:p>
    <w:p w14:paraId="10029154">
      <w:pPr>
        <w:pStyle w:val="532"/>
        <w:spacing w:line="440" w:lineRule="exact"/>
        <w:ind w:firstLine="500"/>
        <w:rPr>
          <w:rFonts w:hint="eastAsia" w:ascii="宋体" w:hAnsi="宋体" w:eastAsia="宋体" w:cs="宋体"/>
          <w:color w:val="auto"/>
          <w:spacing w:val="7"/>
          <w:lang w:eastAsia="zh-CN"/>
        </w:rPr>
      </w:pPr>
      <w:r>
        <w:rPr>
          <w:rFonts w:hint="eastAsia" w:ascii="宋体" w:hAnsi="宋体" w:eastAsia="宋体" w:cs="宋体"/>
          <w:color w:val="auto"/>
          <w:spacing w:val="7"/>
        </w:rPr>
        <w:t xml:space="preserve">投标报价得分=（评标基准价/投标报价）* </w:t>
      </w:r>
      <w:r>
        <w:rPr>
          <w:rFonts w:hint="eastAsia" w:ascii="宋体" w:hAnsi="宋体" w:eastAsia="宋体" w:cs="宋体"/>
          <w:color w:val="auto"/>
          <w:spacing w:val="7"/>
          <w:lang w:val="en-US" w:eastAsia="zh-CN"/>
        </w:rPr>
        <w:t>20</w:t>
      </w:r>
      <w:r>
        <w:rPr>
          <w:rFonts w:hint="eastAsia" w:ascii="宋体" w:hAnsi="宋体" w:eastAsia="宋体" w:cs="宋体"/>
          <w:color w:val="auto"/>
          <w:spacing w:val="7"/>
        </w:rPr>
        <w:t>.0% * 100（保留二位小数）</w:t>
      </w:r>
      <w:r>
        <w:rPr>
          <w:rFonts w:hint="eastAsia" w:ascii="宋体" w:hAnsi="宋体" w:eastAsia="宋体" w:cs="宋体"/>
          <w:color w:val="auto"/>
          <w:spacing w:val="7"/>
          <w:lang w:eastAsia="zh-CN"/>
        </w:rPr>
        <w:t>，</w:t>
      </w:r>
    </w:p>
    <w:p w14:paraId="779689DF">
      <w:pPr>
        <w:pStyle w:val="532"/>
        <w:spacing w:line="440" w:lineRule="exact"/>
        <w:ind w:firstLine="500"/>
        <w:rPr>
          <w:rFonts w:hint="eastAsia" w:ascii="宋体" w:hAnsi="宋体" w:eastAsia="宋体" w:cs="宋体"/>
          <w:color w:val="auto"/>
          <w:spacing w:val="7"/>
        </w:rPr>
      </w:pPr>
    </w:p>
    <w:p w14:paraId="0F70AB36">
      <w:pPr>
        <w:pStyle w:val="539"/>
        <w:spacing w:line="440" w:lineRule="exact"/>
        <w:ind w:firstLine="500"/>
        <w:outlineLvl w:val="1"/>
        <w:rPr>
          <w:rStyle w:val="37"/>
          <w:rFonts w:ascii="宋体" w:hAnsi="宋体" w:eastAsia="宋体" w:cs="宋体"/>
          <w:b/>
          <w:color w:val="auto"/>
          <w:spacing w:val="7"/>
          <w:sz w:val="24"/>
        </w:rPr>
      </w:pPr>
      <w:r>
        <w:rPr>
          <w:rFonts w:hint="eastAsia" w:ascii="宋体" w:hAnsi="宋体" w:eastAsia="宋体" w:cs="宋体"/>
          <w:b/>
          <w:color w:val="auto"/>
          <w:spacing w:val="7"/>
          <w:sz w:val="24"/>
          <w:szCs w:val="24"/>
          <w:lang w:val="en-US" w:eastAsia="zh-CN" w:bidi="ar-SA"/>
        </w:rPr>
        <w:t>2 技术设计及服务方案45.0</w:t>
      </w:r>
    </w:p>
    <w:p w14:paraId="689C6929">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2.1 提供运行维护管理方案。</w:t>
      </w:r>
    </w:p>
    <w:p w14:paraId="65A1BDCB">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方案优于项目需求的得9分；完全满足、符合项目需求的得6分；未完全满足项目需求的得3分；完全不符合项目需求或未提供的得0分。</w:t>
      </w:r>
    </w:p>
    <w:p w14:paraId="58CDA0D7">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2.2  提供运维制度与规范方案。</w:t>
      </w:r>
    </w:p>
    <w:p w14:paraId="08FAFC13">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方案优于项目需求的得9分；完全满足、符合项目需求的得6分；未完全满足项目需求的得3分；完全不符合项目需求或未提供的得0分。</w:t>
      </w:r>
    </w:p>
    <w:p w14:paraId="42BD615C">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2.3  提供应急故障维护方案。</w:t>
      </w:r>
    </w:p>
    <w:p w14:paraId="1FA52AE3">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方案优于项目需求的得9分；完全满足、符合项目需求的得6分；未完全满足项目需求的得3分；完全不符合项目需求或未提供的得0分。</w:t>
      </w:r>
    </w:p>
    <w:p w14:paraId="32B48A09">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2.4  提供重大活动保障方案。</w:t>
      </w:r>
    </w:p>
    <w:p w14:paraId="1E6B12F8">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方案优于项目需求的得9分；完全满足、符合项目需求的得6分；未完全满足项目需求的得3分；完全不符合项目需求或未提供的得0分。</w:t>
      </w:r>
    </w:p>
    <w:p w14:paraId="74DCEEC3">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2.5  提供培训方案。</w:t>
      </w:r>
    </w:p>
    <w:p w14:paraId="0CC37908">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方案优于项目需求的得9分；完全满足、符合项目需求的得6分；未完全满足项目需求的得3分；完全不符合项目需求或未提供的得0分。</w:t>
      </w:r>
    </w:p>
    <w:p w14:paraId="765A9C3D">
      <w:pPr>
        <w:pStyle w:val="532"/>
        <w:spacing w:line="440" w:lineRule="exact"/>
        <w:ind w:firstLine="500"/>
        <w:rPr>
          <w:rFonts w:hint="eastAsia" w:ascii="宋体" w:hAnsi="宋体" w:eastAsia="宋体" w:cs="宋体"/>
          <w:color w:val="auto"/>
          <w:spacing w:val="7"/>
        </w:rPr>
      </w:pPr>
    </w:p>
    <w:p w14:paraId="4D64FE53">
      <w:pPr>
        <w:pStyle w:val="532"/>
        <w:spacing w:line="440" w:lineRule="exact"/>
        <w:ind w:firstLine="500"/>
        <w:rPr>
          <w:rFonts w:hint="eastAsia" w:ascii="宋体" w:hAnsi="宋体" w:eastAsia="宋体" w:cs="宋体"/>
          <w:b/>
          <w:bCs/>
          <w:color w:val="auto"/>
          <w:spacing w:val="7"/>
          <w:lang w:val="en-US" w:eastAsia="zh-CN"/>
        </w:rPr>
      </w:pPr>
      <w:r>
        <w:rPr>
          <w:rFonts w:hint="eastAsia" w:ascii="宋体" w:hAnsi="宋体" w:eastAsia="宋体" w:cs="宋体"/>
          <w:b/>
          <w:bCs/>
          <w:color w:val="auto"/>
          <w:spacing w:val="7"/>
          <w:lang w:val="en-US" w:eastAsia="zh-CN"/>
        </w:rPr>
        <w:t>3 人员证书情况14分</w:t>
      </w:r>
    </w:p>
    <w:p w14:paraId="74B350B2">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3.1.项目经理</w:t>
      </w:r>
    </w:p>
    <w:p w14:paraId="185A0FA8">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项目经理具备高级工程师职称证书、信息系统项目管理师证书，每有一个得2分，最高4分。（请在投标文件中提供上述人员的相关证书及社保缴纳证明，不提供的不得分）</w:t>
      </w:r>
    </w:p>
    <w:p w14:paraId="0AA0F45F">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3.2  技术实施组长</w:t>
      </w:r>
    </w:p>
    <w:p w14:paraId="625F14BC">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技术实施组长具备：软件设计师证书、系统架构设计师证书, 每有一个得2分，最高4分。（请在投标文件中提供上述人员的相关证书及社保缴纳证明，不提供的不得分）</w:t>
      </w:r>
    </w:p>
    <w:p w14:paraId="2F321D78">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3.3  项目组其他成员</w:t>
      </w:r>
    </w:p>
    <w:p w14:paraId="39927E62">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项目组其他成员(与项目经理、技术实施组长不可重复)具备：系统分析师</w:t>
      </w:r>
      <w:r>
        <w:rPr>
          <w:rStyle w:val="201"/>
          <w:rFonts w:hint="eastAsia" w:ascii="宋体" w:hAnsi="宋体" w:eastAsia="宋体" w:cs="宋体"/>
          <w:color w:val="auto"/>
          <w:spacing w:val="7"/>
          <w:lang w:val="en-US" w:eastAsia="zh-CN"/>
        </w:rPr>
        <w:t>证书</w:t>
      </w:r>
      <w:r>
        <w:rPr>
          <w:rFonts w:hint="eastAsia" w:ascii="宋体" w:hAnsi="宋体" w:eastAsia="宋体" w:cs="宋体"/>
          <w:color w:val="auto"/>
          <w:spacing w:val="7"/>
        </w:rPr>
        <w:t>、系统架构设计师</w:t>
      </w:r>
      <w:r>
        <w:rPr>
          <w:rStyle w:val="201"/>
          <w:rFonts w:hint="eastAsia" w:ascii="宋体" w:hAnsi="宋体" w:eastAsia="宋体" w:cs="宋体"/>
          <w:color w:val="auto"/>
          <w:spacing w:val="7"/>
          <w:lang w:val="en-US" w:eastAsia="zh-CN"/>
        </w:rPr>
        <w:t>证书</w:t>
      </w:r>
      <w:r>
        <w:rPr>
          <w:rFonts w:hint="eastAsia" w:ascii="宋体" w:hAnsi="宋体" w:eastAsia="宋体" w:cs="宋体"/>
          <w:color w:val="auto"/>
          <w:spacing w:val="7"/>
        </w:rPr>
        <w:t>、信息系统项目管理师</w:t>
      </w:r>
      <w:r>
        <w:rPr>
          <w:rStyle w:val="201"/>
          <w:rFonts w:hint="eastAsia" w:ascii="宋体" w:hAnsi="宋体" w:eastAsia="宋体" w:cs="宋体"/>
          <w:color w:val="auto"/>
          <w:spacing w:val="7"/>
          <w:lang w:val="en-US" w:eastAsia="zh-CN"/>
        </w:rPr>
        <w:t>证书</w:t>
      </w:r>
      <w:r>
        <w:rPr>
          <w:rFonts w:hint="eastAsia" w:ascii="宋体" w:hAnsi="宋体" w:eastAsia="宋体" w:cs="宋体"/>
          <w:color w:val="auto"/>
          <w:spacing w:val="7"/>
        </w:rPr>
        <w:t>，每有1个得2分，最高得6分，一人具有多个证书不重复计分。（请在投标文件中提供上述人员的相关证书及社保缴纳证明，不提供的不得分）</w:t>
      </w:r>
    </w:p>
    <w:p w14:paraId="0C4F598E">
      <w:pPr>
        <w:pStyle w:val="539"/>
        <w:spacing w:line="440" w:lineRule="exact"/>
        <w:ind w:firstLine="500"/>
        <w:outlineLvl w:val="9"/>
        <w:rPr>
          <w:rStyle w:val="37"/>
          <w:rFonts w:ascii="宋体" w:hAnsi="宋体" w:eastAsia="宋体" w:cs="宋体"/>
          <w:b w:val="0"/>
          <w:color w:val="auto"/>
          <w:spacing w:val="7"/>
          <w:sz w:val="24"/>
        </w:rPr>
      </w:pPr>
    </w:p>
    <w:p w14:paraId="190F5E7B">
      <w:pPr>
        <w:pStyle w:val="532"/>
        <w:spacing w:line="440" w:lineRule="exact"/>
        <w:ind w:firstLine="500"/>
        <w:rPr>
          <w:rFonts w:hint="eastAsia" w:ascii="宋体" w:hAnsi="宋体" w:eastAsia="宋体" w:cs="宋体"/>
          <w:b/>
          <w:bCs/>
          <w:color w:val="auto"/>
          <w:spacing w:val="7"/>
        </w:rPr>
      </w:pPr>
      <w:r>
        <w:rPr>
          <w:rFonts w:hint="eastAsia" w:ascii="宋体" w:hAnsi="宋体" w:eastAsia="宋体" w:cs="宋体"/>
          <w:b/>
          <w:bCs/>
          <w:color w:val="auto"/>
          <w:spacing w:val="7"/>
        </w:rPr>
        <w:t>4 履约能力分</w:t>
      </w:r>
      <w:r>
        <w:rPr>
          <w:rFonts w:hint="eastAsia" w:ascii="宋体" w:hAnsi="宋体" w:eastAsia="宋体" w:cs="宋体"/>
          <w:b/>
          <w:bCs/>
          <w:color w:val="auto"/>
          <w:spacing w:val="7"/>
          <w:lang w:val="en-US" w:eastAsia="zh-CN"/>
        </w:rPr>
        <w:t>21</w:t>
      </w:r>
      <w:r>
        <w:rPr>
          <w:rFonts w:hint="eastAsia" w:ascii="宋体" w:hAnsi="宋体" w:eastAsia="宋体" w:cs="宋体"/>
          <w:b/>
          <w:bCs/>
          <w:color w:val="auto"/>
          <w:spacing w:val="7"/>
        </w:rPr>
        <w:t>分</w:t>
      </w:r>
    </w:p>
    <w:p w14:paraId="2C10A9CE">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4.1类似业绩</w:t>
      </w:r>
    </w:p>
    <w:p w14:paraId="05DE36D1">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投标人自2021年1月1日以来（以合同最终签署时间为准），提供类似运维服务项目业绩，每提供1个业绩得3分，最高得9分。（请在投标文件中提供合同，合同中须反映出相关内容，如合同中不能反映，须提供其他材料予以佐证，不提供的不得分）。</w:t>
      </w:r>
    </w:p>
    <w:p w14:paraId="40FDDBD8">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4.2投标人获得的相关证书。</w:t>
      </w:r>
    </w:p>
    <w:p w14:paraId="5E614117">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投标人具有信息技术服务管理体系认证、信息安全管理体系认证、环境管理体系认证证书、质量管理体系认证证书，每提供1</w:t>
      </w:r>
      <w:r>
        <w:rPr>
          <w:rFonts w:hint="eastAsia" w:ascii="宋体" w:hAnsi="宋体" w:eastAsia="宋体" w:cs="宋体"/>
          <w:color w:val="auto"/>
          <w:spacing w:val="7"/>
          <w:lang w:val="en-US" w:eastAsia="zh-CN"/>
        </w:rPr>
        <w:t>个</w:t>
      </w:r>
      <w:r>
        <w:rPr>
          <w:rFonts w:hint="eastAsia" w:ascii="宋体" w:hAnsi="宋体" w:eastAsia="宋体" w:cs="宋体"/>
          <w:color w:val="auto"/>
          <w:spacing w:val="7"/>
        </w:rPr>
        <w:t>得</w:t>
      </w:r>
      <w:r>
        <w:rPr>
          <w:rFonts w:hint="eastAsia" w:ascii="宋体" w:hAnsi="宋体" w:eastAsia="宋体" w:cs="宋体"/>
          <w:color w:val="auto"/>
          <w:spacing w:val="7"/>
          <w:lang w:val="en-US" w:eastAsia="zh-CN"/>
        </w:rPr>
        <w:t>3</w:t>
      </w:r>
      <w:r>
        <w:rPr>
          <w:rFonts w:hint="eastAsia" w:ascii="宋体" w:hAnsi="宋体" w:eastAsia="宋体" w:cs="宋体"/>
          <w:color w:val="auto"/>
          <w:spacing w:val="7"/>
        </w:rPr>
        <w:t>分，最高得</w:t>
      </w:r>
      <w:r>
        <w:rPr>
          <w:rFonts w:hint="eastAsia" w:ascii="宋体" w:hAnsi="宋体" w:eastAsia="宋体" w:cs="宋体"/>
          <w:color w:val="auto"/>
          <w:spacing w:val="7"/>
          <w:lang w:val="en-US" w:eastAsia="zh-CN"/>
        </w:rPr>
        <w:t>12</w:t>
      </w:r>
      <w:r>
        <w:rPr>
          <w:rFonts w:hint="eastAsia" w:ascii="宋体" w:hAnsi="宋体" w:eastAsia="宋体" w:cs="宋体"/>
          <w:color w:val="auto"/>
          <w:spacing w:val="7"/>
        </w:rPr>
        <w:t>分。</w:t>
      </w:r>
    </w:p>
    <w:p w14:paraId="20CA088A">
      <w:pPr>
        <w:pStyle w:val="532"/>
        <w:spacing w:line="440" w:lineRule="exact"/>
        <w:ind w:firstLine="500"/>
        <w:rPr>
          <w:rFonts w:hint="eastAsia" w:ascii="宋体" w:hAnsi="宋体" w:eastAsia="宋体" w:cs="宋体"/>
          <w:color w:val="auto"/>
          <w:spacing w:val="7"/>
        </w:rPr>
      </w:pPr>
    </w:p>
    <w:p w14:paraId="18F1D54B">
      <w:pPr>
        <w:pStyle w:val="532"/>
        <w:spacing w:line="440" w:lineRule="exact"/>
        <w:ind w:firstLine="500"/>
        <w:rPr>
          <w:rFonts w:hint="eastAsia" w:ascii="宋体" w:hAnsi="宋体" w:eastAsia="宋体" w:cs="宋体"/>
          <w:color w:val="auto"/>
          <w:spacing w:val="7"/>
        </w:rPr>
      </w:pPr>
      <w:r>
        <w:rPr>
          <w:rFonts w:hint="eastAsia" w:ascii="宋体" w:hAnsi="宋体" w:eastAsia="宋体" w:cs="宋体"/>
          <w:color w:val="auto"/>
          <w:spacing w:val="7"/>
        </w:rPr>
        <w:t>注:以上证明材料，不提供不得分。</w:t>
      </w:r>
      <w:bookmarkStart w:id="257" w:name="EBeb5e011c94484d45bc78085f792444b0"/>
      <w:r>
        <w:rPr>
          <w:rFonts w:hint="eastAsia" w:ascii="宋体" w:hAnsi="宋体" w:eastAsia="宋体" w:cs="宋体"/>
          <w:color w:val="auto"/>
          <w:spacing w:val="7"/>
        </w:rPr>
        <w:t xml:space="preserve"> </w:t>
      </w:r>
      <w:bookmarkEnd w:id="257"/>
    </w:p>
    <w:p w14:paraId="6CA02435">
      <w:pPr>
        <w:pStyle w:val="259"/>
        <w:pageBreakBefore/>
        <w:spacing w:line="360" w:lineRule="auto"/>
        <w:rPr>
          <w:rFonts w:ascii="宋体" w:hAnsi="宋体" w:eastAsia="宋体"/>
          <w:color w:val="auto"/>
        </w:rPr>
      </w:pPr>
      <w:bookmarkStart w:id="258" w:name="_Toc18704"/>
      <w:bookmarkStart w:id="259" w:name="_Toc38368132"/>
      <w:bookmarkStart w:id="260" w:name="_Toc35266032"/>
      <w:bookmarkStart w:id="261" w:name="_Toc3925"/>
      <w:bookmarkStart w:id="262" w:name="_Toc54615250"/>
      <w:bookmarkStart w:id="263" w:name="_Toc18115"/>
      <w:r>
        <w:rPr>
          <w:rFonts w:hint="eastAsia" w:ascii="宋体" w:hAnsi="宋体" w:eastAsia="宋体"/>
          <w:color w:val="auto"/>
        </w:rPr>
        <w:t>第六章 投标</w:t>
      </w:r>
      <w:bookmarkEnd w:id="229"/>
      <w:bookmarkEnd w:id="230"/>
      <w:bookmarkEnd w:id="244"/>
      <w:r>
        <w:rPr>
          <w:rFonts w:hint="eastAsia" w:ascii="宋体" w:hAnsi="宋体" w:eastAsia="宋体"/>
          <w:color w:val="auto"/>
        </w:rPr>
        <w:t>文件格式</w:t>
      </w:r>
      <w:bookmarkEnd w:id="258"/>
      <w:bookmarkEnd w:id="259"/>
      <w:bookmarkEnd w:id="260"/>
      <w:bookmarkEnd w:id="261"/>
      <w:bookmarkEnd w:id="262"/>
      <w:bookmarkEnd w:id="263"/>
    </w:p>
    <w:p w14:paraId="6B707DFB">
      <w:pPr>
        <w:spacing w:line="360" w:lineRule="auto"/>
        <w:rPr>
          <w:rFonts w:ascii="宋体" w:hAnsi="宋体"/>
          <w:b/>
          <w:bCs/>
          <w:color w:val="auto"/>
          <w:sz w:val="32"/>
          <w:szCs w:val="32"/>
        </w:rPr>
      </w:pPr>
      <w:bookmarkStart w:id="264" w:name="_Hlt26955039"/>
    </w:p>
    <w:p w14:paraId="0F6DA6F4">
      <w:pPr>
        <w:pStyle w:val="599"/>
        <w:spacing w:after="400"/>
        <w:jc w:val="center"/>
        <w:outlineLvl w:val="0"/>
        <w:rPr>
          <w:rStyle w:val="201"/>
          <w:rFonts w:ascii="宋体" w:hAnsi="宋体" w:eastAsia="宋体" w:cs="宋体"/>
          <w:color w:val="auto"/>
          <w:sz w:val="40"/>
          <w:szCs w:val="40"/>
        </w:rPr>
      </w:pPr>
      <w:bookmarkStart w:id="265" w:name="_Toc18049"/>
      <w:bookmarkStart w:id="266" w:name="_Toc29010"/>
      <w:r>
        <w:rPr>
          <w:rStyle w:val="201"/>
          <w:rFonts w:ascii="宋体" w:hAnsi="宋体" w:eastAsia="宋体" w:cs="宋体"/>
          <w:color w:val="auto"/>
          <w:sz w:val="40"/>
          <w:szCs w:val="40"/>
        </w:rPr>
        <w:t>投标主要文件目录</w:t>
      </w:r>
      <w:bookmarkEnd w:id="265"/>
      <w:bookmarkEnd w:id="266"/>
    </w:p>
    <w:p w14:paraId="70FB78A2">
      <w:pPr>
        <w:pStyle w:val="599"/>
        <w:spacing w:before="240" w:after="240" w:line="200" w:lineRule="atLeast"/>
        <w:outlineLvl w:val="0"/>
        <w:rPr>
          <w:rStyle w:val="201"/>
          <w:rFonts w:ascii="宋体" w:hAnsi="宋体" w:eastAsia="宋体" w:cs="宋体"/>
          <w:color w:val="auto"/>
        </w:rPr>
      </w:pPr>
      <w:bookmarkStart w:id="267" w:name="_Toc15242"/>
      <w:r>
        <w:rPr>
          <w:rStyle w:val="201"/>
          <w:rFonts w:ascii="宋体" w:hAnsi="宋体" w:eastAsia="宋体" w:cs="宋体"/>
          <w:color w:val="auto"/>
        </w:rPr>
        <w:t>一、封面</w:t>
      </w:r>
      <w:bookmarkEnd w:id="267"/>
    </w:p>
    <w:p w14:paraId="6C072EA5">
      <w:pPr>
        <w:pStyle w:val="599"/>
        <w:spacing w:before="240" w:after="240" w:line="200" w:lineRule="atLeast"/>
        <w:outlineLvl w:val="0"/>
        <w:rPr>
          <w:rStyle w:val="201"/>
          <w:rFonts w:ascii="宋体" w:hAnsi="宋体" w:eastAsia="宋体" w:cs="宋体"/>
          <w:color w:val="auto"/>
        </w:rPr>
      </w:pPr>
      <w:bookmarkStart w:id="268" w:name="_Toc9750"/>
      <w:r>
        <w:rPr>
          <w:rStyle w:val="201"/>
          <w:rFonts w:ascii="宋体" w:hAnsi="宋体" w:eastAsia="宋体" w:cs="宋体"/>
          <w:color w:val="auto"/>
        </w:rPr>
        <w:t>二、投标函</w:t>
      </w:r>
      <w:bookmarkEnd w:id="268"/>
    </w:p>
    <w:p w14:paraId="1B4F5317">
      <w:pPr>
        <w:pStyle w:val="599"/>
        <w:spacing w:before="240" w:after="240" w:line="200" w:lineRule="atLeast"/>
        <w:outlineLvl w:val="0"/>
        <w:rPr>
          <w:rStyle w:val="201"/>
          <w:rFonts w:ascii="宋体" w:hAnsi="宋体" w:eastAsia="宋体" w:cs="宋体"/>
          <w:color w:val="auto"/>
        </w:rPr>
      </w:pPr>
      <w:bookmarkStart w:id="269" w:name="_Toc5193"/>
      <w:r>
        <w:rPr>
          <w:rStyle w:val="201"/>
          <w:rFonts w:ascii="宋体" w:hAnsi="宋体" w:eastAsia="宋体" w:cs="宋体"/>
          <w:color w:val="auto"/>
        </w:rPr>
        <w:t>三、开标一览表</w:t>
      </w:r>
      <w:bookmarkEnd w:id="269"/>
    </w:p>
    <w:p w14:paraId="29C420CB">
      <w:pPr>
        <w:pStyle w:val="599"/>
        <w:spacing w:before="240" w:after="240" w:line="200" w:lineRule="atLeast"/>
        <w:outlineLvl w:val="0"/>
        <w:rPr>
          <w:rStyle w:val="201"/>
          <w:rFonts w:ascii="宋体" w:hAnsi="宋体" w:eastAsia="宋体" w:cs="宋体"/>
          <w:color w:val="auto"/>
        </w:rPr>
      </w:pPr>
      <w:bookmarkStart w:id="270" w:name="_Toc25567"/>
      <w:r>
        <w:rPr>
          <w:rStyle w:val="201"/>
          <w:rFonts w:ascii="宋体" w:hAnsi="宋体" w:eastAsia="宋体" w:cs="宋体"/>
          <w:color w:val="auto"/>
        </w:rPr>
        <w:t>四、资格证明文件</w:t>
      </w:r>
      <w:bookmarkEnd w:id="270"/>
    </w:p>
    <w:p w14:paraId="06DE5313">
      <w:pPr>
        <w:pStyle w:val="612"/>
        <w:spacing w:before="240" w:after="240" w:line="200" w:lineRule="atLeast"/>
        <w:rPr>
          <w:rStyle w:val="201"/>
          <w:rFonts w:ascii="宋体" w:hAnsi="宋体" w:eastAsia="宋体" w:cs="宋体"/>
          <w:color w:val="auto"/>
        </w:rPr>
      </w:pPr>
      <w:r>
        <w:rPr>
          <w:rFonts w:hint="eastAsia" w:ascii="宋体" w:hAnsi="宋体" w:eastAsia="宋体" w:cs="宋体"/>
          <w:color w:val="auto"/>
          <w:lang w:val="en-US" w:eastAsia="zh-CN"/>
        </w:rPr>
        <w:t>五</w:t>
      </w:r>
      <w:r>
        <w:rPr>
          <w:rFonts w:ascii="宋体" w:hAnsi="宋体" w:eastAsia="宋体" w:cs="宋体"/>
          <w:color w:val="auto"/>
        </w:rPr>
        <w:t>、</w:t>
      </w:r>
      <w:r>
        <w:rPr>
          <w:rStyle w:val="201"/>
          <w:rFonts w:ascii="宋体" w:hAnsi="宋体" w:eastAsia="宋体" w:cs="宋体"/>
          <w:color w:val="auto"/>
        </w:rPr>
        <w:t>第四章项目需求中实质性要求响应对照表</w:t>
      </w:r>
    </w:p>
    <w:p w14:paraId="78B0DB50">
      <w:pPr>
        <w:pStyle w:val="599"/>
        <w:spacing w:before="240" w:after="240" w:line="200" w:lineRule="atLeast"/>
        <w:outlineLvl w:val="0"/>
        <w:rPr>
          <w:rStyle w:val="201"/>
          <w:rFonts w:ascii="宋体" w:hAnsi="宋体" w:eastAsia="宋体" w:cs="宋体"/>
          <w:color w:val="auto"/>
        </w:rPr>
      </w:pPr>
      <w:bookmarkStart w:id="271" w:name="_Toc31611"/>
      <w:r>
        <w:rPr>
          <w:rStyle w:val="201"/>
          <w:rFonts w:hint="eastAsia" w:ascii="宋体" w:hAnsi="宋体" w:eastAsia="宋体" w:cs="宋体"/>
          <w:color w:val="auto"/>
          <w:lang w:val="en-US" w:eastAsia="zh-CN"/>
        </w:rPr>
        <w:t>六</w:t>
      </w:r>
      <w:r>
        <w:rPr>
          <w:rStyle w:val="201"/>
          <w:rFonts w:ascii="宋体" w:hAnsi="宋体" w:eastAsia="宋体" w:cs="宋体"/>
          <w:color w:val="auto"/>
        </w:rPr>
        <w:t>、</w:t>
      </w:r>
      <w:bookmarkEnd w:id="271"/>
      <w:r>
        <w:rPr>
          <w:rStyle w:val="201"/>
          <w:rFonts w:ascii="宋体" w:hAnsi="宋体" w:eastAsia="宋体" w:cs="宋体"/>
          <w:color w:val="auto"/>
        </w:rPr>
        <w:t>服务方案</w:t>
      </w:r>
    </w:p>
    <w:p w14:paraId="2FF77BEB">
      <w:pPr>
        <w:pStyle w:val="599"/>
        <w:spacing w:before="240" w:after="240" w:line="200" w:lineRule="atLeast"/>
        <w:outlineLvl w:val="0"/>
        <w:rPr>
          <w:rStyle w:val="201"/>
          <w:rFonts w:ascii="宋体" w:hAnsi="宋体" w:eastAsia="宋体" w:cs="宋体"/>
          <w:color w:val="auto"/>
        </w:rPr>
      </w:pPr>
      <w:bookmarkStart w:id="272" w:name="_Toc9579"/>
      <w:r>
        <w:rPr>
          <w:rStyle w:val="201"/>
          <w:rFonts w:hint="eastAsia" w:ascii="宋体" w:hAnsi="宋体" w:eastAsia="宋体" w:cs="宋体"/>
          <w:color w:val="auto"/>
          <w:lang w:val="en-US" w:eastAsia="zh-CN"/>
        </w:rPr>
        <w:t>七</w:t>
      </w:r>
      <w:r>
        <w:rPr>
          <w:rStyle w:val="201"/>
          <w:rFonts w:ascii="宋体" w:hAnsi="宋体" w:eastAsia="宋体" w:cs="宋体"/>
          <w:color w:val="auto"/>
        </w:rPr>
        <w:t>、</w:t>
      </w:r>
      <w:bookmarkEnd w:id="272"/>
      <w:r>
        <w:rPr>
          <w:rStyle w:val="201"/>
          <w:rFonts w:ascii="宋体" w:hAnsi="宋体" w:eastAsia="宋体" w:cs="宋体"/>
          <w:color w:val="auto"/>
        </w:rPr>
        <w:t>投标人情况介绍</w:t>
      </w:r>
    </w:p>
    <w:p w14:paraId="12886704">
      <w:pPr>
        <w:pStyle w:val="599"/>
        <w:spacing w:before="240" w:after="240" w:line="200" w:lineRule="atLeast"/>
        <w:rPr>
          <w:rFonts w:ascii="宋体" w:hAnsi="宋体" w:eastAsia="宋体" w:cs="宋体"/>
          <w:color w:val="auto"/>
        </w:rPr>
      </w:pPr>
      <w:bookmarkStart w:id="273" w:name="_Toc25616"/>
      <w:r>
        <w:rPr>
          <w:rStyle w:val="201"/>
          <w:rFonts w:hint="eastAsia" w:ascii="宋体" w:hAnsi="宋体" w:eastAsia="宋体" w:cs="宋体"/>
          <w:color w:val="auto"/>
          <w:lang w:val="en-US" w:eastAsia="zh-CN"/>
        </w:rPr>
        <w:t>八</w:t>
      </w:r>
      <w:r>
        <w:rPr>
          <w:rStyle w:val="201"/>
          <w:rFonts w:ascii="宋体" w:hAnsi="宋体" w:eastAsia="宋体" w:cs="宋体"/>
          <w:color w:val="auto"/>
        </w:rPr>
        <w:t>、</w:t>
      </w:r>
      <w:bookmarkEnd w:id="273"/>
      <w:r>
        <w:rPr>
          <w:rFonts w:ascii="宋体" w:hAnsi="宋体" w:eastAsia="宋体" w:cs="宋体"/>
          <w:color w:val="auto"/>
        </w:rPr>
        <w:t>中小企业声明函</w:t>
      </w:r>
    </w:p>
    <w:p w14:paraId="2F34C0EA">
      <w:pPr>
        <w:pStyle w:val="599"/>
        <w:spacing w:before="240" w:after="240" w:line="200" w:lineRule="atLeast"/>
        <w:outlineLvl w:val="0"/>
        <w:rPr>
          <w:rStyle w:val="201"/>
          <w:rFonts w:ascii="宋体" w:hAnsi="宋体" w:eastAsia="宋体" w:cs="宋体"/>
          <w:color w:val="auto"/>
        </w:rPr>
      </w:pPr>
      <w:r>
        <w:rPr>
          <w:rStyle w:val="201"/>
          <w:rFonts w:hint="eastAsia" w:ascii="宋体" w:hAnsi="宋体" w:eastAsia="宋体" w:cs="宋体"/>
          <w:color w:val="auto"/>
          <w:lang w:val="en-US" w:eastAsia="zh-CN"/>
        </w:rPr>
        <w:t>九</w:t>
      </w:r>
      <w:r>
        <w:rPr>
          <w:rStyle w:val="201"/>
          <w:rFonts w:ascii="宋体" w:hAnsi="宋体" w:eastAsia="宋体" w:cs="宋体"/>
          <w:color w:val="auto"/>
        </w:rPr>
        <w:t>、</w:t>
      </w:r>
      <w:r>
        <w:rPr>
          <w:rFonts w:ascii="宋体" w:hAnsi="宋体" w:eastAsia="宋体" w:cs="宋体"/>
          <w:color w:val="auto"/>
        </w:rPr>
        <w:t>残疾人福利性单位声明函</w:t>
      </w:r>
    </w:p>
    <w:p w14:paraId="39232351">
      <w:pPr>
        <w:pStyle w:val="599"/>
        <w:spacing w:before="240" w:after="240" w:line="200" w:lineRule="atLeast"/>
        <w:rPr>
          <w:rStyle w:val="201"/>
          <w:rFonts w:ascii="宋体" w:hAnsi="宋体" w:eastAsia="宋体" w:cs="宋体"/>
          <w:color w:val="auto"/>
        </w:rPr>
      </w:pPr>
      <w:r>
        <w:rPr>
          <w:rFonts w:hint="eastAsia" w:ascii="宋体" w:hAnsi="宋体" w:eastAsia="宋体" w:cs="宋体"/>
          <w:color w:val="auto"/>
        </w:rPr>
        <w:t>十</w:t>
      </w:r>
      <w:r>
        <w:rPr>
          <w:rFonts w:ascii="宋体" w:hAnsi="宋体" w:eastAsia="宋体" w:cs="宋体"/>
          <w:color w:val="auto"/>
        </w:rPr>
        <w:t>、监狱企业的证明文件</w:t>
      </w:r>
    </w:p>
    <w:p w14:paraId="52282A3D">
      <w:pPr>
        <w:pStyle w:val="591"/>
        <w:outlineLvl w:val="0"/>
        <w:rPr>
          <w:rStyle w:val="201"/>
          <w:color w:val="auto"/>
        </w:rPr>
      </w:pPr>
      <w:r>
        <w:rPr>
          <w:rStyle w:val="201"/>
          <w:color w:val="auto"/>
        </w:rPr>
        <w:br w:type="page" w:clear="all"/>
      </w:r>
      <w:bookmarkStart w:id="274" w:name="_Toc795"/>
      <w:bookmarkStart w:id="275" w:name="_Toc28279"/>
      <w:bookmarkStart w:id="276" w:name="_Toc11328"/>
      <w:r>
        <w:rPr>
          <w:rStyle w:val="201"/>
          <w:rFonts w:ascii="宋体" w:hAnsi="宋体" w:eastAsia="宋体" w:cs="宋体"/>
          <w:b/>
          <w:color w:val="auto"/>
          <w:sz w:val="32"/>
        </w:rPr>
        <w:t>一、封面</w:t>
      </w:r>
      <w:bookmarkEnd w:id="274"/>
      <w:bookmarkEnd w:id="275"/>
      <w:bookmarkEnd w:id="276"/>
    </w:p>
    <w:p w14:paraId="1D6AB7CC">
      <w:pPr>
        <w:pStyle w:val="413"/>
        <w:spacing w:line="440" w:lineRule="exact"/>
        <w:rPr>
          <w:rStyle w:val="201"/>
          <w:color w:val="auto"/>
          <w:spacing w:val="7"/>
        </w:rPr>
      </w:pPr>
      <w:r>
        <w:rPr>
          <w:rStyle w:val="201"/>
          <w:rFonts w:ascii="宋体" w:hAnsi="宋体" w:eastAsia="宋体" w:cs="宋体"/>
          <w:color w:val="auto"/>
        </w:rPr>
        <w:t xml:space="preserve">﻿ </w:t>
      </w:r>
    </w:p>
    <w:p w14:paraId="33EC82CC">
      <w:pPr>
        <w:pStyle w:val="413"/>
        <w:spacing w:before="540" w:after="540"/>
        <w:jc w:val="center"/>
        <w:outlineLvl w:val="1"/>
        <w:rPr>
          <w:rStyle w:val="201"/>
          <w:rFonts w:ascii="宋体" w:hAnsi="宋体" w:eastAsia="宋体" w:cs="宋体"/>
          <w:color w:val="auto"/>
          <w:sz w:val="54"/>
          <w:szCs w:val="54"/>
        </w:rPr>
      </w:pPr>
      <w:bookmarkStart w:id="277" w:name="_Toc5639"/>
      <w:r>
        <w:rPr>
          <w:rStyle w:val="201"/>
          <w:rFonts w:ascii="宋体" w:hAnsi="宋体" w:eastAsia="宋体" w:cs="宋体"/>
          <w:color w:val="auto"/>
          <w:sz w:val="54"/>
          <w:szCs w:val="54"/>
        </w:rPr>
        <w:t>投 标 文 件</w:t>
      </w:r>
      <w:bookmarkEnd w:id="277"/>
    </w:p>
    <w:p w14:paraId="3B3558E9">
      <w:pPr>
        <w:pStyle w:val="413"/>
        <w:spacing w:before="240" w:after="240"/>
        <w:rPr>
          <w:rStyle w:val="201"/>
          <w:rFonts w:ascii="宋体" w:hAnsi="宋体" w:eastAsia="宋体" w:cs="宋体"/>
          <w:color w:val="auto"/>
        </w:rPr>
      </w:pPr>
      <w:r>
        <w:rPr>
          <w:rStyle w:val="201"/>
          <w:rFonts w:ascii="宋体" w:hAnsi="宋体" w:eastAsia="宋体" w:cs="宋体"/>
          <w:color w:val="auto"/>
        </w:rPr>
        <w:t> </w:t>
      </w:r>
    </w:p>
    <w:p w14:paraId="1035EE7E">
      <w:pPr>
        <w:pStyle w:val="413"/>
        <w:spacing w:before="400" w:after="400"/>
        <w:jc w:val="center"/>
        <w:rPr>
          <w:rStyle w:val="201"/>
          <w:rFonts w:ascii="宋体" w:hAnsi="宋体" w:eastAsia="宋体" w:cs="宋体"/>
          <w:color w:val="auto"/>
          <w:sz w:val="40"/>
          <w:szCs w:val="40"/>
        </w:rPr>
      </w:pPr>
      <w:r>
        <w:rPr>
          <w:rStyle w:val="201"/>
          <w:rFonts w:ascii="宋体" w:hAnsi="宋体" w:eastAsia="宋体" w:cs="宋体"/>
          <w:color w:val="auto"/>
          <w:sz w:val="40"/>
          <w:szCs w:val="40"/>
        </w:rPr>
        <w:t> </w:t>
      </w:r>
    </w:p>
    <w:p w14:paraId="7CB9031E">
      <w:pPr>
        <w:pStyle w:val="413"/>
        <w:spacing w:before="240" w:after="240"/>
        <w:rPr>
          <w:rStyle w:val="201"/>
          <w:rFonts w:ascii="宋体" w:hAnsi="宋体" w:eastAsia="宋体" w:cs="宋体"/>
          <w:color w:val="auto"/>
        </w:rPr>
      </w:pPr>
      <w:r>
        <w:rPr>
          <w:rStyle w:val="201"/>
          <w:rFonts w:ascii="宋体" w:hAnsi="宋体" w:eastAsia="宋体" w:cs="宋体"/>
          <w:color w:val="auto"/>
        </w:rPr>
        <w:t> </w:t>
      </w:r>
    </w:p>
    <w:p w14:paraId="397F16B1">
      <w:pPr>
        <w:pStyle w:val="413"/>
        <w:spacing w:before="360" w:after="360"/>
        <w:jc w:val="center"/>
        <w:outlineLvl w:val="1"/>
        <w:rPr>
          <w:rStyle w:val="201"/>
          <w:rFonts w:ascii="宋体" w:hAnsi="宋体" w:eastAsia="宋体" w:cs="宋体"/>
          <w:color w:val="auto"/>
          <w:sz w:val="36"/>
          <w:szCs w:val="36"/>
        </w:rPr>
      </w:pPr>
      <w:bookmarkStart w:id="278" w:name="_Toc26027"/>
      <w:r>
        <w:rPr>
          <w:rStyle w:val="201"/>
          <w:rFonts w:ascii="宋体" w:hAnsi="宋体" w:eastAsia="宋体" w:cs="宋体"/>
          <w:color w:val="auto"/>
          <w:sz w:val="36"/>
          <w:szCs w:val="36"/>
        </w:rPr>
        <w:t>项目名称：   </w:t>
      </w:r>
      <w:bookmarkEnd w:id="278"/>
    </w:p>
    <w:p w14:paraId="122E073C">
      <w:pPr>
        <w:pStyle w:val="413"/>
        <w:spacing w:before="360" w:after="360"/>
        <w:jc w:val="center"/>
        <w:outlineLvl w:val="1"/>
        <w:rPr>
          <w:rStyle w:val="201"/>
          <w:rFonts w:ascii="宋体" w:hAnsi="宋体" w:eastAsia="宋体" w:cs="宋体"/>
          <w:color w:val="auto"/>
          <w:sz w:val="36"/>
          <w:szCs w:val="36"/>
        </w:rPr>
      </w:pPr>
      <w:bookmarkStart w:id="279" w:name="_Toc5574"/>
      <w:r>
        <w:rPr>
          <w:rStyle w:val="201"/>
          <w:rFonts w:ascii="宋体" w:hAnsi="宋体" w:eastAsia="宋体" w:cs="宋体"/>
          <w:color w:val="auto"/>
          <w:sz w:val="36"/>
          <w:szCs w:val="36"/>
        </w:rPr>
        <w:t>招标编号：   </w:t>
      </w:r>
      <w:bookmarkEnd w:id="279"/>
    </w:p>
    <w:p w14:paraId="47811B7D">
      <w:pPr>
        <w:pStyle w:val="413"/>
        <w:spacing w:before="360" w:after="360"/>
        <w:jc w:val="center"/>
        <w:rPr>
          <w:rStyle w:val="201"/>
          <w:rFonts w:ascii="宋体" w:hAnsi="宋体" w:eastAsia="宋体" w:cs="宋体"/>
          <w:color w:val="auto"/>
          <w:sz w:val="36"/>
          <w:szCs w:val="36"/>
        </w:rPr>
      </w:pPr>
      <w:r>
        <w:rPr>
          <w:rStyle w:val="201"/>
          <w:rFonts w:ascii="宋体" w:hAnsi="宋体" w:eastAsia="宋体" w:cs="宋体"/>
          <w:color w:val="auto"/>
          <w:sz w:val="36"/>
          <w:szCs w:val="36"/>
        </w:rPr>
        <w:t> </w:t>
      </w:r>
    </w:p>
    <w:p w14:paraId="71ED8914">
      <w:pPr>
        <w:pStyle w:val="413"/>
        <w:spacing w:before="360" w:after="360"/>
        <w:jc w:val="center"/>
        <w:rPr>
          <w:rStyle w:val="201"/>
          <w:rFonts w:ascii="宋体" w:hAnsi="宋体" w:eastAsia="宋体" w:cs="宋体"/>
          <w:color w:val="auto"/>
          <w:sz w:val="36"/>
          <w:szCs w:val="36"/>
        </w:rPr>
      </w:pPr>
      <w:r>
        <w:rPr>
          <w:rStyle w:val="201"/>
          <w:rFonts w:ascii="宋体" w:hAnsi="宋体" w:eastAsia="宋体" w:cs="宋体"/>
          <w:color w:val="auto"/>
          <w:sz w:val="36"/>
          <w:szCs w:val="36"/>
        </w:rPr>
        <w:t> </w:t>
      </w:r>
    </w:p>
    <w:p w14:paraId="77148400">
      <w:pPr>
        <w:pStyle w:val="413"/>
        <w:spacing w:before="360" w:after="360"/>
        <w:jc w:val="center"/>
        <w:outlineLvl w:val="1"/>
        <w:rPr>
          <w:rStyle w:val="201"/>
          <w:rFonts w:ascii="宋体" w:hAnsi="宋体" w:eastAsia="宋体" w:cs="宋体"/>
          <w:color w:val="auto"/>
          <w:sz w:val="36"/>
          <w:szCs w:val="36"/>
        </w:rPr>
      </w:pPr>
      <w:bookmarkStart w:id="280" w:name="_Toc5779"/>
      <w:r>
        <w:rPr>
          <w:rStyle w:val="201"/>
          <w:rFonts w:ascii="宋体" w:hAnsi="宋体" w:eastAsia="宋体" w:cs="宋体"/>
          <w:color w:val="auto"/>
          <w:sz w:val="36"/>
          <w:szCs w:val="36"/>
        </w:rPr>
        <w:t>投标人名称：   </w:t>
      </w:r>
      <w:bookmarkEnd w:id="280"/>
    </w:p>
    <w:p w14:paraId="4D7D041A">
      <w:pPr>
        <w:pStyle w:val="413"/>
        <w:spacing w:before="360" w:after="360"/>
        <w:jc w:val="center"/>
        <w:outlineLvl w:val="1"/>
        <w:rPr>
          <w:rStyle w:val="201"/>
          <w:rFonts w:ascii="宋体" w:hAnsi="宋体" w:eastAsia="宋体" w:cs="宋体"/>
          <w:color w:val="auto"/>
          <w:sz w:val="36"/>
          <w:szCs w:val="36"/>
        </w:rPr>
      </w:pPr>
      <w:bookmarkStart w:id="281" w:name="_Toc22080"/>
      <w:r>
        <w:rPr>
          <w:rStyle w:val="201"/>
          <w:rFonts w:ascii="宋体" w:hAnsi="宋体" w:eastAsia="宋体" w:cs="宋体"/>
          <w:color w:val="auto"/>
          <w:sz w:val="36"/>
          <w:szCs w:val="36"/>
        </w:rPr>
        <w:t>日期：   </w:t>
      </w:r>
      <w:bookmarkEnd w:id="281"/>
    </w:p>
    <w:p w14:paraId="6DF42A06">
      <w:pPr>
        <w:pStyle w:val="413"/>
        <w:spacing w:before="360" w:after="360"/>
        <w:jc w:val="center"/>
        <w:rPr>
          <w:rStyle w:val="201"/>
          <w:rFonts w:ascii="宋体" w:hAnsi="宋体" w:eastAsia="宋体" w:cs="宋体"/>
          <w:color w:val="auto"/>
          <w:sz w:val="36"/>
          <w:szCs w:val="36"/>
        </w:rPr>
      </w:pPr>
      <w:r>
        <w:rPr>
          <w:rStyle w:val="201"/>
          <w:rFonts w:ascii="宋体" w:hAnsi="宋体" w:eastAsia="宋体" w:cs="宋体"/>
          <w:color w:val="auto"/>
          <w:sz w:val="36"/>
          <w:szCs w:val="36"/>
        </w:rPr>
        <w:t> </w:t>
      </w:r>
    </w:p>
    <w:p w14:paraId="776368DC">
      <w:pPr>
        <w:pStyle w:val="413"/>
        <w:spacing w:before="240" w:after="240"/>
        <w:rPr>
          <w:rStyle w:val="201"/>
          <w:rFonts w:ascii="宋体" w:hAnsi="宋体" w:eastAsia="宋体" w:cs="宋体"/>
          <w:color w:val="auto"/>
        </w:rPr>
      </w:pPr>
      <w:r>
        <w:rPr>
          <w:rStyle w:val="201"/>
          <w:rFonts w:ascii="宋体" w:hAnsi="宋体" w:eastAsia="宋体" w:cs="宋体"/>
          <w:color w:val="auto"/>
        </w:rPr>
        <w:t> </w:t>
      </w:r>
    </w:p>
    <w:p w14:paraId="572D6B7E">
      <w:pPr>
        <w:pStyle w:val="368"/>
        <w:spacing w:before="320" w:after="320"/>
        <w:jc w:val="left"/>
        <w:rPr>
          <w:rStyle w:val="201"/>
          <w:rFonts w:hint="eastAsia" w:ascii="宋体" w:hAnsi="宋体" w:eastAsia="宋体" w:cs="宋体"/>
          <w:b/>
          <w:bCs/>
          <w:color w:val="000000"/>
          <w:sz w:val="32"/>
          <w:szCs w:val="32"/>
          <w:highlight w:val="none"/>
          <w:lang w:eastAsia="zh-CN"/>
        </w:rPr>
      </w:pPr>
      <w:r>
        <w:rPr>
          <w:rStyle w:val="201"/>
          <w:color w:val="auto"/>
        </w:rPr>
        <w:br w:type="page" w:clear="all"/>
      </w:r>
      <w:bookmarkStart w:id="282" w:name="_Toc12462"/>
      <w:bookmarkStart w:id="283" w:name="_Toc24046"/>
      <w:bookmarkStart w:id="284" w:name="_Toc15138"/>
      <w:r>
        <w:rPr>
          <w:rStyle w:val="201"/>
          <w:rFonts w:ascii="宋体" w:hAnsi="宋体" w:eastAsia="宋体" w:cs="宋体"/>
          <w:b/>
          <w:color w:val="auto"/>
          <w:sz w:val="32"/>
        </w:rPr>
        <w:t>二、</w:t>
      </w:r>
      <w:bookmarkEnd w:id="282"/>
      <w:bookmarkEnd w:id="283"/>
      <w:bookmarkEnd w:id="284"/>
      <w:r>
        <w:rPr>
          <w:rStyle w:val="201"/>
          <w:rFonts w:ascii="宋体" w:hAnsi="宋体" w:eastAsia="宋体" w:cs="宋体"/>
          <w:b/>
          <w:bCs/>
          <w:color w:val="000000"/>
          <w:sz w:val="32"/>
          <w:szCs w:val="32"/>
          <w:highlight w:val="none"/>
        </w:rPr>
        <w:t>投标函</w:t>
      </w:r>
      <w:r>
        <w:rPr>
          <w:rStyle w:val="201"/>
          <w:rFonts w:hint="eastAsia" w:ascii="宋体" w:hAnsi="宋体" w:eastAsia="宋体" w:cs="宋体"/>
          <w:b/>
          <w:bCs/>
          <w:color w:val="000000"/>
          <w:sz w:val="32"/>
          <w:szCs w:val="32"/>
          <w:highlight w:val="none"/>
          <w:lang w:eastAsia="zh-CN"/>
        </w:rPr>
        <w:t>：</w:t>
      </w:r>
    </w:p>
    <w:p w14:paraId="6094203A">
      <w:pPr>
        <w:pStyle w:val="368"/>
        <w:spacing w:line="440" w:lineRule="exact"/>
        <w:rPr>
          <w:rStyle w:val="201"/>
          <w:color w:val="000000"/>
          <w:spacing w:val="7"/>
          <w:highlight w:val="none"/>
        </w:rPr>
      </w:pPr>
      <w:r>
        <w:rPr>
          <w:rStyle w:val="201"/>
          <w:rFonts w:ascii="宋体" w:hAnsi="宋体" w:eastAsia="宋体" w:cs="宋体"/>
          <w:color w:val="000000"/>
          <w:highlight w:val="none"/>
        </w:rPr>
        <w:t xml:space="preserve"> </w:t>
      </w:r>
    </w:p>
    <w:p w14:paraId="679F9310">
      <w:pPr>
        <w:pStyle w:val="368"/>
        <w:spacing w:before="320" w:after="320"/>
        <w:jc w:val="center"/>
        <w:rPr>
          <w:rStyle w:val="201"/>
          <w:rFonts w:ascii="宋体" w:hAnsi="宋体" w:eastAsia="宋体" w:cs="宋体"/>
          <w:b/>
          <w:bCs/>
          <w:color w:val="000000"/>
          <w:sz w:val="32"/>
          <w:szCs w:val="32"/>
          <w:highlight w:val="none"/>
        </w:rPr>
      </w:pPr>
      <w:r>
        <w:rPr>
          <w:rStyle w:val="201"/>
          <w:rFonts w:ascii="宋体" w:hAnsi="宋体" w:eastAsia="宋体" w:cs="宋体"/>
          <w:b/>
          <w:bCs/>
          <w:color w:val="000000"/>
          <w:sz w:val="32"/>
          <w:szCs w:val="32"/>
          <w:highlight w:val="none"/>
        </w:rPr>
        <w:t>投标函</w:t>
      </w:r>
    </w:p>
    <w:p w14:paraId="20F76B58">
      <w:pPr>
        <w:pStyle w:val="368"/>
        <w:spacing w:before="240" w:after="240"/>
        <w:rPr>
          <w:rStyle w:val="201"/>
          <w:rFonts w:ascii="宋体" w:hAnsi="宋体" w:eastAsia="宋体" w:cs="宋体"/>
          <w:color w:val="000000"/>
          <w:highlight w:val="none"/>
        </w:rPr>
      </w:pPr>
      <w:r>
        <w:rPr>
          <w:rStyle w:val="201"/>
          <w:rFonts w:ascii="宋体" w:hAnsi="宋体" w:eastAsia="宋体" w:cs="宋体"/>
          <w:color w:val="000000"/>
          <w:highlight w:val="none"/>
        </w:rPr>
        <w:t>致</w:t>
      </w:r>
      <w:r>
        <w:rPr>
          <w:rStyle w:val="201"/>
          <w:rFonts w:ascii="宋体" w:hAnsi="宋体" w:eastAsia="宋体" w:cs="宋体"/>
          <w:color w:val="000000"/>
          <w:highlight w:val="none"/>
          <w:u w:val="single"/>
        </w:rPr>
        <w:t>：   </w:t>
      </w:r>
      <w:r>
        <w:rPr>
          <w:rStyle w:val="201"/>
          <w:rFonts w:ascii="宋体" w:hAnsi="宋体" w:eastAsia="宋体" w:cs="宋体"/>
          <w:color w:val="000000"/>
          <w:highlight w:val="none"/>
        </w:rPr>
        <w:t>：</w:t>
      </w:r>
    </w:p>
    <w:p w14:paraId="42ABD6ED">
      <w:pPr>
        <w:pStyle w:val="368"/>
        <w:spacing w:before="240" w:after="240"/>
        <w:rPr>
          <w:rStyle w:val="201"/>
          <w:rFonts w:ascii="宋体" w:hAnsi="宋体" w:eastAsia="宋体" w:cs="宋体"/>
          <w:color w:val="000000"/>
          <w:highlight w:val="none"/>
        </w:rPr>
      </w:pPr>
      <w:r>
        <w:rPr>
          <w:rStyle w:val="201"/>
          <w:rFonts w:ascii="宋体" w:hAnsi="宋体" w:eastAsia="宋体" w:cs="宋体"/>
          <w:color w:val="000000"/>
          <w:highlight w:val="none"/>
        </w:rPr>
        <w:t>根据贵方的</w:t>
      </w:r>
      <w:r>
        <w:rPr>
          <w:rStyle w:val="201"/>
          <w:rFonts w:ascii="宋体" w:hAnsi="宋体" w:eastAsia="宋体" w:cs="宋体"/>
          <w:color w:val="000000"/>
          <w:highlight w:val="none"/>
          <w:u w:val="single"/>
        </w:rPr>
        <w:t>   </w:t>
      </w:r>
      <w:r>
        <w:rPr>
          <w:rStyle w:val="201"/>
          <w:rFonts w:ascii="宋体" w:hAnsi="宋体" w:eastAsia="宋体" w:cs="宋体"/>
          <w:color w:val="000000"/>
          <w:highlight w:val="none"/>
        </w:rPr>
        <w:t>号招标文件，正式授权下述签字人</w:t>
      </w:r>
      <w:r>
        <w:rPr>
          <w:rStyle w:val="201"/>
          <w:rFonts w:ascii="宋体" w:hAnsi="宋体" w:eastAsia="宋体" w:cs="宋体"/>
          <w:color w:val="000000"/>
          <w:highlight w:val="none"/>
          <w:u w:val="single"/>
        </w:rPr>
        <w:t>     </w:t>
      </w:r>
      <w:r>
        <w:rPr>
          <w:rStyle w:val="201"/>
          <w:rFonts w:ascii="宋体" w:hAnsi="宋体" w:eastAsia="宋体" w:cs="宋体"/>
          <w:color w:val="000000"/>
          <w:highlight w:val="none"/>
        </w:rPr>
        <w:t> (姓名和职务)代表我方</w:t>
      </w:r>
      <w:r>
        <w:rPr>
          <w:rStyle w:val="201"/>
          <w:rFonts w:ascii="宋体" w:hAnsi="宋体" w:eastAsia="宋体" w:cs="宋体"/>
          <w:color w:val="000000"/>
          <w:highlight w:val="none"/>
          <w:u w:val="single"/>
        </w:rPr>
        <w:t>   </w:t>
      </w:r>
      <w:r>
        <w:rPr>
          <w:rStyle w:val="201"/>
          <w:rFonts w:ascii="宋体" w:hAnsi="宋体" w:eastAsia="宋体" w:cs="宋体"/>
          <w:color w:val="000000"/>
          <w:highlight w:val="none"/>
        </w:rPr>
        <w:t xml:space="preserve">（投标人的名称），全权处理本次项目投标的有关事宜。 </w:t>
      </w:r>
    </w:p>
    <w:p w14:paraId="24CA5550">
      <w:pPr>
        <w:pStyle w:val="368"/>
        <w:spacing w:before="240" w:after="240"/>
        <w:rPr>
          <w:rStyle w:val="201"/>
          <w:rFonts w:ascii="宋体" w:hAnsi="宋体" w:eastAsia="宋体" w:cs="宋体"/>
          <w:color w:val="000000"/>
          <w:highlight w:val="none"/>
        </w:rPr>
      </w:pPr>
      <w:r>
        <w:rPr>
          <w:rStyle w:val="201"/>
          <w:rFonts w:ascii="宋体" w:hAnsi="宋体" w:eastAsia="宋体" w:cs="宋体"/>
          <w:color w:val="000000"/>
          <w:highlight w:val="none"/>
        </w:rPr>
        <w:t xml:space="preserve">据此函，签字人兹宣布同意如下： </w:t>
      </w:r>
    </w:p>
    <w:p w14:paraId="4D665EE4">
      <w:pPr>
        <w:pStyle w:val="368"/>
        <w:spacing w:before="240" w:after="240"/>
        <w:rPr>
          <w:rStyle w:val="201"/>
          <w:rFonts w:ascii="宋体" w:hAnsi="宋体" w:eastAsia="宋体" w:cs="宋体"/>
          <w:color w:val="000000"/>
          <w:highlight w:val="none"/>
        </w:rPr>
      </w:pPr>
      <w:r>
        <w:rPr>
          <w:rStyle w:val="201"/>
          <w:rFonts w:ascii="宋体" w:hAnsi="宋体" w:eastAsia="宋体" w:cs="宋体"/>
          <w:color w:val="000000"/>
          <w:highlight w:val="none"/>
        </w:rPr>
        <w:t xml:space="preserve">1、同意向贵方提供贵方可能另外要求的与投标有关的任何证据或资料； </w:t>
      </w:r>
    </w:p>
    <w:p w14:paraId="1E5E6EA3">
      <w:pPr>
        <w:pStyle w:val="368"/>
        <w:spacing w:before="240" w:after="240"/>
        <w:rPr>
          <w:rStyle w:val="201"/>
          <w:rFonts w:ascii="宋体" w:hAnsi="宋体" w:eastAsia="宋体" w:cs="宋体"/>
          <w:color w:val="000000"/>
          <w:highlight w:val="none"/>
        </w:rPr>
      </w:pPr>
      <w:r>
        <w:rPr>
          <w:rStyle w:val="201"/>
          <w:rFonts w:ascii="宋体" w:hAnsi="宋体" w:eastAsia="宋体" w:cs="宋体"/>
          <w:color w:val="000000"/>
          <w:highlight w:val="none"/>
        </w:rPr>
        <w:t xml:space="preserve">2、我们完全理解贵方不一定将合同授予最低报价的投标人； </w:t>
      </w:r>
    </w:p>
    <w:p w14:paraId="5C0A2054">
      <w:pPr>
        <w:pStyle w:val="368"/>
        <w:spacing w:before="240" w:after="240"/>
        <w:rPr>
          <w:rStyle w:val="201"/>
          <w:rFonts w:ascii="宋体" w:hAnsi="宋体" w:eastAsia="宋体" w:cs="宋体"/>
          <w:color w:val="000000"/>
          <w:highlight w:val="none"/>
        </w:rPr>
      </w:pPr>
      <w:r>
        <w:rPr>
          <w:rStyle w:val="201"/>
          <w:rFonts w:ascii="宋体" w:hAnsi="宋体" w:eastAsia="宋体" w:cs="宋体"/>
          <w:color w:val="000000"/>
          <w:highlight w:val="none"/>
        </w:rPr>
        <w:t xml:space="preserve">3、我们已详细审核全部招标文件及其有效补充文件，我们知道必须放弃提出含糊不清或误解问题的权利； </w:t>
      </w:r>
    </w:p>
    <w:p w14:paraId="29E9D253">
      <w:pPr>
        <w:pStyle w:val="368"/>
        <w:spacing w:before="240" w:after="240"/>
        <w:rPr>
          <w:rStyle w:val="201"/>
          <w:rFonts w:ascii="宋体" w:hAnsi="宋体" w:eastAsia="宋体" w:cs="宋体"/>
          <w:color w:val="000000"/>
          <w:highlight w:val="none"/>
        </w:rPr>
      </w:pPr>
      <w:r>
        <w:rPr>
          <w:rStyle w:val="201"/>
          <w:rFonts w:ascii="宋体" w:hAnsi="宋体" w:eastAsia="宋体" w:cs="宋体"/>
          <w:color w:val="000000"/>
          <w:highlight w:val="none"/>
        </w:rPr>
        <w:t xml:space="preserve">4、一旦我方中标，我们将根据招标文件的规定，严格履行合同条款的责任和义务，并保证按照合同条款提供服务； </w:t>
      </w:r>
    </w:p>
    <w:p w14:paraId="4AC74019">
      <w:pPr>
        <w:pStyle w:val="368"/>
        <w:spacing w:before="240" w:after="240"/>
        <w:rPr>
          <w:rStyle w:val="201"/>
          <w:rFonts w:ascii="宋体" w:hAnsi="宋体" w:eastAsia="宋体" w:cs="宋体"/>
          <w:color w:val="000000"/>
          <w:highlight w:val="none"/>
        </w:rPr>
      </w:pPr>
      <w:r>
        <w:rPr>
          <w:rStyle w:val="201"/>
          <w:rFonts w:ascii="宋体" w:hAnsi="宋体" w:eastAsia="宋体" w:cs="宋体"/>
          <w:color w:val="000000"/>
          <w:highlight w:val="none"/>
        </w:rPr>
        <w:t xml:space="preserve">5、与本投标有关的正式通讯地址为： </w:t>
      </w:r>
    </w:p>
    <w:p w14:paraId="47025E1B">
      <w:pPr>
        <w:pStyle w:val="368"/>
        <w:spacing w:before="240" w:after="240"/>
        <w:rPr>
          <w:rStyle w:val="201"/>
          <w:rFonts w:ascii="宋体" w:hAnsi="宋体" w:eastAsia="宋体" w:cs="宋体"/>
          <w:color w:val="000000"/>
          <w:highlight w:val="none"/>
        </w:rPr>
      </w:pPr>
      <w:r>
        <w:rPr>
          <w:rStyle w:val="201"/>
          <w:rFonts w:ascii="宋体" w:hAnsi="宋体" w:eastAsia="宋体" w:cs="宋体"/>
          <w:color w:val="000000"/>
          <w:highlight w:val="none"/>
        </w:rPr>
        <w:t xml:space="preserve">地址：    </w:t>
      </w:r>
    </w:p>
    <w:p w14:paraId="084133C5">
      <w:pPr>
        <w:pStyle w:val="368"/>
        <w:spacing w:before="240" w:after="240"/>
        <w:rPr>
          <w:rStyle w:val="201"/>
          <w:rFonts w:ascii="宋体" w:hAnsi="宋体" w:eastAsia="宋体" w:cs="宋体"/>
          <w:color w:val="000000"/>
          <w:highlight w:val="none"/>
        </w:rPr>
      </w:pPr>
      <w:r>
        <w:rPr>
          <w:rStyle w:val="201"/>
          <w:rFonts w:ascii="宋体" w:hAnsi="宋体" w:eastAsia="宋体" w:cs="宋体"/>
          <w:color w:val="000000"/>
          <w:highlight w:val="none"/>
        </w:rPr>
        <w:t xml:space="preserve">邮编：    </w:t>
      </w:r>
    </w:p>
    <w:p w14:paraId="45FFD1A1">
      <w:pPr>
        <w:pStyle w:val="368"/>
        <w:spacing w:before="240" w:after="240"/>
        <w:rPr>
          <w:rStyle w:val="201"/>
          <w:rFonts w:ascii="宋体" w:hAnsi="宋体" w:eastAsia="宋体" w:cs="宋体"/>
          <w:color w:val="000000"/>
          <w:highlight w:val="none"/>
        </w:rPr>
      </w:pPr>
      <w:r>
        <w:rPr>
          <w:rStyle w:val="201"/>
          <w:rFonts w:ascii="宋体" w:hAnsi="宋体" w:eastAsia="宋体" w:cs="宋体"/>
          <w:color w:val="000000"/>
          <w:highlight w:val="none"/>
        </w:rPr>
        <w:t xml:space="preserve">电话：    </w:t>
      </w:r>
    </w:p>
    <w:p w14:paraId="43967C7B">
      <w:pPr>
        <w:pStyle w:val="368"/>
        <w:spacing w:before="240" w:after="240"/>
        <w:rPr>
          <w:rStyle w:val="201"/>
          <w:rFonts w:ascii="宋体" w:hAnsi="宋体" w:eastAsia="宋体" w:cs="宋体"/>
          <w:color w:val="000000"/>
          <w:highlight w:val="none"/>
        </w:rPr>
      </w:pPr>
      <w:r>
        <w:rPr>
          <w:rStyle w:val="201"/>
          <w:rFonts w:ascii="宋体" w:hAnsi="宋体" w:eastAsia="宋体" w:cs="宋体"/>
          <w:color w:val="000000"/>
          <w:highlight w:val="none"/>
        </w:rPr>
        <w:t>传真：    </w:t>
      </w:r>
    </w:p>
    <w:p w14:paraId="7C6B0625">
      <w:pPr>
        <w:pStyle w:val="368"/>
        <w:spacing w:before="240" w:after="240"/>
        <w:rPr>
          <w:rStyle w:val="201"/>
          <w:rFonts w:ascii="宋体" w:hAnsi="宋体" w:eastAsia="宋体" w:cs="宋体"/>
          <w:color w:val="000000"/>
          <w:highlight w:val="none"/>
        </w:rPr>
      </w:pPr>
      <w:r>
        <w:rPr>
          <w:rStyle w:val="201"/>
          <w:rFonts w:ascii="宋体" w:hAnsi="宋体" w:eastAsia="宋体" w:cs="宋体"/>
          <w:color w:val="000000"/>
          <w:highlight w:val="none"/>
        </w:rPr>
        <w:t xml:space="preserve">投标单位代表姓名：    </w:t>
      </w:r>
    </w:p>
    <w:p w14:paraId="7EE6E3DE">
      <w:pPr>
        <w:pStyle w:val="368"/>
        <w:spacing w:before="240" w:after="240"/>
        <w:rPr>
          <w:rStyle w:val="201"/>
          <w:rFonts w:ascii="宋体" w:hAnsi="宋体" w:eastAsia="宋体" w:cs="宋体"/>
          <w:color w:val="000000"/>
          <w:highlight w:val="none"/>
        </w:rPr>
      </w:pPr>
      <w:r>
        <w:rPr>
          <w:rStyle w:val="201"/>
          <w:rFonts w:ascii="宋体" w:hAnsi="宋体" w:eastAsia="宋体" w:cs="宋体"/>
          <w:color w:val="000000"/>
          <w:highlight w:val="none"/>
        </w:rPr>
        <w:t xml:space="preserve">投标单位名称：    </w:t>
      </w:r>
    </w:p>
    <w:p w14:paraId="18DE4EAC">
      <w:pPr>
        <w:pStyle w:val="368"/>
        <w:spacing w:before="240" w:after="240"/>
        <w:rPr>
          <w:rStyle w:val="201"/>
          <w:rFonts w:ascii="宋体" w:hAnsi="宋体" w:eastAsia="宋体" w:cs="宋体"/>
          <w:color w:val="000000"/>
          <w:highlight w:val="none"/>
        </w:rPr>
      </w:pPr>
      <w:r>
        <w:rPr>
          <w:rStyle w:val="201"/>
          <w:rFonts w:ascii="宋体" w:hAnsi="宋体" w:eastAsia="宋体" w:cs="宋体"/>
          <w:color w:val="000000"/>
          <w:highlight w:val="none"/>
        </w:rPr>
        <w:t>公章：</w:t>
      </w:r>
    </w:p>
    <w:p w14:paraId="4CFCC9F9">
      <w:pPr>
        <w:pStyle w:val="368"/>
        <w:spacing w:before="240" w:after="240"/>
        <w:rPr>
          <w:rStyle w:val="201"/>
          <w:rFonts w:ascii="宋体" w:hAnsi="宋体" w:eastAsia="宋体" w:cs="宋体"/>
          <w:color w:val="000000"/>
          <w:highlight w:val="none"/>
        </w:rPr>
      </w:pPr>
      <w:r>
        <w:rPr>
          <w:rStyle w:val="201"/>
          <w:rFonts w:ascii="宋体" w:hAnsi="宋体" w:eastAsia="宋体" w:cs="宋体"/>
          <w:color w:val="000000"/>
          <w:highlight w:val="none"/>
        </w:rPr>
        <w:t>日期：   </w:t>
      </w:r>
    </w:p>
    <w:p w14:paraId="2410E7B2">
      <w:pPr>
        <w:pStyle w:val="368"/>
        <w:spacing w:before="240" w:after="240"/>
        <w:rPr>
          <w:rStyle w:val="201"/>
          <w:rFonts w:ascii="宋体" w:hAnsi="宋体" w:eastAsia="宋体" w:cs="宋体"/>
          <w:color w:val="auto"/>
        </w:rPr>
      </w:pPr>
      <w:r>
        <w:rPr>
          <w:rStyle w:val="201"/>
          <w:rFonts w:ascii="宋体" w:hAnsi="宋体" w:eastAsia="宋体" w:cs="宋体"/>
          <w:color w:val="000000"/>
          <w:highlight w:val="none"/>
        </w:rPr>
        <w:t> </w:t>
      </w:r>
    </w:p>
    <w:p w14:paraId="2B43306C">
      <w:pPr>
        <w:pStyle w:val="434"/>
        <w:outlineLvl w:val="0"/>
        <w:rPr>
          <w:rStyle w:val="201"/>
          <w:color w:val="auto"/>
        </w:rPr>
      </w:pPr>
      <w:r>
        <w:rPr>
          <w:rStyle w:val="201"/>
          <w:color w:val="auto"/>
        </w:rPr>
        <w:br w:type="page" w:clear="all"/>
      </w:r>
      <w:bookmarkStart w:id="285" w:name="_Toc689"/>
      <w:bookmarkStart w:id="286" w:name="_Toc24631"/>
      <w:bookmarkStart w:id="287" w:name="_Toc30201"/>
      <w:r>
        <w:rPr>
          <w:rStyle w:val="201"/>
          <w:rFonts w:ascii="宋体" w:hAnsi="宋体" w:eastAsia="宋体" w:cs="宋体"/>
          <w:b/>
          <w:color w:val="auto"/>
          <w:sz w:val="32"/>
        </w:rPr>
        <w:t>三、开标一览表</w:t>
      </w:r>
      <w:bookmarkEnd w:id="285"/>
      <w:bookmarkEnd w:id="286"/>
      <w:bookmarkEnd w:id="287"/>
    </w:p>
    <w:p w14:paraId="6E339433">
      <w:pPr>
        <w:pStyle w:val="514"/>
        <w:spacing w:line="440" w:lineRule="exact"/>
        <w:jc w:val="center"/>
        <w:rPr>
          <w:rStyle w:val="201"/>
          <w:rFonts w:eastAsia="宋体"/>
          <w:color w:val="auto"/>
          <w:spacing w:val="7"/>
        </w:rPr>
      </w:pPr>
      <w:r>
        <w:rPr>
          <w:rStyle w:val="201"/>
          <w:rFonts w:ascii="宋体" w:hAnsi="宋体" w:eastAsia="宋体" w:cs="宋体"/>
          <w:color w:val="auto"/>
        </w:rPr>
        <w:t xml:space="preserve">﻿ </w:t>
      </w:r>
      <w:r>
        <w:rPr>
          <w:rStyle w:val="201"/>
          <w:rFonts w:hint="eastAsia" w:ascii="宋体" w:hAnsi="宋体" w:eastAsia="宋体" w:cs="宋体"/>
          <w:color w:val="auto"/>
        </w:rPr>
        <w:t>开标一览表（总报价）</w:t>
      </w:r>
    </w:p>
    <w:p w14:paraId="5EB04815">
      <w:pPr>
        <w:pStyle w:val="514"/>
        <w:spacing w:before="240" w:after="240"/>
        <w:rPr>
          <w:rStyle w:val="201"/>
          <w:rFonts w:ascii="宋体" w:hAnsi="宋体" w:eastAsia="宋体" w:cs="宋体"/>
          <w:color w:val="auto"/>
        </w:rPr>
      </w:pPr>
      <w:r>
        <w:rPr>
          <w:rStyle w:val="201"/>
          <w:rFonts w:ascii="宋体" w:hAnsi="宋体" w:eastAsia="宋体" w:cs="宋体"/>
          <w:color w:val="auto"/>
        </w:rPr>
        <w:t>投标</w:t>
      </w:r>
      <w:r>
        <w:rPr>
          <w:rStyle w:val="201"/>
          <w:rFonts w:hint="eastAsia" w:ascii="宋体" w:hAnsi="宋体" w:eastAsia="宋体" w:cs="宋体"/>
          <w:color w:val="auto"/>
        </w:rPr>
        <w:t>人</w:t>
      </w:r>
      <w:r>
        <w:rPr>
          <w:rStyle w:val="201"/>
          <w:rFonts w:ascii="宋体" w:hAnsi="宋体" w:eastAsia="宋体" w:cs="宋体"/>
          <w:color w:val="auto"/>
        </w:rPr>
        <w:t>全称（加盖公章）：</w:t>
      </w:r>
    </w:p>
    <w:p w14:paraId="1416F17A">
      <w:pPr>
        <w:pStyle w:val="514"/>
        <w:spacing w:before="240" w:after="240"/>
        <w:rPr>
          <w:rStyle w:val="201"/>
          <w:rFonts w:ascii="宋体" w:hAnsi="宋体" w:eastAsia="宋体" w:cs="宋体"/>
          <w:color w:val="auto"/>
        </w:rPr>
      </w:pPr>
      <w:r>
        <w:rPr>
          <w:rStyle w:val="201"/>
          <w:rFonts w:hint="eastAsia" w:ascii="宋体" w:hAnsi="宋体" w:eastAsia="宋体" w:cs="宋体"/>
          <w:color w:val="auto"/>
        </w:rPr>
        <w:t>项目编号：</w:t>
      </w:r>
      <w:r>
        <w:rPr>
          <w:rStyle w:val="201"/>
          <w:rFonts w:ascii="宋体" w:hAnsi="宋体" w:eastAsia="宋体" w:cs="宋体"/>
          <w:color w:val="auto"/>
        </w:rPr>
        <w:t xml:space="preserve">    </w:t>
      </w:r>
    </w:p>
    <w:p w14:paraId="02A6CF19">
      <w:pPr>
        <w:pStyle w:val="514"/>
        <w:spacing w:before="240" w:after="240"/>
        <w:rPr>
          <w:rStyle w:val="201"/>
          <w:rFonts w:ascii="宋体" w:hAnsi="宋体" w:eastAsia="宋体" w:cs="宋体"/>
          <w:color w:val="auto"/>
        </w:rPr>
      </w:pPr>
      <w:r>
        <w:rPr>
          <w:rStyle w:val="201"/>
          <w:rFonts w:hint="eastAsia" w:ascii="宋体" w:hAnsi="宋体" w:eastAsia="宋体" w:cs="宋体"/>
          <w:color w:val="auto"/>
        </w:rPr>
        <w:t>分包号：</w:t>
      </w:r>
    </w:p>
    <w:tbl>
      <w:tblPr>
        <w:tblStyle w:val="35"/>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3728"/>
        <w:gridCol w:w="5257"/>
      </w:tblGrid>
      <w:tr w14:paraId="6FEA3A7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728" w:type="dxa"/>
            <w:tcMar>
              <w:top w:w="0" w:type="dxa"/>
              <w:left w:w="0" w:type="dxa"/>
              <w:bottom w:w="0" w:type="dxa"/>
              <w:right w:w="0" w:type="dxa"/>
            </w:tcMar>
            <w:vAlign w:val="center"/>
          </w:tcPr>
          <w:p w14:paraId="46655174">
            <w:pPr>
              <w:pStyle w:val="514"/>
              <w:jc w:val="both"/>
              <w:rPr>
                <w:rStyle w:val="201"/>
                <w:rFonts w:ascii="宋体" w:hAnsi="宋体" w:eastAsia="宋体" w:cs="宋体"/>
                <w:color w:val="auto"/>
              </w:rPr>
            </w:pPr>
            <w:r>
              <w:rPr>
                <w:rStyle w:val="201"/>
                <w:rFonts w:ascii="宋体" w:hAnsi="宋体" w:eastAsia="宋体" w:cs="宋体"/>
                <w:color w:val="auto"/>
              </w:rPr>
              <w:t xml:space="preserve">项目名称 </w:t>
            </w:r>
          </w:p>
        </w:tc>
        <w:tc>
          <w:tcPr>
            <w:tcW w:w="5257" w:type="dxa"/>
            <w:tcMar>
              <w:top w:w="0" w:type="dxa"/>
              <w:left w:w="0" w:type="dxa"/>
              <w:bottom w:w="0" w:type="dxa"/>
              <w:right w:w="0" w:type="dxa"/>
            </w:tcMar>
            <w:vAlign w:val="center"/>
          </w:tcPr>
          <w:p w14:paraId="7AA52BFB">
            <w:pPr>
              <w:pStyle w:val="514"/>
              <w:jc w:val="both"/>
              <w:rPr>
                <w:rStyle w:val="201"/>
                <w:rFonts w:ascii="宋体" w:hAnsi="宋体" w:eastAsia="宋体" w:cs="宋体"/>
                <w:color w:val="auto"/>
              </w:rPr>
            </w:pPr>
            <w:r>
              <w:rPr>
                <w:rStyle w:val="201"/>
                <w:rFonts w:hint="eastAsia" w:ascii="宋体" w:hAnsi="宋体" w:eastAsia="宋体" w:cs="宋体"/>
                <w:color w:val="auto"/>
              </w:rPr>
              <w:t>投标总报价</w:t>
            </w:r>
            <w:r>
              <w:rPr>
                <w:rStyle w:val="201"/>
                <w:rFonts w:ascii="宋体" w:hAnsi="宋体" w:eastAsia="宋体" w:cs="宋体"/>
                <w:color w:val="auto"/>
              </w:rPr>
              <w:t xml:space="preserve">（元） </w:t>
            </w:r>
          </w:p>
        </w:tc>
      </w:tr>
      <w:tr w14:paraId="3F6CDEB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tcMar>
              <w:top w:w="0" w:type="dxa"/>
              <w:left w:w="0" w:type="dxa"/>
              <w:bottom w:w="0" w:type="dxa"/>
              <w:right w:w="0" w:type="dxa"/>
            </w:tcMar>
            <w:vAlign w:val="center"/>
          </w:tcPr>
          <w:p w14:paraId="30CA3950">
            <w:pPr>
              <w:pStyle w:val="514"/>
              <w:jc w:val="both"/>
              <w:rPr>
                <w:rStyle w:val="201"/>
                <w:rFonts w:ascii="宋体" w:hAnsi="宋体" w:eastAsia="宋体" w:cs="宋体"/>
                <w:color w:val="auto"/>
              </w:rPr>
            </w:pPr>
          </w:p>
        </w:tc>
        <w:tc>
          <w:tcPr>
            <w:tcW w:w="5257" w:type="dxa"/>
            <w:tcMar>
              <w:top w:w="0" w:type="dxa"/>
              <w:left w:w="0" w:type="dxa"/>
              <w:bottom w:w="0" w:type="dxa"/>
              <w:right w:w="0" w:type="dxa"/>
            </w:tcMar>
            <w:vAlign w:val="center"/>
          </w:tcPr>
          <w:p w14:paraId="0598C742">
            <w:pPr>
              <w:pStyle w:val="514"/>
              <w:rPr>
                <w:rStyle w:val="201"/>
                <w:rFonts w:ascii="宋体" w:hAnsi="宋体" w:eastAsia="宋体" w:cs="宋体"/>
                <w:color w:val="auto"/>
              </w:rPr>
            </w:pPr>
            <w:r>
              <w:rPr>
                <w:rStyle w:val="201"/>
                <w:rFonts w:ascii="宋体" w:hAnsi="宋体" w:eastAsia="宋体" w:cs="宋体"/>
                <w:color w:val="auto"/>
              </w:rPr>
              <w:t>  </w:t>
            </w:r>
          </w:p>
          <w:p w14:paraId="1C611E8B">
            <w:pPr>
              <w:pStyle w:val="514"/>
              <w:rPr>
                <w:rStyle w:val="201"/>
                <w:rFonts w:ascii="宋体" w:hAnsi="宋体" w:eastAsia="宋体" w:cs="宋体"/>
                <w:color w:val="auto"/>
              </w:rPr>
            </w:pPr>
            <w:r>
              <w:rPr>
                <w:rStyle w:val="201"/>
                <w:rFonts w:hint="eastAsia" w:ascii="宋体" w:hAnsi="宋体" w:eastAsia="宋体" w:cs="宋体"/>
                <w:color w:val="auto"/>
              </w:rPr>
              <w:t>小写：      （元人民币）</w:t>
            </w:r>
          </w:p>
          <w:p w14:paraId="1F3D166D">
            <w:pPr>
              <w:pStyle w:val="514"/>
              <w:rPr>
                <w:rStyle w:val="201"/>
                <w:rFonts w:ascii="宋体" w:hAnsi="宋体" w:eastAsia="宋体" w:cs="宋体"/>
                <w:color w:val="auto"/>
              </w:rPr>
            </w:pPr>
            <w:r>
              <w:rPr>
                <w:rStyle w:val="201"/>
                <w:rFonts w:ascii="宋体" w:hAnsi="宋体" w:eastAsia="宋体" w:cs="宋体"/>
                <w:color w:val="auto"/>
              </w:rPr>
              <w:t>     </w:t>
            </w:r>
          </w:p>
        </w:tc>
      </w:tr>
      <w:tr w14:paraId="7D82BFB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tcMar>
              <w:top w:w="0" w:type="dxa"/>
              <w:left w:w="0" w:type="dxa"/>
              <w:bottom w:w="0" w:type="dxa"/>
              <w:right w:w="0" w:type="dxa"/>
            </w:tcMar>
            <w:vAlign w:val="center"/>
          </w:tcPr>
          <w:p w14:paraId="1DA49996">
            <w:pPr>
              <w:pStyle w:val="514"/>
              <w:rPr>
                <w:rStyle w:val="201"/>
                <w:rFonts w:ascii="宋体" w:hAnsi="宋体" w:eastAsia="宋体" w:cs="宋体"/>
                <w:color w:val="auto"/>
              </w:rPr>
            </w:pPr>
            <w:r>
              <w:rPr>
                <w:rStyle w:val="201"/>
                <w:rFonts w:ascii="宋体" w:hAnsi="宋体" w:eastAsia="宋体" w:cs="宋体"/>
                <w:color w:val="auto"/>
              </w:rPr>
              <w:t>投标</w:t>
            </w:r>
            <w:r>
              <w:rPr>
                <w:rStyle w:val="201"/>
                <w:rFonts w:hint="eastAsia" w:ascii="宋体" w:hAnsi="宋体" w:eastAsia="宋体" w:cs="宋体"/>
                <w:color w:val="auto"/>
              </w:rPr>
              <w:t>报价大写金额</w:t>
            </w:r>
          </w:p>
        </w:tc>
        <w:tc>
          <w:tcPr>
            <w:tcW w:w="5257" w:type="dxa"/>
            <w:tcMar>
              <w:top w:w="0" w:type="dxa"/>
              <w:left w:w="0" w:type="dxa"/>
              <w:bottom w:w="0" w:type="dxa"/>
              <w:right w:w="0" w:type="dxa"/>
            </w:tcMar>
            <w:vAlign w:val="center"/>
          </w:tcPr>
          <w:p w14:paraId="010B8683">
            <w:pPr>
              <w:pStyle w:val="514"/>
              <w:rPr>
                <w:rStyle w:val="201"/>
                <w:rFonts w:ascii="宋体" w:hAnsi="宋体" w:eastAsia="宋体" w:cs="宋体"/>
                <w:color w:val="auto"/>
              </w:rPr>
            </w:pPr>
            <w:r>
              <w:rPr>
                <w:rStyle w:val="201"/>
                <w:rFonts w:ascii="宋体" w:hAnsi="宋体" w:eastAsia="宋体" w:cs="宋体"/>
                <w:color w:val="auto"/>
              </w:rPr>
              <w:t xml:space="preserve">  </w:t>
            </w:r>
            <w:r>
              <w:rPr>
                <w:rStyle w:val="201"/>
                <w:rFonts w:hint="eastAsia" w:ascii="宋体" w:hAnsi="宋体" w:eastAsia="宋体" w:cs="宋体"/>
                <w:color w:val="auto"/>
              </w:rPr>
              <w:t>金额大写</w:t>
            </w:r>
            <w:r>
              <w:rPr>
                <w:rStyle w:val="201"/>
                <w:rFonts w:ascii="宋体" w:hAnsi="宋体" w:eastAsia="宋体" w:cs="宋体"/>
                <w:color w:val="auto"/>
              </w:rPr>
              <w:t>  </w:t>
            </w:r>
          </w:p>
        </w:tc>
      </w:tr>
    </w:tbl>
    <w:p w14:paraId="0B64AE94">
      <w:pPr>
        <w:pStyle w:val="514"/>
        <w:spacing w:before="240" w:after="240"/>
        <w:rPr>
          <w:rStyle w:val="201"/>
          <w:rFonts w:ascii="宋体" w:hAnsi="宋体" w:eastAsia="宋体" w:cs="宋体"/>
          <w:color w:val="auto"/>
        </w:rPr>
      </w:pPr>
      <w:r>
        <w:rPr>
          <w:rStyle w:val="201"/>
          <w:rFonts w:ascii="宋体" w:hAnsi="宋体" w:eastAsia="宋体" w:cs="宋体"/>
          <w:color w:val="auto"/>
        </w:rPr>
        <w:t> </w:t>
      </w:r>
      <w:r>
        <w:rPr>
          <w:rStyle w:val="201"/>
          <w:rFonts w:hint="eastAsia" w:ascii="宋体" w:hAnsi="宋体" w:eastAsia="宋体" w:cs="宋体"/>
          <w:color w:val="auto"/>
        </w:rPr>
        <w:t xml:space="preserve">                                           日期：  年   月   日</w:t>
      </w:r>
    </w:p>
    <w:p w14:paraId="5452F160">
      <w:pPr>
        <w:pStyle w:val="472"/>
        <w:outlineLvl w:val="0"/>
        <w:rPr>
          <w:rStyle w:val="201"/>
          <w:rFonts w:eastAsia="宋体"/>
          <w:color w:val="auto"/>
        </w:rPr>
      </w:pPr>
      <w:bookmarkStart w:id="288" w:name="_Toc1415"/>
      <w:r>
        <w:rPr>
          <w:rStyle w:val="201"/>
          <w:rFonts w:hint="eastAsia" w:eastAsia="宋体"/>
          <w:color w:val="auto"/>
        </w:rPr>
        <w:t>填写说明：</w:t>
      </w:r>
      <w:bookmarkEnd w:id="288"/>
    </w:p>
    <w:p w14:paraId="2C8390EC">
      <w:pPr>
        <w:pStyle w:val="472"/>
        <w:numPr>
          <w:ilvl w:val="0"/>
          <w:numId w:val="11"/>
        </w:numPr>
        <w:outlineLvl w:val="0"/>
        <w:rPr>
          <w:rStyle w:val="201"/>
          <w:i/>
          <w:iCs/>
          <w:color w:val="auto"/>
          <w:u w:val="single"/>
        </w:rPr>
      </w:pPr>
      <w:bookmarkStart w:id="289" w:name="_Toc24830"/>
      <w:r>
        <w:rPr>
          <w:rStyle w:val="201"/>
          <w:rFonts w:hint="eastAsia" w:eastAsia="宋体"/>
          <w:i/>
          <w:iCs/>
          <w:color w:val="auto"/>
          <w:u w:val="single"/>
        </w:rPr>
        <w:t>开标一览表必须加盖投标人公章（复印件无效）。</w:t>
      </w:r>
      <w:bookmarkEnd w:id="289"/>
    </w:p>
    <w:p w14:paraId="768C399B">
      <w:pPr>
        <w:pStyle w:val="472"/>
        <w:numPr>
          <w:ilvl w:val="0"/>
          <w:numId w:val="11"/>
        </w:numPr>
        <w:outlineLvl w:val="0"/>
        <w:rPr>
          <w:rStyle w:val="201"/>
          <w:i/>
          <w:iCs/>
          <w:color w:val="auto"/>
          <w:u w:val="single"/>
        </w:rPr>
      </w:pPr>
      <w:bookmarkStart w:id="290" w:name="_Toc30436"/>
      <w:r>
        <w:rPr>
          <w:rStyle w:val="201"/>
          <w:rFonts w:hint="eastAsia" w:eastAsia="宋体"/>
          <w:i/>
          <w:iCs/>
          <w:color w:val="auto"/>
          <w:u w:val="single"/>
        </w:rPr>
        <w:t>如有分包，投标人投任何一个包的标的，都需单独填写开标一览表。</w:t>
      </w:r>
      <w:bookmarkEnd w:id="290"/>
    </w:p>
    <w:p w14:paraId="436237D6">
      <w:pPr>
        <w:pStyle w:val="472"/>
        <w:outlineLvl w:val="0"/>
        <w:rPr>
          <w:rStyle w:val="201"/>
          <w:color w:val="auto"/>
        </w:rPr>
      </w:pPr>
      <w:r>
        <w:rPr>
          <w:rStyle w:val="201"/>
          <w:color w:val="auto"/>
        </w:rPr>
        <w:br w:type="page" w:clear="all"/>
      </w:r>
      <w:bookmarkStart w:id="291" w:name="_Toc13295"/>
      <w:bookmarkStart w:id="292" w:name="_Toc10307"/>
      <w:bookmarkStart w:id="293" w:name="_Toc32613"/>
      <w:r>
        <w:rPr>
          <w:rStyle w:val="201"/>
          <w:rFonts w:ascii="宋体" w:hAnsi="宋体" w:eastAsia="宋体" w:cs="宋体"/>
          <w:b/>
          <w:color w:val="auto"/>
          <w:sz w:val="32"/>
        </w:rPr>
        <w:t>四、资格证明文件</w:t>
      </w:r>
      <w:bookmarkEnd w:id="291"/>
      <w:bookmarkEnd w:id="292"/>
      <w:bookmarkEnd w:id="293"/>
    </w:p>
    <w:p w14:paraId="4E14813B">
      <w:pPr>
        <w:pStyle w:val="299"/>
        <w:numPr>
          <w:ilvl w:val="0"/>
          <w:numId w:val="0"/>
        </w:numPr>
        <w:spacing w:line="400" w:lineRule="exact"/>
        <w:ind w:left="105" w:firstLine="482"/>
        <w:rPr>
          <w:b/>
          <w:bCs/>
          <w:i/>
          <w:color w:val="auto"/>
          <w:sz w:val="24"/>
          <w:szCs w:val="24"/>
          <w:u w:val="single"/>
        </w:rPr>
      </w:pPr>
      <w:r>
        <w:rPr>
          <w:rFonts w:hint="eastAsia"/>
          <w:b/>
          <w:bCs/>
          <w:i/>
          <w:color w:val="auto"/>
          <w:sz w:val="24"/>
          <w:szCs w:val="24"/>
          <w:u w:val="single"/>
        </w:rPr>
        <w:t>投标人必须在投标文件提交截止时间之前递交以下资格证明文件：</w:t>
      </w:r>
    </w:p>
    <w:p w14:paraId="5F7BECB1">
      <w:pPr>
        <w:pStyle w:val="299"/>
        <w:numPr>
          <w:ilvl w:val="0"/>
          <w:numId w:val="0"/>
        </w:numPr>
        <w:spacing w:line="440" w:lineRule="exact"/>
        <w:ind w:left="105" w:firstLine="480"/>
        <w:rPr>
          <w:rFonts w:hint="eastAsia" w:ascii="宋体" w:hAnsi="宋体" w:eastAsia="宋体" w:cs="宋体"/>
          <w:bCs/>
          <w:i/>
          <w:color w:val="auto"/>
          <w:sz w:val="24"/>
          <w:szCs w:val="24"/>
          <w:u w:val="single"/>
        </w:rPr>
      </w:pPr>
      <w:r>
        <w:rPr>
          <w:rFonts w:hint="eastAsia" w:ascii="宋体" w:hAnsi="宋体" w:eastAsia="宋体" w:cs="宋体"/>
          <w:bCs/>
          <w:i/>
          <w:color w:val="auto"/>
          <w:sz w:val="24"/>
          <w:szCs w:val="24"/>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677893C4">
      <w:pPr>
        <w:pStyle w:val="299"/>
        <w:numPr>
          <w:ilvl w:val="0"/>
          <w:numId w:val="0"/>
        </w:numPr>
        <w:spacing w:line="440" w:lineRule="exact"/>
        <w:ind w:left="105" w:firstLine="480"/>
        <w:rPr>
          <w:rFonts w:hint="eastAsia" w:ascii="宋体" w:hAnsi="宋体" w:eastAsia="宋体" w:cs="宋体"/>
          <w:bCs/>
          <w:i/>
          <w:color w:val="auto"/>
          <w:sz w:val="24"/>
          <w:szCs w:val="24"/>
          <w:u w:val="single"/>
        </w:rPr>
      </w:pPr>
      <w:r>
        <w:rPr>
          <w:rFonts w:hint="eastAsia" w:ascii="宋体" w:hAnsi="宋体" w:eastAsia="宋体" w:cs="宋体"/>
          <w:bCs/>
          <w:i/>
          <w:color w:val="auto"/>
          <w:sz w:val="24"/>
          <w:szCs w:val="24"/>
          <w:highlight w:val="none"/>
          <w:u w:val="single"/>
        </w:rPr>
        <w:t>2、财务状况报告</w:t>
      </w:r>
      <w:r>
        <w:rPr>
          <w:rFonts w:hint="eastAsia" w:ascii="宋体" w:hAnsi="宋体" w:eastAsia="宋体" w:cs="宋体"/>
          <w:bCs/>
          <w:i/>
          <w:color w:val="auto"/>
          <w:sz w:val="24"/>
          <w:szCs w:val="24"/>
          <w:u w:val="single"/>
        </w:rPr>
        <w:t>（成立不满一年不需要提供）；</w:t>
      </w:r>
    </w:p>
    <w:p w14:paraId="43BAE3A7">
      <w:pPr>
        <w:pStyle w:val="299"/>
        <w:numPr>
          <w:ilvl w:val="0"/>
          <w:numId w:val="0"/>
        </w:numPr>
        <w:spacing w:line="440" w:lineRule="exact"/>
        <w:ind w:left="105" w:firstLine="480"/>
        <w:rPr>
          <w:rFonts w:hint="eastAsia" w:ascii="宋体" w:hAnsi="宋体" w:eastAsia="宋体" w:cs="宋体"/>
          <w:bCs/>
          <w:i/>
          <w:color w:val="auto"/>
          <w:sz w:val="24"/>
          <w:szCs w:val="24"/>
          <w:u w:val="single"/>
        </w:rPr>
      </w:pPr>
      <w:r>
        <w:rPr>
          <w:rFonts w:hint="eastAsia" w:ascii="宋体" w:hAnsi="宋体" w:eastAsia="宋体" w:cs="宋体"/>
          <w:bCs/>
          <w:i/>
          <w:color w:val="auto"/>
          <w:sz w:val="24"/>
          <w:szCs w:val="24"/>
          <w:u w:val="single"/>
        </w:rPr>
        <w:t>3、依法缴纳税收和社会保障资金的相关材料（如依法享受缓缴、免缴税收、社会保障资金的</w:t>
      </w:r>
      <w:r>
        <w:rPr>
          <w:rFonts w:hint="eastAsia" w:ascii="宋体" w:hAnsi="宋体" w:eastAsia="宋体" w:cs="宋体"/>
          <w:bCs/>
          <w:i/>
          <w:color w:val="auto"/>
          <w:sz w:val="24"/>
          <w:szCs w:val="24"/>
          <w:u w:val="single"/>
          <w:lang w:eastAsia="zh-CN"/>
        </w:rPr>
        <w:t>，</w:t>
      </w:r>
      <w:r>
        <w:rPr>
          <w:rFonts w:hint="eastAsia" w:ascii="宋体" w:hAnsi="宋体" w:eastAsia="宋体" w:cs="宋体"/>
          <w:bCs/>
          <w:i/>
          <w:color w:val="auto"/>
          <w:sz w:val="24"/>
          <w:szCs w:val="24"/>
          <w:u w:val="single"/>
        </w:rPr>
        <w:t>应提供相关证明材料）；</w:t>
      </w:r>
    </w:p>
    <w:p w14:paraId="3BAA32C6">
      <w:pPr>
        <w:pStyle w:val="299"/>
        <w:numPr>
          <w:ilvl w:val="0"/>
          <w:numId w:val="0"/>
        </w:numPr>
        <w:spacing w:line="440" w:lineRule="exact"/>
        <w:ind w:left="105" w:firstLine="480"/>
        <w:rPr>
          <w:rFonts w:hint="eastAsia" w:ascii="宋体" w:hAnsi="宋体" w:eastAsia="宋体" w:cs="宋体"/>
          <w:bCs/>
          <w:i/>
          <w:color w:val="auto"/>
          <w:sz w:val="24"/>
          <w:szCs w:val="24"/>
          <w:u w:val="single"/>
        </w:rPr>
      </w:pPr>
      <w:r>
        <w:rPr>
          <w:rFonts w:hint="eastAsia" w:ascii="宋体" w:hAnsi="宋体" w:eastAsia="宋体" w:cs="宋体"/>
          <w:bCs/>
          <w:i/>
          <w:color w:val="auto"/>
          <w:sz w:val="24"/>
          <w:szCs w:val="24"/>
          <w:u w:val="single"/>
        </w:rPr>
        <w:t>4、具备履行合同所必需的设备和专业技术能力的书面声明（格式见后）；</w:t>
      </w:r>
    </w:p>
    <w:p w14:paraId="2AF898CF">
      <w:pPr>
        <w:pStyle w:val="299"/>
        <w:numPr>
          <w:ilvl w:val="0"/>
          <w:numId w:val="0"/>
        </w:numPr>
        <w:spacing w:line="440" w:lineRule="exact"/>
        <w:ind w:left="105" w:firstLine="480"/>
        <w:rPr>
          <w:rFonts w:hint="eastAsia" w:ascii="宋体" w:hAnsi="宋体" w:eastAsia="宋体" w:cs="宋体"/>
          <w:bCs/>
          <w:i/>
          <w:color w:val="auto"/>
          <w:sz w:val="24"/>
          <w:szCs w:val="24"/>
          <w:u w:val="single"/>
        </w:rPr>
      </w:pPr>
      <w:r>
        <w:rPr>
          <w:rFonts w:hint="eastAsia" w:ascii="宋体" w:hAnsi="宋体" w:eastAsia="宋体" w:cs="宋体"/>
          <w:bCs/>
          <w:i/>
          <w:color w:val="auto"/>
          <w:sz w:val="24"/>
          <w:szCs w:val="24"/>
          <w:u w:val="single"/>
        </w:rPr>
        <w:t>5、参加政府采购活动前3年内在经营活动中没有重大违法记录的书面声明（格式见后）；</w:t>
      </w:r>
    </w:p>
    <w:p w14:paraId="1BED8119">
      <w:pPr>
        <w:pStyle w:val="299"/>
        <w:numPr>
          <w:ilvl w:val="0"/>
          <w:numId w:val="0"/>
        </w:numPr>
        <w:spacing w:line="440" w:lineRule="exact"/>
        <w:ind w:left="105" w:firstLine="480"/>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u w:val="single"/>
        </w:rPr>
        <w:t>6、提供授权委托书</w:t>
      </w:r>
      <w:r>
        <w:rPr>
          <w:rFonts w:hint="eastAsia" w:ascii="宋体" w:hAnsi="宋体" w:eastAsia="宋体" w:cs="宋体"/>
          <w:bCs/>
          <w:i/>
          <w:color w:val="auto"/>
          <w:sz w:val="24"/>
          <w:szCs w:val="24"/>
          <w:u w:val="single"/>
          <w:lang w:val="en-US" w:eastAsia="zh-CN"/>
        </w:rPr>
        <w:t>（被授权人非法定代表人的，应提供授权委托书；被授权人是法定代表人的，应提供授权委托书或法定代</w:t>
      </w:r>
      <w:r>
        <w:rPr>
          <w:rFonts w:hint="eastAsia" w:ascii="宋体" w:hAnsi="宋体" w:eastAsia="宋体" w:cs="宋体"/>
          <w:bCs/>
          <w:i/>
          <w:sz w:val="24"/>
          <w:szCs w:val="24"/>
          <w:highlight w:val="none"/>
          <w:u w:val="single"/>
          <w:lang w:val="en-US" w:eastAsia="zh-CN" w:bidi="ar-SA"/>
        </w:rPr>
        <w:t>表人身份证明书。格式见后）</w:t>
      </w:r>
      <w:r>
        <w:rPr>
          <w:rFonts w:hint="eastAsia" w:ascii="宋体" w:hAnsi="宋体" w:eastAsia="宋体" w:cs="宋体"/>
          <w:bCs/>
          <w:i/>
          <w:color w:val="auto"/>
          <w:sz w:val="24"/>
          <w:szCs w:val="24"/>
          <w:highlight w:val="none"/>
          <w:u w:val="single"/>
        </w:rPr>
        <w:t>；</w:t>
      </w:r>
    </w:p>
    <w:p w14:paraId="0C431AFD">
      <w:pPr>
        <w:pStyle w:val="299"/>
        <w:numPr>
          <w:ilvl w:val="0"/>
          <w:numId w:val="0"/>
        </w:numPr>
        <w:spacing w:line="440" w:lineRule="exact"/>
        <w:ind w:left="105" w:leftChars="50" w:firstLine="480" w:firstLineChars="200"/>
        <w:rPr>
          <w:rFonts w:hint="eastAsia" w:ascii="宋体" w:hAnsi="宋体" w:eastAsia="宋体" w:cs="宋体"/>
          <w:bCs/>
          <w:i/>
          <w:color w:val="auto"/>
          <w:sz w:val="24"/>
          <w:szCs w:val="24"/>
          <w:u w:val="single"/>
        </w:rPr>
      </w:pPr>
      <w:r>
        <w:rPr>
          <w:rFonts w:hint="eastAsia" w:ascii="宋体" w:hAnsi="宋体" w:eastAsia="宋体" w:cs="宋体"/>
          <w:bCs/>
          <w:i/>
          <w:color w:val="auto"/>
          <w:sz w:val="24"/>
          <w:szCs w:val="24"/>
          <w:u w:val="single"/>
        </w:rPr>
        <w:t>7、关于资格证明文件的书面承诺（格式见后）。</w:t>
      </w:r>
    </w:p>
    <w:p w14:paraId="2D01E32A">
      <w:pPr>
        <w:pStyle w:val="523"/>
        <w:spacing w:before="240" w:after="240" w:line="360" w:lineRule="auto"/>
        <w:rPr>
          <w:rStyle w:val="201"/>
          <w:rFonts w:ascii="宋体" w:hAnsi="宋体" w:eastAsia="宋体" w:cs="宋体"/>
          <w:b/>
          <w:color w:val="auto"/>
          <w:sz w:val="28"/>
        </w:rPr>
      </w:pPr>
    </w:p>
    <w:p w14:paraId="5C585604">
      <w:pPr>
        <w:pStyle w:val="523"/>
        <w:spacing w:before="240" w:after="240" w:line="360" w:lineRule="auto"/>
        <w:rPr>
          <w:rStyle w:val="201"/>
          <w:rFonts w:ascii="宋体" w:hAnsi="宋体" w:eastAsia="宋体" w:cs="宋体"/>
          <w:b/>
          <w:color w:val="auto"/>
          <w:sz w:val="28"/>
        </w:rPr>
      </w:pPr>
    </w:p>
    <w:p w14:paraId="79693A71">
      <w:pPr>
        <w:pStyle w:val="523"/>
        <w:spacing w:before="240" w:after="240" w:line="360" w:lineRule="auto"/>
        <w:rPr>
          <w:rStyle w:val="201"/>
          <w:rFonts w:ascii="宋体" w:hAnsi="宋体" w:eastAsia="宋体" w:cs="宋体"/>
          <w:b/>
          <w:color w:val="auto"/>
          <w:sz w:val="28"/>
        </w:rPr>
      </w:pPr>
    </w:p>
    <w:p w14:paraId="72AD47C8">
      <w:pPr>
        <w:pStyle w:val="523"/>
        <w:spacing w:before="240" w:after="240" w:line="360" w:lineRule="auto"/>
        <w:rPr>
          <w:rStyle w:val="201"/>
          <w:rFonts w:ascii="宋体" w:hAnsi="宋体" w:eastAsia="宋体" w:cs="宋体"/>
          <w:b/>
          <w:color w:val="auto"/>
          <w:sz w:val="28"/>
        </w:rPr>
      </w:pPr>
    </w:p>
    <w:p w14:paraId="440DAEBB">
      <w:pPr>
        <w:pStyle w:val="523"/>
        <w:spacing w:before="240" w:after="240" w:line="360" w:lineRule="auto"/>
        <w:rPr>
          <w:rStyle w:val="201"/>
          <w:rFonts w:ascii="宋体" w:hAnsi="宋体" w:eastAsia="宋体" w:cs="宋体"/>
          <w:b/>
          <w:color w:val="auto"/>
          <w:sz w:val="28"/>
        </w:rPr>
      </w:pPr>
    </w:p>
    <w:p w14:paraId="4F6439EC">
      <w:pPr>
        <w:pStyle w:val="523"/>
        <w:spacing w:before="240" w:after="240" w:line="360" w:lineRule="auto"/>
        <w:rPr>
          <w:rStyle w:val="201"/>
          <w:rFonts w:ascii="宋体" w:hAnsi="宋体" w:eastAsia="宋体" w:cs="宋体"/>
          <w:b/>
          <w:color w:val="auto"/>
          <w:sz w:val="28"/>
        </w:rPr>
      </w:pPr>
    </w:p>
    <w:p w14:paraId="1670EAB7">
      <w:pPr>
        <w:pStyle w:val="523"/>
        <w:spacing w:before="240" w:after="240" w:line="360" w:lineRule="auto"/>
        <w:rPr>
          <w:rStyle w:val="201"/>
          <w:rFonts w:ascii="宋体" w:hAnsi="宋体" w:eastAsia="宋体" w:cs="宋体"/>
          <w:b/>
          <w:color w:val="auto"/>
          <w:sz w:val="28"/>
        </w:rPr>
      </w:pPr>
    </w:p>
    <w:p w14:paraId="3C490128">
      <w:pPr>
        <w:pStyle w:val="523"/>
        <w:spacing w:before="240" w:after="240" w:line="360" w:lineRule="auto"/>
        <w:rPr>
          <w:rStyle w:val="201"/>
          <w:rFonts w:ascii="宋体" w:hAnsi="宋体" w:eastAsia="宋体" w:cs="宋体"/>
          <w:b/>
          <w:color w:val="auto"/>
          <w:sz w:val="28"/>
        </w:rPr>
      </w:pPr>
    </w:p>
    <w:p w14:paraId="322B6DAA">
      <w:pPr>
        <w:pStyle w:val="523"/>
        <w:spacing w:before="240" w:after="240" w:line="360" w:lineRule="auto"/>
        <w:rPr>
          <w:rStyle w:val="201"/>
          <w:rFonts w:ascii="宋体" w:hAnsi="宋体" w:eastAsia="宋体" w:cs="宋体"/>
          <w:b/>
          <w:color w:val="auto"/>
          <w:sz w:val="28"/>
        </w:rPr>
      </w:pPr>
    </w:p>
    <w:p w14:paraId="792210D9">
      <w:pPr>
        <w:pStyle w:val="523"/>
        <w:spacing w:before="240" w:after="240" w:line="360" w:lineRule="auto"/>
        <w:rPr>
          <w:rStyle w:val="201"/>
          <w:rFonts w:ascii="宋体" w:hAnsi="宋体" w:eastAsia="宋体" w:cs="宋体"/>
          <w:b/>
          <w:color w:val="auto"/>
          <w:sz w:val="28"/>
        </w:rPr>
      </w:pPr>
    </w:p>
    <w:p w14:paraId="103919FE">
      <w:pPr>
        <w:pStyle w:val="609"/>
        <w:spacing w:before="320" w:after="320"/>
        <w:jc w:val="center"/>
        <w:outlineLvl w:val="1"/>
        <w:rPr>
          <w:rStyle w:val="201"/>
          <w:rFonts w:ascii="宋体" w:hAnsi="宋体" w:eastAsia="宋体" w:cs="宋体"/>
          <w:b/>
          <w:bCs/>
          <w:color w:val="000000"/>
          <w:sz w:val="32"/>
          <w:szCs w:val="32"/>
          <w:highlight w:val="none"/>
        </w:rPr>
      </w:pPr>
      <w:bookmarkStart w:id="294" w:name="_Toc27904"/>
      <w:r>
        <w:rPr>
          <w:rStyle w:val="201"/>
          <w:rFonts w:ascii="宋体" w:hAnsi="宋体" w:eastAsia="宋体" w:cs="宋体"/>
          <w:b/>
          <w:bCs/>
          <w:color w:val="000000"/>
          <w:sz w:val="32"/>
          <w:szCs w:val="32"/>
          <w:highlight w:val="none"/>
        </w:rPr>
        <w:t>具备履行合同所必需的设备和专业技术能力的书面声明</w:t>
      </w:r>
      <w:bookmarkEnd w:id="294"/>
    </w:p>
    <w:p w14:paraId="53D93116">
      <w:pPr>
        <w:pStyle w:val="609"/>
        <w:spacing w:before="240" w:after="240"/>
        <w:rPr>
          <w:rStyle w:val="201"/>
          <w:rFonts w:ascii="宋体" w:hAnsi="宋体" w:eastAsia="宋体" w:cs="宋体"/>
          <w:color w:val="000000"/>
          <w:highlight w:val="none"/>
        </w:rPr>
      </w:pPr>
      <w:r>
        <w:rPr>
          <w:rStyle w:val="201"/>
          <w:rFonts w:ascii="宋体" w:hAnsi="宋体" w:eastAsia="宋体" w:cs="宋体"/>
          <w:color w:val="000000"/>
          <w:highlight w:val="none"/>
        </w:rPr>
        <w:t> </w:t>
      </w:r>
    </w:p>
    <w:p w14:paraId="0D496480">
      <w:pPr>
        <w:pStyle w:val="609"/>
        <w:spacing w:before="320" w:after="320"/>
        <w:rPr>
          <w:rStyle w:val="201"/>
          <w:rFonts w:ascii="宋体" w:hAnsi="宋体" w:eastAsia="宋体" w:cs="宋体"/>
          <w:color w:val="000000"/>
          <w:highlight w:val="none"/>
        </w:rPr>
      </w:pPr>
      <w:r>
        <w:rPr>
          <w:rStyle w:val="201"/>
          <w:rFonts w:ascii="宋体" w:hAnsi="宋体" w:eastAsia="宋体" w:cs="宋体"/>
          <w:color w:val="000000"/>
          <w:highlight w:val="none"/>
        </w:rPr>
        <w:t xml:space="preserve">我单位郑重声明： </w:t>
      </w:r>
    </w:p>
    <w:p w14:paraId="6ED2E3FD">
      <w:pPr>
        <w:pStyle w:val="609"/>
        <w:spacing w:before="320" w:after="320"/>
        <w:rPr>
          <w:rStyle w:val="201"/>
          <w:rFonts w:ascii="宋体" w:hAnsi="宋体" w:eastAsia="宋体" w:cs="宋体"/>
          <w:color w:val="000000"/>
          <w:highlight w:val="none"/>
        </w:rPr>
      </w:pPr>
      <w:r>
        <w:rPr>
          <w:rStyle w:val="201"/>
          <w:rFonts w:ascii="宋体" w:hAnsi="宋体" w:eastAsia="宋体" w:cs="宋体"/>
          <w:color w:val="000000"/>
          <w:highlight w:val="none"/>
        </w:rPr>
        <w:t xml:space="preserve">我单位具备履行本项采购合同所必需的设备和专业技术能力。 </w:t>
      </w:r>
    </w:p>
    <w:p w14:paraId="1ADE5502">
      <w:pPr>
        <w:pStyle w:val="609"/>
        <w:spacing w:before="360" w:after="360"/>
        <w:rPr>
          <w:rStyle w:val="201"/>
          <w:rFonts w:ascii="宋体" w:hAnsi="宋体" w:eastAsia="宋体" w:cs="宋体"/>
          <w:color w:val="000000"/>
          <w:sz w:val="36"/>
          <w:szCs w:val="36"/>
          <w:highlight w:val="none"/>
        </w:rPr>
      </w:pPr>
      <w:r>
        <w:rPr>
          <w:rStyle w:val="201"/>
          <w:rFonts w:ascii="宋体" w:hAnsi="宋体" w:eastAsia="宋体" w:cs="宋体"/>
          <w:color w:val="000000"/>
          <w:sz w:val="36"/>
          <w:szCs w:val="36"/>
          <w:highlight w:val="none"/>
        </w:rPr>
        <w:t> </w:t>
      </w:r>
    </w:p>
    <w:p w14:paraId="3B1A02DF">
      <w:pPr>
        <w:pStyle w:val="609"/>
        <w:spacing w:before="360" w:after="360"/>
        <w:jc w:val="center"/>
        <w:outlineLvl w:val="1"/>
        <w:rPr>
          <w:rStyle w:val="201"/>
          <w:rFonts w:ascii="宋体" w:hAnsi="宋体" w:eastAsia="宋体" w:cs="宋体"/>
          <w:color w:val="000000"/>
          <w:sz w:val="36"/>
          <w:szCs w:val="36"/>
          <w:highlight w:val="none"/>
        </w:rPr>
      </w:pPr>
      <w:bookmarkStart w:id="295" w:name="_Toc419"/>
      <w:r>
        <w:rPr>
          <w:rStyle w:val="201"/>
          <w:rFonts w:ascii="宋体" w:hAnsi="宋体" w:eastAsia="宋体" w:cs="宋体"/>
          <w:color w:val="000000"/>
          <w:sz w:val="36"/>
          <w:szCs w:val="36"/>
          <w:highlight w:val="none"/>
        </w:rPr>
        <w:t> </w:t>
      </w:r>
      <w:r>
        <w:rPr>
          <w:rFonts w:hint="eastAsia" w:hAnsi="宋体" w:cs="宋体"/>
          <w:color w:val="000000"/>
          <w:highlight w:val="none"/>
        </w:rPr>
        <w:t xml:space="preserve">    供应商名称（加盖公章）：</w:t>
      </w:r>
      <w:bookmarkEnd w:id="295"/>
    </w:p>
    <w:p w14:paraId="6371857E">
      <w:pPr>
        <w:pStyle w:val="603"/>
        <w:rPr>
          <w:rStyle w:val="201"/>
          <w:rFonts w:ascii="宋体" w:hAnsi="宋体" w:eastAsia="宋体" w:cs="宋体"/>
          <w:color w:val="000000"/>
          <w:sz w:val="36"/>
          <w:szCs w:val="36"/>
          <w:highlight w:val="none"/>
        </w:rPr>
      </w:pPr>
      <w:r>
        <w:rPr>
          <w:rStyle w:val="201"/>
          <w:rFonts w:ascii="宋体" w:hAnsi="宋体" w:eastAsia="宋体" w:cs="宋体"/>
          <w:color w:val="000000"/>
          <w:sz w:val="36"/>
          <w:szCs w:val="36"/>
          <w:highlight w:val="none"/>
        </w:rPr>
        <w:t> </w:t>
      </w:r>
    </w:p>
    <w:p w14:paraId="1B7A4899">
      <w:pPr>
        <w:pStyle w:val="603"/>
        <w:rPr>
          <w:rStyle w:val="201"/>
          <w:rFonts w:ascii="宋体" w:hAnsi="宋体" w:eastAsia="宋体" w:cs="宋体"/>
          <w:color w:val="auto"/>
          <w:sz w:val="36"/>
          <w:szCs w:val="36"/>
        </w:rPr>
      </w:pPr>
    </w:p>
    <w:p w14:paraId="3546CF2E">
      <w:pPr>
        <w:pStyle w:val="603"/>
        <w:rPr>
          <w:rStyle w:val="201"/>
          <w:rFonts w:ascii="宋体" w:hAnsi="宋体" w:eastAsia="宋体" w:cs="宋体"/>
          <w:color w:val="auto"/>
          <w:sz w:val="36"/>
          <w:szCs w:val="36"/>
        </w:rPr>
      </w:pPr>
    </w:p>
    <w:p w14:paraId="54373C18">
      <w:pPr>
        <w:pStyle w:val="603"/>
        <w:rPr>
          <w:rStyle w:val="201"/>
          <w:rFonts w:ascii="宋体" w:hAnsi="宋体" w:eastAsia="宋体" w:cs="宋体"/>
          <w:color w:val="auto"/>
          <w:sz w:val="36"/>
          <w:szCs w:val="36"/>
        </w:rPr>
      </w:pPr>
    </w:p>
    <w:p w14:paraId="1A2E2DC7">
      <w:pPr>
        <w:pStyle w:val="603"/>
        <w:rPr>
          <w:rStyle w:val="201"/>
          <w:rFonts w:ascii="宋体" w:hAnsi="宋体" w:eastAsia="宋体" w:cs="宋体"/>
          <w:color w:val="auto"/>
          <w:sz w:val="36"/>
          <w:szCs w:val="36"/>
        </w:rPr>
      </w:pPr>
    </w:p>
    <w:p w14:paraId="2BB3DDC6">
      <w:pPr>
        <w:pStyle w:val="603"/>
        <w:rPr>
          <w:rStyle w:val="201"/>
          <w:rFonts w:ascii="宋体" w:hAnsi="宋体" w:eastAsia="宋体" w:cs="宋体"/>
          <w:color w:val="auto"/>
          <w:sz w:val="36"/>
          <w:szCs w:val="36"/>
        </w:rPr>
      </w:pPr>
    </w:p>
    <w:p w14:paraId="55B0FA5A">
      <w:pPr>
        <w:pStyle w:val="603"/>
        <w:rPr>
          <w:rStyle w:val="201"/>
          <w:rFonts w:ascii="宋体" w:hAnsi="宋体" w:eastAsia="宋体" w:cs="宋体"/>
          <w:color w:val="auto"/>
          <w:sz w:val="36"/>
          <w:szCs w:val="36"/>
        </w:rPr>
      </w:pPr>
    </w:p>
    <w:p w14:paraId="63A3E81D">
      <w:pPr>
        <w:pStyle w:val="603"/>
        <w:rPr>
          <w:rStyle w:val="201"/>
          <w:rFonts w:ascii="宋体" w:hAnsi="宋体" w:eastAsia="宋体" w:cs="宋体"/>
          <w:color w:val="auto"/>
          <w:sz w:val="36"/>
          <w:szCs w:val="36"/>
        </w:rPr>
      </w:pPr>
    </w:p>
    <w:p w14:paraId="162155EF">
      <w:pPr>
        <w:pStyle w:val="603"/>
        <w:rPr>
          <w:rStyle w:val="201"/>
          <w:rFonts w:ascii="宋体" w:hAnsi="宋体" w:eastAsia="宋体" w:cs="宋体"/>
          <w:color w:val="auto"/>
          <w:sz w:val="36"/>
          <w:szCs w:val="36"/>
        </w:rPr>
      </w:pPr>
    </w:p>
    <w:p w14:paraId="598C6C76">
      <w:pPr>
        <w:pStyle w:val="603"/>
        <w:rPr>
          <w:rStyle w:val="201"/>
          <w:rFonts w:ascii="宋体" w:hAnsi="宋体" w:eastAsia="宋体" w:cs="宋体"/>
          <w:color w:val="auto"/>
          <w:sz w:val="36"/>
          <w:szCs w:val="36"/>
        </w:rPr>
      </w:pPr>
    </w:p>
    <w:p w14:paraId="05CF8969">
      <w:pPr>
        <w:pStyle w:val="603"/>
        <w:rPr>
          <w:rStyle w:val="201"/>
          <w:rFonts w:ascii="宋体" w:hAnsi="宋体" w:eastAsia="宋体" w:cs="宋体"/>
          <w:color w:val="auto"/>
          <w:sz w:val="36"/>
          <w:szCs w:val="36"/>
        </w:rPr>
      </w:pPr>
    </w:p>
    <w:p w14:paraId="5EE95CDE">
      <w:pPr>
        <w:pStyle w:val="603"/>
        <w:rPr>
          <w:rStyle w:val="201"/>
          <w:rFonts w:ascii="宋体" w:hAnsi="宋体" w:eastAsia="宋体" w:cs="宋体"/>
          <w:color w:val="auto"/>
          <w:sz w:val="36"/>
          <w:szCs w:val="36"/>
        </w:rPr>
      </w:pPr>
    </w:p>
    <w:p w14:paraId="062945DA">
      <w:pPr>
        <w:pStyle w:val="603"/>
        <w:rPr>
          <w:rStyle w:val="201"/>
          <w:rFonts w:ascii="宋体" w:hAnsi="宋体" w:eastAsia="宋体" w:cs="宋体"/>
          <w:color w:val="auto"/>
          <w:sz w:val="36"/>
          <w:szCs w:val="36"/>
        </w:rPr>
      </w:pPr>
    </w:p>
    <w:p w14:paraId="6E836D5A">
      <w:pPr>
        <w:pStyle w:val="603"/>
        <w:rPr>
          <w:rStyle w:val="201"/>
          <w:rFonts w:ascii="宋体" w:hAnsi="宋体" w:eastAsia="宋体" w:cs="宋体"/>
          <w:color w:val="auto"/>
          <w:sz w:val="36"/>
          <w:szCs w:val="36"/>
        </w:rPr>
      </w:pPr>
    </w:p>
    <w:p w14:paraId="57CC64C6">
      <w:pPr>
        <w:pStyle w:val="603"/>
        <w:rPr>
          <w:rStyle w:val="201"/>
          <w:rFonts w:ascii="宋体" w:hAnsi="宋体" w:eastAsia="宋体" w:cs="宋体"/>
          <w:color w:val="auto"/>
          <w:sz w:val="36"/>
          <w:szCs w:val="36"/>
        </w:rPr>
      </w:pPr>
    </w:p>
    <w:p w14:paraId="72A6E47F">
      <w:pPr>
        <w:pStyle w:val="603"/>
        <w:rPr>
          <w:rStyle w:val="201"/>
          <w:rFonts w:ascii="宋体" w:hAnsi="宋体" w:eastAsia="宋体" w:cs="宋体"/>
          <w:color w:val="auto"/>
          <w:sz w:val="36"/>
          <w:szCs w:val="36"/>
        </w:rPr>
      </w:pPr>
    </w:p>
    <w:p w14:paraId="0FF46EBF">
      <w:pPr>
        <w:pStyle w:val="603"/>
        <w:rPr>
          <w:rStyle w:val="201"/>
          <w:rFonts w:ascii="宋体" w:hAnsi="宋体" w:eastAsia="宋体" w:cs="宋体"/>
          <w:color w:val="auto"/>
          <w:sz w:val="36"/>
          <w:szCs w:val="36"/>
        </w:rPr>
      </w:pPr>
    </w:p>
    <w:p w14:paraId="4CBF128A">
      <w:pPr>
        <w:pStyle w:val="497"/>
        <w:spacing w:line="440" w:lineRule="exact"/>
        <w:rPr>
          <w:rStyle w:val="201"/>
          <w:rFonts w:ascii="宋体" w:hAnsi="宋体" w:eastAsia="宋体" w:cs="宋体"/>
          <w:color w:val="auto"/>
        </w:rPr>
      </w:pPr>
      <w:r>
        <w:rPr>
          <w:rStyle w:val="201"/>
          <w:rFonts w:ascii="宋体" w:hAnsi="宋体" w:eastAsia="宋体" w:cs="宋体"/>
          <w:color w:val="auto"/>
        </w:rPr>
        <w:t xml:space="preserve">﻿ </w:t>
      </w:r>
    </w:p>
    <w:p w14:paraId="72162DE9">
      <w:pPr>
        <w:pStyle w:val="497"/>
        <w:spacing w:line="440" w:lineRule="exact"/>
        <w:rPr>
          <w:rStyle w:val="201"/>
          <w:rFonts w:ascii="宋体" w:hAnsi="宋体" w:eastAsia="宋体" w:cs="宋体"/>
          <w:color w:val="auto"/>
        </w:rPr>
      </w:pPr>
    </w:p>
    <w:p w14:paraId="2EC42C58">
      <w:pPr>
        <w:pStyle w:val="497"/>
        <w:spacing w:line="440" w:lineRule="exact"/>
        <w:rPr>
          <w:rStyle w:val="201"/>
          <w:rFonts w:ascii="宋体" w:hAnsi="宋体" w:eastAsia="宋体" w:cs="宋体"/>
          <w:color w:val="auto"/>
        </w:rPr>
      </w:pPr>
    </w:p>
    <w:p w14:paraId="31733E4A">
      <w:pPr>
        <w:pStyle w:val="497"/>
        <w:spacing w:line="440" w:lineRule="exact"/>
        <w:rPr>
          <w:rStyle w:val="201"/>
          <w:rFonts w:ascii="宋体" w:hAnsi="宋体" w:eastAsia="宋体" w:cs="宋体"/>
          <w:color w:val="000000"/>
          <w:highlight w:val="none"/>
        </w:rPr>
      </w:pPr>
    </w:p>
    <w:p w14:paraId="33DC938B">
      <w:pPr>
        <w:spacing w:line="560" w:lineRule="exact"/>
        <w:ind w:firstLine="480"/>
        <w:jc w:val="center"/>
        <w:outlineLvl w:val="1"/>
        <w:rPr>
          <w:rFonts w:ascii="宋体" w:hAnsi="宋体" w:cs="宋体"/>
          <w:b/>
          <w:color w:val="000000"/>
          <w:sz w:val="32"/>
          <w:szCs w:val="32"/>
          <w:highlight w:val="none"/>
        </w:rPr>
      </w:pPr>
      <w:bookmarkStart w:id="296" w:name="_Toc18420"/>
      <w:r>
        <w:rPr>
          <w:rFonts w:hint="eastAsia" w:ascii="宋体" w:hAnsi="宋体" w:cs="宋体"/>
          <w:b/>
          <w:color w:val="000000"/>
          <w:sz w:val="32"/>
          <w:szCs w:val="32"/>
          <w:highlight w:val="none"/>
        </w:rPr>
        <w:t>参加政府采购活动前3年内在经营活动中没有重大违法记录的书面声明</w:t>
      </w:r>
      <w:bookmarkEnd w:id="296"/>
    </w:p>
    <w:p w14:paraId="4BE9F18B">
      <w:pPr>
        <w:spacing w:line="360" w:lineRule="auto"/>
        <w:rPr>
          <w:color w:val="000000"/>
          <w:highlight w:val="none"/>
        </w:rPr>
      </w:pPr>
    </w:p>
    <w:p w14:paraId="05603085">
      <w:pPr>
        <w:spacing w:line="360" w:lineRule="auto"/>
        <w:jc w:val="center"/>
        <w:rPr>
          <w:b/>
          <w:color w:val="000000"/>
          <w:sz w:val="48"/>
          <w:szCs w:val="48"/>
          <w:highlight w:val="none"/>
        </w:rPr>
      </w:pPr>
      <w:r>
        <w:rPr>
          <w:rFonts w:hint="eastAsia"/>
          <w:b/>
          <w:color w:val="000000"/>
          <w:sz w:val="48"/>
          <w:szCs w:val="48"/>
          <w:highlight w:val="none"/>
        </w:rPr>
        <w:t>声明</w:t>
      </w:r>
    </w:p>
    <w:p w14:paraId="3806B065">
      <w:pPr>
        <w:spacing w:line="360" w:lineRule="auto"/>
        <w:ind w:firstLine="480"/>
        <w:rPr>
          <w:color w:val="000000"/>
          <w:sz w:val="24"/>
          <w:highlight w:val="none"/>
        </w:rPr>
      </w:pPr>
    </w:p>
    <w:p w14:paraId="4A422AFF">
      <w:pPr>
        <w:spacing w:line="440" w:lineRule="exact"/>
        <w:ind w:firstLine="480"/>
        <w:rPr>
          <w:rFonts w:ascii="宋体" w:hAnsi="宋体" w:cs="宋体"/>
          <w:color w:val="000000"/>
          <w:sz w:val="24"/>
          <w:highlight w:val="none"/>
        </w:rPr>
      </w:pPr>
      <w:r>
        <w:rPr>
          <w:rFonts w:hint="eastAsia" w:ascii="宋体" w:hAnsi="宋体" w:cs="宋体"/>
          <w:color w:val="000000"/>
          <w:sz w:val="24"/>
          <w:highlight w:val="none"/>
        </w:rPr>
        <w:t>我单位郑重声明：参加本次政府采购活动前3年内，我单位在经营活动中没有因违法经营受到刑事处罚或者责令停产停业、吊销许可证或者执照、较大数额罚款等行政处罚。</w:t>
      </w:r>
    </w:p>
    <w:p w14:paraId="72824EF2">
      <w:pPr>
        <w:spacing w:line="360" w:lineRule="auto"/>
        <w:ind w:firstLine="480"/>
        <w:rPr>
          <w:color w:val="000000"/>
          <w:sz w:val="24"/>
          <w:highlight w:val="none"/>
        </w:rPr>
      </w:pPr>
    </w:p>
    <w:p w14:paraId="304AC0CF">
      <w:pPr>
        <w:spacing w:line="360" w:lineRule="auto"/>
        <w:ind w:firstLine="480"/>
        <w:rPr>
          <w:color w:val="000000"/>
          <w:sz w:val="24"/>
          <w:highlight w:val="none"/>
        </w:rPr>
      </w:pPr>
    </w:p>
    <w:p w14:paraId="6D1912F0">
      <w:pPr>
        <w:spacing w:line="360" w:lineRule="auto"/>
        <w:ind w:firstLine="480"/>
        <w:rPr>
          <w:color w:val="000000"/>
          <w:sz w:val="24"/>
          <w:highlight w:val="none"/>
        </w:rPr>
      </w:pPr>
      <w:r>
        <w:rPr>
          <w:rFonts w:hint="eastAsia"/>
          <w:color w:val="000000"/>
          <w:sz w:val="24"/>
          <w:highlight w:val="none"/>
        </w:rPr>
        <w:t xml:space="preserve"> </w:t>
      </w:r>
    </w:p>
    <w:p w14:paraId="611FAD11">
      <w:pPr>
        <w:spacing w:line="360" w:lineRule="auto"/>
        <w:ind w:firstLine="480"/>
        <w:rPr>
          <w:color w:val="000000"/>
          <w:sz w:val="24"/>
          <w:highlight w:val="none"/>
        </w:rPr>
      </w:pPr>
      <w:r>
        <w:rPr>
          <w:rFonts w:hint="eastAsia"/>
          <w:color w:val="000000"/>
          <w:sz w:val="24"/>
          <w:highlight w:val="none"/>
        </w:rPr>
        <w:t xml:space="preserve">                                供应商名称（加盖公章）：</w:t>
      </w:r>
    </w:p>
    <w:p w14:paraId="06B9CF39">
      <w:pPr>
        <w:pStyle w:val="497"/>
        <w:spacing w:before="240" w:after="240"/>
        <w:rPr>
          <w:rStyle w:val="201"/>
          <w:rFonts w:ascii="宋体" w:hAnsi="宋体" w:eastAsia="宋体" w:cs="宋体"/>
          <w:color w:val="000000"/>
          <w:highlight w:val="none"/>
        </w:rPr>
      </w:pPr>
      <w:r>
        <w:rPr>
          <w:rStyle w:val="201"/>
          <w:rFonts w:ascii="宋体" w:hAnsi="宋体" w:eastAsia="宋体" w:cs="宋体"/>
          <w:color w:val="000000"/>
          <w:highlight w:val="none"/>
        </w:rPr>
        <w:t> </w:t>
      </w:r>
    </w:p>
    <w:p w14:paraId="0B0939F7">
      <w:pPr>
        <w:spacing w:line="360" w:lineRule="auto"/>
        <w:ind w:firstLine="420"/>
        <w:jc w:val="center"/>
        <w:rPr>
          <w:rStyle w:val="201"/>
          <w:rFonts w:ascii="Times New Roman" w:hAnsi="Times New Roman" w:eastAsia="Times New Roman"/>
          <w:color w:val="auto"/>
        </w:rPr>
      </w:pPr>
    </w:p>
    <w:p w14:paraId="11739853">
      <w:pPr>
        <w:spacing w:line="360" w:lineRule="auto"/>
        <w:ind w:firstLine="420"/>
        <w:jc w:val="center"/>
        <w:rPr>
          <w:rStyle w:val="201"/>
          <w:rFonts w:ascii="Times New Roman" w:hAnsi="Times New Roman" w:eastAsia="Times New Roman"/>
          <w:color w:val="auto"/>
        </w:rPr>
      </w:pPr>
    </w:p>
    <w:p w14:paraId="5C474D45">
      <w:pPr>
        <w:spacing w:line="360" w:lineRule="auto"/>
        <w:ind w:firstLine="420"/>
        <w:jc w:val="center"/>
        <w:rPr>
          <w:rStyle w:val="201"/>
          <w:rFonts w:ascii="Times New Roman" w:hAnsi="Times New Roman" w:eastAsia="Times New Roman"/>
          <w:color w:val="auto"/>
        </w:rPr>
      </w:pPr>
    </w:p>
    <w:p w14:paraId="1D863D43">
      <w:pPr>
        <w:spacing w:line="360" w:lineRule="auto"/>
        <w:ind w:firstLine="420"/>
        <w:jc w:val="center"/>
        <w:rPr>
          <w:rStyle w:val="201"/>
          <w:rFonts w:ascii="Times New Roman" w:hAnsi="Times New Roman" w:eastAsia="Times New Roman"/>
          <w:color w:val="auto"/>
        </w:rPr>
      </w:pPr>
    </w:p>
    <w:p w14:paraId="5312E8C6">
      <w:pPr>
        <w:spacing w:line="360" w:lineRule="auto"/>
        <w:ind w:firstLine="420"/>
        <w:jc w:val="center"/>
        <w:rPr>
          <w:rStyle w:val="201"/>
          <w:rFonts w:ascii="Times New Roman" w:hAnsi="Times New Roman" w:eastAsia="Times New Roman"/>
          <w:color w:val="auto"/>
        </w:rPr>
      </w:pPr>
    </w:p>
    <w:p w14:paraId="6F83A560">
      <w:pPr>
        <w:spacing w:line="360" w:lineRule="auto"/>
        <w:ind w:firstLine="420"/>
        <w:jc w:val="center"/>
        <w:rPr>
          <w:rStyle w:val="201"/>
          <w:rFonts w:ascii="Times New Roman" w:hAnsi="Times New Roman" w:eastAsia="Times New Roman"/>
          <w:color w:val="auto"/>
        </w:rPr>
      </w:pPr>
    </w:p>
    <w:p w14:paraId="1D07A6DA">
      <w:pPr>
        <w:pStyle w:val="2"/>
        <w:rPr>
          <w:rStyle w:val="201"/>
          <w:rFonts w:ascii="Times New Roman" w:hAnsi="Times New Roman" w:eastAsia="Times New Roman"/>
          <w:color w:val="auto"/>
        </w:rPr>
      </w:pPr>
    </w:p>
    <w:p w14:paraId="61A99771">
      <w:pPr>
        <w:pStyle w:val="3"/>
        <w:rPr>
          <w:rStyle w:val="201"/>
          <w:rFonts w:ascii="Times New Roman" w:hAnsi="Times New Roman" w:eastAsia="Times New Roman"/>
          <w:color w:val="auto"/>
        </w:rPr>
      </w:pPr>
    </w:p>
    <w:p w14:paraId="141590B6">
      <w:pPr>
        <w:pStyle w:val="3"/>
        <w:rPr>
          <w:rStyle w:val="201"/>
          <w:rFonts w:ascii="Times New Roman" w:hAnsi="Times New Roman" w:eastAsia="Times New Roman"/>
          <w:color w:val="auto"/>
        </w:rPr>
      </w:pPr>
    </w:p>
    <w:p w14:paraId="228C6145">
      <w:pPr>
        <w:pStyle w:val="3"/>
        <w:rPr>
          <w:rStyle w:val="201"/>
          <w:rFonts w:ascii="Times New Roman" w:hAnsi="Times New Roman" w:eastAsia="Times New Roman"/>
          <w:color w:val="auto"/>
        </w:rPr>
      </w:pPr>
    </w:p>
    <w:p w14:paraId="073701AB">
      <w:pPr>
        <w:pStyle w:val="3"/>
        <w:rPr>
          <w:rStyle w:val="201"/>
          <w:rFonts w:ascii="Times New Roman" w:hAnsi="Times New Roman" w:eastAsia="Times New Roman"/>
          <w:color w:val="auto"/>
        </w:rPr>
      </w:pPr>
    </w:p>
    <w:p w14:paraId="49E7DD84">
      <w:pPr>
        <w:pStyle w:val="3"/>
        <w:rPr>
          <w:rStyle w:val="201"/>
          <w:rFonts w:ascii="Times New Roman" w:hAnsi="Times New Roman" w:eastAsia="Times New Roman"/>
          <w:color w:val="auto"/>
        </w:rPr>
      </w:pPr>
    </w:p>
    <w:p w14:paraId="0E8A0438">
      <w:pPr>
        <w:pStyle w:val="3"/>
        <w:rPr>
          <w:rStyle w:val="201"/>
          <w:rFonts w:ascii="Times New Roman" w:hAnsi="Times New Roman" w:eastAsia="Times New Roman"/>
          <w:color w:val="auto"/>
        </w:rPr>
      </w:pPr>
    </w:p>
    <w:p w14:paraId="267D0E94">
      <w:pPr>
        <w:pStyle w:val="3"/>
        <w:rPr>
          <w:rStyle w:val="201"/>
          <w:rFonts w:ascii="Times New Roman" w:hAnsi="Times New Roman" w:eastAsia="Times New Roman"/>
          <w:color w:val="auto"/>
        </w:rPr>
      </w:pPr>
    </w:p>
    <w:p w14:paraId="797E0B04">
      <w:pPr>
        <w:pStyle w:val="3"/>
        <w:rPr>
          <w:rStyle w:val="201"/>
          <w:rFonts w:ascii="Times New Roman" w:hAnsi="Times New Roman" w:eastAsia="Times New Roman"/>
          <w:color w:val="auto"/>
        </w:rPr>
      </w:pPr>
    </w:p>
    <w:p w14:paraId="05433AE0">
      <w:pPr>
        <w:pStyle w:val="3"/>
        <w:rPr>
          <w:rStyle w:val="201"/>
          <w:rFonts w:ascii="Times New Roman" w:hAnsi="Times New Roman" w:eastAsia="Times New Roman"/>
          <w:color w:val="auto"/>
        </w:rPr>
      </w:pPr>
    </w:p>
    <w:p w14:paraId="7CB37AE5">
      <w:pPr>
        <w:pStyle w:val="3"/>
        <w:rPr>
          <w:rStyle w:val="201"/>
          <w:rFonts w:ascii="Times New Roman" w:hAnsi="Times New Roman" w:eastAsia="Times New Roman"/>
          <w:color w:val="auto"/>
        </w:rPr>
      </w:pPr>
    </w:p>
    <w:p w14:paraId="4A89AD56">
      <w:pPr>
        <w:pStyle w:val="3"/>
        <w:rPr>
          <w:rStyle w:val="201"/>
          <w:rFonts w:ascii="Times New Roman" w:hAnsi="Times New Roman" w:eastAsia="Times New Roman"/>
          <w:color w:val="auto"/>
        </w:rPr>
      </w:pPr>
    </w:p>
    <w:p w14:paraId="3537207F">
      <w:pPr>
        <w:pStyle w:val="3"/>
        <w:rPr>
          <w:rStyle w:val="201"/>
          <w:rFonts w:ascii="Times New Roman" w:hAnsi="Times New Roman" w:eastAsia="Times New Roman"/>
          <w:color w:val="auto"/>
        </w:rPr>
      </w:pPr>
    </w:p>
    <w:p w14:paraId="29899143">
      <w:pPr>
        <w:pStyle w:val="3"/>
        <w:rPr>
          <w:rStyle w:val="201"/>
          <w:rFonts w:ascii="Times New Roman" w:hAnsi="Times New Roman" w:eastAsia="Times New Roman"/>
          <w:color w:val="auto"/>
        </w:rPr>
      </w:pPr>
    </w:p>
    <w:p w14:paraId="295E7A90">
      <w:pPr>
        <w:pStyle w:val="3"/>
        <w:rPr>
          <w:rStyle w:val="201"/>
          <w:rFonts w:ascii="Times New Roman" w:hAnsi="Times New Roman" w:eastAsia="Times New Roman"/>
          <w:color w:val="auto"/>
        </w:rPr>
      </w:pPr>
    </w:p>
    <w:p w14:paraId="06C6B581">
      <w:pPr>
        <w:pStyle w:val="3"/>
        <w:rPr>
          <w:rStyle w:val="201"/>
          <w:rFonts w:ascii="Times New Roman" w:hAnsi="Times New Roman" w:eastAsia="Times New Roman"/>
          <w:color w:val="auto"/>
        </w:rPr>
      </w:pPr>
    </w:p>
    <w:p w14:paraId="7ED9F589">
      <w:pPr>
        <w:pStyle w:val="3"/>
        <w:rPr>
          <w:rStyle w:val="201"/>
          <w:rFonts w:ascii="Times New Roman" w:hAnsi="Times New Roman" w:eastAsia="Times New Roman"/>
          <w:color w:val="auto"/>
        </w:rPr>
      </w:pPr>
    </w:p>
    <w:p w14:paraId="31267D1D">
      <w:pPr>
        <w:pStyle w:val="3"/>
        <w:rPr>
          <w:rStyle w:val="201"/>
          <w:rFonts w:ascii="Times New Roman" w:hAnsi="Times New Roman" w:eastAsia="Times New Roman"/>
          <w:color w:val="auto"/>
        </w:rPr>
      </w:pPr>
    </w:p>
    <w:p w14:paraId="52473A14">
      <w:pPr>
        <w:pStyle w:val="3"/>
        <w:rPr>
          <w:rStyle w:val="201"/>
          <w:rFonts w:ascii="Times New Roman" w:hAnsi="Times New Roman" w:eastAsia="Times New Roman"/>
          <w:color w:val="auto"/>
        </w:rPr>
      </w:pPr>
    </w:p>
    <w:p w14:paraId="17F42AFA">
      <w:pPr>
        <w:pStyle w:val="3"/>
        <w:rPr>
          <w:rStyle w:val="201"/>
          <w:rFonts w:ascii="Times New Roman" w:hAnsi="Times New Roman" w:eastAsia="Times New Roman"/>
          <w:color w:val="auto"/>
        </w:rPr>
      </w:pPr>
    </w:p>
    <w:p w14:paraId="31899EB7">
      <w:pPr>
        <w:pStyle w:val="3"/>
        <w:rPr>
          <w:rStyle w:val="201"/>
          <w:rFonts w:ascii="Times New Roman" w:hAnsi="Times New Roman" w:eastAsia="Times New Roman"/>
          <w:color w:val="auto"/>
        </w:rPr>
      </w:pPr>
    </w:p>
    <w:p w14:paraId="3D505012">
      <w:pPr>
        <w:pStyle w:val="3"/>
        <w:rPr>
          <w:rStyle w:val="201"/>
          <w:rFonts w:ascii="Times New Roman" w:hAnsi="Times New Roman" w:eastAsia="Times New Roman"/>
          <w:color w:val="auto"/>
        </w:rPr>
      </w:pPr>
    </w:p>
    <w:p w14:paraId="18FF5CDF">
      <w:pPr>
        <w:pStyle w:val="554"/>
        <w:spacing w:before="320" w:after="320"/>
        <w:jc w:val="center"/>
        <w:outlineLvl w:val="1"/>
        <w:rPr>
          <w:rStyle w:val="201"/>
          <w:rFonts w:eastAsia="宋体"/>
        </w:rPr>
      </w:pPr>
      <w:r>
        <w:rPr>
          <w:rStyle w:val="201"/>
          <w:rFonts w:hint="eastAsia" w:eastAsia="宋体"/>
          <w:b/>
          <w:bCs/>
          <w:sz w:val="32"/>
          <w:szCs w:val="32"/>
          <w:lang w:val="en-US" w:eastAsia="zh-CN"/>
        </w:rPr>
        <w:t>1、</w:t>
      </w:r>
      <w:r>
        <w:rPr>
          <w:rStyle w:val="201"/>
          <w:b/>
          <w:bCs/>
          <w:sz w:val="32"/>
          <w:szCs w:val="32"/>
        </w:rPr>
        <w:t>授权委托书</w:t>
      </w:r>
    </w:p>
    <w:p w14:paraId="0D088CB7">
      <w:pPr>
        <w:pStyle w:val="554"/>
        <w:spacing w:before="240" w:after="240"/>
        <w:ind w:firstLine="500"/>
        <w:rPr>
          <w:rStyle w:val="201"/>
        </w:rPr>
      </w:pPr>
      <w:r>
        <w:rPr>
          <w:rStyle w:val="201"/>
        </w:rPr>
        <w:t>本授权书声明：</w:t>
      </w:r>
      <w:r>
        <w:rPr>
          <w:rStyle w:val="201"/>
          <w:rFonts w:hint="eastAsia" w:eastAsia="宋体"/>
          <w:u w:val="single"/>
        </w:rPr>
        <w:t xml:space="preserve">                </w:t>
      </w:r>
      <w:r>
        <w:rPr>
          <w:rStyle w:val="201"/>
        </w:rPr>
        <w:t>（</w:t>
      </w:r>
      <w:r>
        <w:rPr>
          <w:rStyle w:val="201"/>
          <w:rFonts w:hint="eastAsia" w:eastAsia="宋体"/>
        </w:rPr>
        <w:t>供应商</w:t>
      </w:r>
      <w:r>
        <w:rPr>
          <w:rStyle w:val="201"/>
        </w:rPr>
        <w:t>名称）授权</w:t>
      </w:r>
      <w:bookmarkStart w:id="297" w:name="sys_STR"/>
      <w:bookmarkEnd w:id="297"/>
      <w:r>
        <w:rPr>
          <w:rStyle w:val="201"/>
          <w:rFonts w:hint="eastAsia" w:eastAsia="宋体"/>
          <w:u w:val="single"/>
        </w:rPr>
        <w:t xml:space="preserve">        </w:t>
      </w:r>
      <w:r>
        <w:rPr>
          <w:rStyle w:val="201"/>
        </w:rPr>
        <w:t>(被授权人的姓名)（</w:t>
      </w:r>
      <w:r>
        <w:rPr>
          <w:rStyle w:val="201"/>
          <w:rFonts w:hint="eastAsia" w:eastAsia="宋体"/>
        </w:rPr>
        <w:t>被授权人身份证号码</w:t>
      </w:r>
      <w:r>
        <w:rPr>
          <w:rStyle w:val="201"/>
          <w:rFonts w:hint="eastAsia" w:eastAsia="宋体"/>
          <w:u w:val="single"/>
          <w:lang w:eastAsia="zh-CN"/>
        </w:rPr>
        <w:t>：</w:t>
      </w:r>
      <w:r>
        <w:rPr>
          <w:rStyle w:val="201"/>
          <w:rFonts w:hint="eastAsia" w:eastAsia="宋体"/>
          <w:u w:val="single"/>
          <w:lang w:val="en-US" w:eastAsia="zh-CN"/>
        </w:rPr>
        <w:t xml:space="preserve">         </w:t>
      </w:r>
      <w:r>
        <w:rPr>
          <w:rStyle w:val="201"/>
        </w:rPr>
        <w:t>）为我方就</w:t>
      </w:r>
      <w:r>
        <w:rPr>
          <w:rStyle w:val="201"/>
          <w:rFonts w:hint="eastAsia" w:eastAsia="宋体"/>
          <w:u w:val="single"/>
        </w:rPr>
        <w:t xml:space="preserve">              （项目编号：     </w:t>
      </w:r>
      <w:r>
        <w:rPr>
          <w:rStyle w:val="201"/>
          <w:rFonts w:hint="eastAsia" w:eastAsia="宋体"/>
          <w:u w:val="single"/>
          <w:lang w:eastAsia="zh-CN"/>
        </w:rPr>
        <w:t>）</w:t>
      </w:r>
      <w:r>
        <w:rPr>
          <w:rStyle w:val="201"/>
        </w:rPr>
        <w:t>项目采购活动的合法代理人，以本单位名义全权处理一切与该项目采购有关的事务</w:t>
      </w:r>
      <w:r>
        <w:rPr>
          <w:rStyle w:val="201"/>
          <w:rFonts w:hint="eastAsia" w:eastAsia="宋体"/>
          <w:lang w:eastAsia="zh-CN"/>
        </w:rPr>
        <w:t>，</w:t>
      </w:r>
      <w:r>
        <w:rPr>
          <w:rStyle w:val="201"/>
          <w:rFonts w:hint="eastAsia"/>
        </w:rPr>
        <w:t>其代表本单位处理相关事项所产生的一切责任由本单位承担。</w:t>
      </w:r>
    </w:p>
    <w:p w14:paraId="3F25C9B5">
      <w:pPr>
        <w:pStyle w:val="554"/>
        <w:spacing w:before="240" w:after="240"/>
        <w:ind w:firstLine="500"/>
        <w:rPr>
          <w:rStyle w:val="201"/>
        </w:rPr>
      </w:pPr>
      <w:r>
        <w:rPr>
          <w:rStyle w:val="201"/>
        </w:rPr>
        <w:t>本授权书于</w:t>
      </w:r>
      <w:r>
        <w:rPr>
          <w:rStyle w:val="201"/>
          <w:rFonts w:hint="eastAsia" w:eastAsia="宋体"/>
          <w:u w:val="single"/>
        </w:rPr>
        <w:t xml:space="preserve">   年  月   日</w:t>
      </w:r>
      <w:r>
        <w:rPr>
          <w:rStyle w:val="201"/>
        </w:rPr>
        <w:t xml:space="preserve">起生效，特此声明。  </w:t>
      </w:r>
    </w:p>
    <w:p w14:paraId="3102FFA4">
      <w:pPr>
        <w:pStyle w:val="554"/>
        <w:spacing w:before="240" w:after="240"/>
        <w:rPr>
          <w:rStyle w:val="201"/>
        </w:rPr>
      </w:pPr>
    </w:p>
    <w:p w14:paraId="37C3EE71">
      <w:pPr>
        <w:pStyle w:val="554"/>
        <w:spacing w:before="240" w:after="240"/>
        <w:ind w:firstLine="3570"/>
        <w:rPr>
          <w:rStyle w:val="201"/>
        </w:rPr>
      </w:pPr>
      <w:r>
        <w:rPr>
          <w:rStyle w:val="201"/>
        </w:rPr>
        <w:t>被授权人联系电话：（手机）   </w:t>
      </w:r>
    </w:p>
    <w:p w14:paraId="749E79BB">
      <w:pPr>
        <w:pStyle w:val="554"/>
        <w:spacing w:before="240" w:after="240"/>
        <w:ind w:firstLine="3570"/>
        <w:rPr>
          <w:rStyle w:val="201"/>
        </w:rPr>
      </w:pPr>
      <w:r>
        <w:rPr>
          <w:rStyle w:val="201"/>
        </w:rPr>
        <w:t>授权单位名称：   （加盖公章）</w:t>
      </w:r>
    </w:p>
    <w:p w14:paraId="5E9A6F8E">
      <w:pPr>
        <w:pStyle w:val="554"/>
        <w:spacing w:before="240" w:after="240"/>
        <w:ind w:firstLine="3570"/>
        <w:rPr>
          <w:rStyle w:val="201"/>
          <w:rFonts w:eastAsia="宋体"/>
        </w:rPr>
      </w:pPr>
      <w:r>
        <w:rPr>
          <w:rStyle w:val="201"/>
        </w:rPr>
        <w:t>单位地址：   </w:t>
      </w:r>
      <w:r>
        <w:rPr>
          <w:rStyle w:val="201"/>
          <w:rFonts w:hint="eastAsia" w:eastAsia="宋体"/>
        </w:rPr>
        <w:t xml:space="preserve"> </w:t>
      </w:r>
    </w:p>
    <w:p w14:paraId="4048D5B2">
      <w:pPr>
        <w:pStyle w:val="554"/>
        <w:spacing w:before="240" w:after="240"/>
        <w:ind w:firstLine="3600"/>
        <w:rPr>
          <w:rFonts w:hint="default" w:ascii="宋体" w:hAnsi="宋体" w:eastAsia="宋体" w:cs="Times New Roman"/>
          <w:kern w:val="0"/>
          <w:szCs w:val="21"/>
          <w:highlight w:val="none"/>
        </w:rPr>
      </w:pPr>
      <w:r>
        <w:rPr>
          <w:rStyle w:val="201"/>
        </w:rPr>
        <w:t>日期：   </w:t>
      </w:r>
      <w:r>
        <w:rPr>
          <w:rStyle w:val="201"/>
          <w:rFonts w:hint="eastAsia" w:eastAsia="宋体"/>
        </w:rPr>
        <w:t>年   月   日</w:t>
      </w:r>
    </w:p>
    <w:p w14:paraId="5133FEBF">
      <w:pPr>
        <w:widowControl/>
        <w:jc w:val="left"/>
        <w:rPr>
          <w:rFonts w:hint="default" w:ascii="宋体" w:hAnsi="宋体" w:eastAsia="宋体" w:cs="Times New Roman"/>
          <w:kern w:val="0"/>
          <w:szCs w:val="21"/>
          <w:highlight w:val="none"/>
        </w:rPr>
      </w:pPr>
    </w:p>
    <w:p w14:paraId="463023D5">
      <w:pPr>
        <w:pStyle w:val="554"/>
        <w:spacing w:before="240" w:after="240"/>
        <w:jc w:val="center"/>
        <w:rPr>
          <w:rStyle w:val="201"/>
          <w:rFonts w:eastAsia="宋体"/>
        </w:rPr>
      </w:pPr>
      <w:r>
        <w:rPr>
          <w:rStyle w:val="201"/>
          <w:rFonts w:hint="eastAsia" w:eastAsia="宋体"/>
          <w:b/>
          <w:bCs/>
          <w:sz w:val="32"/>
          <w:szCs w:val="32"/>
          <w:lang w:val="en-US" w:eastAsia="zh-CN"/>
        </w:rPr>
        <w:t>2、</w:t>
      </w:r>
      <w:r>
        <w:rPr>
          <w:rStyle w:val="201"/>
          <w:rFonts w:hint="eastAsia" w:eastAsia="宋体"/>
          <w:b/>
          <w:bCs/>
          <w:sz w:val="32"/>
          <w:szCs w:val="32"/>
          <w:lang w:eastAsia="zh-CN"/>
        </w:rPr>
        <w:t>法定代表人身份证明书</w:t>
      </w:r>
    </w:p>
    <w:p w14:paraId="1AFC53E4">
      <w:pPr>
        <w:pStyle w:val="554"/>
        <w:spacing w:before="240" w:after="240"/>
        <w:ind w:firstLine="500"/>
        <w:rPr>
          <w:rStyle w:val="201"/>
        </w:rPr>
      </w:pPr>
      <w:r>
        <w:rPr>
          <w:rStyle w:val="201"/>
          <w:rFonts w:hint="eastAsia" w:eastAsia="宋体"/>
          <w:lang w:eastAsia="zh-CN"/>
        </w:rPr>
        <w:t>兹证明</w:t>
      </w:r>
      <w:r>
        <w:rPr>
          <w:rStyle w:val="201"/>
          <w:rFonts w:hint="eastAsia" w:eastAsia="宋体"/>
          <w:u w:val="single"/>
        </w:rPr>
        <w:t xml:space="preserve">         </w:t>
      </w:r>
      <w:r>
        <w:rPr>
          <w:rStyle w:val="201"/>
          <w:rFonts w:hint="eastAsia" w:eastAsia="宋体"/>
          <w:u w:val="single"/>
          <w:lang w:val="en-US" w:eastAsia="zh-CN"/>
        </w:rPr>
        <w:t xml:space="preserve">    </w:t>
      </w:r>
      <w:r>
        <w:rPr>
          <w:rStyle w:val="201"/>
          <w:rFonts w:hint="eastAsia" w:eastAsia="宋体"/>
          <w:u w:val="single"/>
        </w:rPr>
        <w:t xml:space="preserve"> </w:t>
      </w:r>
      <w:r>
        <w:rPr>
          <w:rStyle w:val="201"/>
        </w:rPr>
        <w:t>（</w:t>
      </w:r>
      <w:r>
        <w:rPr>
          <w:rStyle w:val="201"/>
          <w:rFonts w:hint="eastAsia" w:eastAsia="宋体"/>
          <w:lang w:eastAsia="zh-CN"/>
        </w:rPr>
        <w:t>姓名</w:t>
      </w:r>
      <w:r>
        <w:rPr>
          <w:rStyle w:val="201"/>
        </w:rPr>
        <w:t>）（</w:t>
      </w:r>
      <w:r>
        <w:rPr>
          <w:rStyle w:val="201"/>
          <w:rFonts w:hint="eastAsia" w:eastAsia="宋体"/>
          <w:lang w:eastAsia="zh-CN"/>
        </w:rPr>
        <w:t>法定代表人身份</w:t>
      </w:r>
      <w:r>
        <w:rPr>
          <w:rStyle w:val="201"/>
          <w:rFonts w:hint="eastAsia" w:eastAsia="宋体"/>
        </w:rPr>
        <w:t>证号码</w:t>
      </w:r>
      <w:r>
        <w:rPr>
          <w:rStyle w:val="201"/>
          <w:rFonts w:hint="eastAsia" w:eastAsia="宋体"/>
          <w:u w:val="single"/>
          <w:lang w:eastAsia="zh-CN"/>
        </w:rPr>
        <w:t>：</w:t>
      </w:r>
      <w:r>
        <w:rPr>
          <w:rStyle w:val="201"/>
          <w:rFonts w:hint="eastAsia" w:eastAsia="宋体"/>
          <w:u w:val="single"/>
          <w:lang w:val="en-US" w:eastAsia="zh-CN"/>
        </w:rPr>
        <w:t xml:space="preserve">         </w:t>
      </w:r>
      <w:r>
        <w:rPr>
          <w:rStyle w:val="201"/>
        </w:rPr>
        <w:t>）</w:t>
      </w:r>
      <w:r>
        <w:rPr>
          <w:rStyle w:val="201"/>
          <w:rFonts w:hint="eastAsia" w:eastAsia="宋体"/>
          <w:lang w:eastAsia="zh-CN"/>
        </w:rPr>
        <w:t>担任</w:t>
      </w:r>
      <w:r>
        <w:rPr>
          <w:rStyle w:val="201"/>
          <w:rFonts w:hint="eastAsia" w:eastAsia="宋体"/>
          <w:u w:val="single"/>
        </w:rPr>
        <w:t xml:space="preserve"> </w:t>
      </w:r>
      <w:r>
        <w:rPr>
          <w:rStyle w:val="201"/>
          <w:rFonts w:hint="eastAsia" w:eastAsia="宋体"/>
          <w:u w:val="single"/>
          <w:lang w:val="en-US" w:eastAsia="zh-CN"/>
        </w:rPr>
        <w:t xml:space="preserve">  </w:t>
      </w:r>
      <w:r>
        <w:rPr>
          <w:rStyle w:val="201"/>
          <w:rFonts w:hint="eastAsia" w:eastAsia="宋体"/>
          <w:u w:val="single"/>
        </w:rPr>
        <w:t xml:space="preserve">     </w:t>
      </w:r>
      <w:r>
        <w:rPr>
          <w:rStyle w:val="201"/>
          <w:rFonts w:hint="eastAsia" w:eastAsia="宋体"/>
          <w:u w:val="single"/>
          <w:lang w:val="en-US" w:eastAsia="zh-CN"/>
        </w:rPr>
        <w:t xml:space="preserve">  </w:t>
      </w:r>
      <w:r>
        <w:rPr>
          <w:rStyle w:val="201"/>
          <w:rFonts w:hint="eastAsia" w:eastAsia="宋体"/>
          <w:u w:val="single"/>
        </w:rPr>
        <w:t xml:space="preserve">  </w:t>
      </w:r>
      <w:r>
        <w:rPr>
          <w:rStyle w:val="201"/>
        </w:rPr>
        <w:t>(</w:t>
      </w:r>
      <w:r>
        <w:rPr>
          <w:rStyle w:val="201"/>
          <w:rFonts w:hint="eastAsia" w:eastAsia="宋体"/>
          <w:lang w:eastAsia="zh-CN"/>
        </w:rPr>
        <w:t>供应商名称</w:t>
      </w:r>
      <w:r>
        <w:rPr>
          <w:rStyle w:val="201"/>
        </w:rPr>
        <w:t>)</w:t>
      </w:r>
      <w:r>
        <w:rPr>
          <w:rStyle w:val="201"/>
          <w:rFonts w:hint="eastAsia" w:eastAsia="宋体"/>
          <w:u w:val="single"/>
        </w:rPr>
        <w:t xml:space="preserve">      （</w:t>
      </w:r>
      <w:r>
        <w:rPr>
          <w:rStyle w:val="201"/>
          <w:rFonts w:hint="eastAsia" w:eastAsia="宋体"/>
          <w:u w:val="single"/>
          <w:lang w:eastAsia="zh-CN"/>
        </w:rPr>
        <w:t>职位</w:t>
      </w:r>
      <w:r>
        <w:rPr>
          <w:rStyle w:val="201"/>
          <w:rFonts w:hint="eastAsia" w:eastAsia="宋体"/>
          <w:u w:val="single"/>
        </w:rPr>
        <w:t xml:space="preserve"> </w:t>
      </w:r>
      <w:r>
        <w:rPr>
          <w:rStyle w:val="201"/>
          <w:rFonts w:hint="eastAsia" w:eastAsia="宋体"/>
          <w:u w:val="single"/>
          <w:lang w:eastAsia="zh-CN"/>
        </w:rPr>
        <w:t>）</w:t>
      </w:r>
      <w:r>
        <w:rPr>
          <w:rStyle w:val="201"/>
          <w:rFonts w:hint="eastAsia" w:eastAsia="宋体"/>
          <w:u w:val="none"/>
          <w:lang w:eastAsia="zh-CN"/>
        </w:rPr>
        <w:t>，是</w:t>
      </w:r>
      <w:r>
        <w:rPr>
          <w:rStyle w:val="201"/>
          <w:rFonts w:hint="eastAsia" w:eastAsia="宋体"/>
          <w:lang w:eastAsia="zh-CN"/>
        </w:rPr>
        <w:t>我单位的法定代表人</w:t>
      </w:r>
      <w:r>
        <w:rPr>
          <w:rStyle w:val="201"/>
        </w:rPr>
        <w:t xml:space="preserve">。 </w:t>
      </w:r>
    </w:p>
    <w:p w14:paraId="204FA54E">
      <w:pPr>
        <w:pStyle w:val="554"/>
        <w:spacing w:before="240" w:after="240"/>
        <w:ind w:firstLine="500"/>
        <w:rPr>
          <w:rStyle w:val="201"/>
        </w:rPr>
      </w:pPr>
      <w:r>
        <w:rPr>
          <w:rStyle w:val="201"/>
        </w:rPr>
        <w:t>特此</w:t>
      </w:r>
      <w:r>
        <w:rPr>
          <w:rStyle w:val="201"/>
          <w:rFonts w:hint="eastAsia" w:eastAsia="宋体"/>
          <w:lang w:eastAsia="zh-CN"/>
        </w:rPr>
        <w:t>证</w:t>
      </w:r>
      <w:r>
        <w:rPr>
          <w:rStyle w:val="201"/>
        </w:rPr>
        <w:t xml:space="preserve">明。  </w:t>
      </w:r>
    </w:p>
    <w:p w14:paraId="1518CC96">
      <w:pPr>
        <w:pStyle w:val="554"/>
        <w:spacing w:before="240" w:after="240"/>
        <w:ind w:firstLine="500"/>
        <w:rPr>
          <w:rStyle w:val="201"/>
        </w:rPr>
      </w:pPr>
    </w:p>
    <w:p w14:paraId="65467398">
      <w:pPr>
        <w:pStyle w:val="554"/>
        <w:spacing w:before="240" w:after="240"/>
        <w:ind w:firstLine="240" w:firstLineChars="100"/>
        <w:rPr>
          <w:rStyle w:val="201"/>
        </w:rPr>
      </w:pPr>
      <w:r>
        <w:rPr>
          <w:rStyle w:val="201"/>
        </w:rPr>
        <w:t> </w:t>
      </w:r>
      <w:r>
        <w:rPr>
          <w:rStyle w:val="201"/>
          <w:rFonts w:hint="eastAsia" w:eastAsia="宋体"/>
          <w:lang w:val="en-US" w:eastAsia="zh-CN"/>
        </w:rPr>
        <w:t xml:space="preserve">                       </w:t>
      </w:r>
    </w:p>
    <w:p w14:paraId="518C4514">
      <w:pPr>
        <w:pStyle w:val="554"/>
        <w:spacing w:before="240" w:after="240"/>
        <w:ind w:firstLine="3570"/>
        <w:rPr>
          <w:rStyle w:val="201"/>
        </w:rPr>
      </w:pPr>
      <w:r>
        <w:rPr>
          <w:rStyle w:val="201"/>
          <w:rFonts w:hint="eastAsia" w:eastAsia="宋体"/>
          <w:lang w:eastAsia="zh-CN"/>
        </w:rPr>
        <w:t>法定代表人</w:t>
      </w:r>
      <w:r>
        <w:rPr>
          <w:rStyle w:val="201"/>
        </w:rPr>
        <w:t>联系电话：（手机）   </w:t>
      </w:r>
    </w:p>
    <w:p w14:paraId="3221A8F9">
      <w:pPr>
        <w:pStyle w:val="554"/>
        <w:spacing w:before="240" w:after="240"/>
        <w:ind w:firstLine="3570"/>
        <w:rPr>
          <w:rStyle w:val="201"/>
        </w:rPr>
      </w:pPr>
      <w:r>
        <w:rPr>
          <w:rStyle w:val="201"/>
        </w:rPr>
        <w:t>单位名称：   （加盖公章）</w:t>
      </w:r>
    </w:p>
    <w:p w14:paraId="1156B9FD">
      <w:pPr>
        <w:pStyle w:val="554"/>
        <w:spacing w:before="240" w:after="240"/>
        <w:ind w:firstLine="3570"/>
        <w:rPr>
          <w:rStyle w:val="201"/>
          <w:rFonts w:eastAsia="宋体"/>
        </w:rPr>
      </w:pPr>
      <w:r>
        <w:rPr>
          <w:rStyle w:val="201"/>
        </w:rPr>
        <w:t>单位地址：   </w:t>
      </w:r>
      <w:r>
        <w:rPr>
          <w:rStyle w:val="201"/>
          <w:rFonts w:hint="eastAsia" w:eastAsia="宋体"/>
        </w:rPr>
        <w:t xml:space="preserve"> </w:t>
      </w:r>
    </w:p>
    <w:p w14:paraId="0939EBAC">
      <w:pPr>
        <w:pStyle w:val="554"/>
        <w:spacing w:before="240" w:after="240"/>
        <w:ind w:firstLine="3600"/>
      </w:pPr>
      <w:r>
        <w:rPr>
          <w:rStyle w:val="201"/>
        </w:rPr>
        <w:t>日期：   </w:t>
      </w:r>
      <w:r>
        <w:rPr>
          <w:rStyle w:val="201"/>
          <w:rFonts w:hint="eastAsia" w:eastAsia="宋体"/>
        </w:rPr>
        <w:t>年   月   日</w:t>
      </w:r>
    </w:p>
    <w:p w14:paraId="4FF800FA">
      <w:pPr>
        <w:pStyle w:val="554"/>
        <w:keepNext w:val="0"/>
        <w:keepLines w:val="0"/>
        <w:pageBreakBefore w:val="0"/>
        <w:widowControl/>
        <w:kinsoku/>
        <w:wordWrap/>
        <w:overflowPunct/>
        <w:topLinePunct w:val="0"/>
        <w:autoSpaceDE/>
        <w:autoSpaceDN/>
        <w:bidi w:val="0"/>
        <w:adjustRightInd/>
        <w:snapToGrid/>
        <w:spacing w:before="240" w:after="240" w:line="440" w:lineRule="exact"/>
        <w:ind w:firstLine="3600"/>
        <w:textAlignment w:val="auto"/>
        <w:rPr>
          <w:rStyle w:val="201"/>
          <w:rFonts w:hint="eastAsia" w:eastAsia="宋体"/>
          <w:color w:val="000000"/>
          <w:highlight w:val="none"/>
        </w:rPr>
      </w:pPr>
    </w:p>
    <w:p w14:paraId="20E5D5E0">
      <w:pPr>
        <w:pStyle w:val="554"/>
        <w:keepNext w:val="0"/>
        <w:keepLines w:val="0"/>
        <w:pageBreakBefore w:val="0"/>
        <w:widowControl/>
        <w:kinsoku/>
        <w:wordWrap/>
        <w:overflowPunct/>
        <w:topLinePunct w:val="0"/>
        <w:autoSpaceDE/>
        <w:autoSpaceDN/>
        <w:bidi w:val="0"/>
        <w:adjustRightInd/>
        <w:snapToGrid/>
        <w:spacing w:before="240" w:after="240" w:line="440" w:lineRule="exact"/>
        <w:ind w:firstLine="3600"/>
        <w:textAlignment w:val="auto"/>
        <w:rPr>
          <w:rStyle w:val="201"/>
          <w:rFonts w:hint="eastAsia" w:eastAsia="宋体"/>
          <w:color w:val="000000"/>
          <w:highlight w:val="none"/>
        </w:rPr>
      </w:pPr>
    </w:p>
    <w:p w14:paraId="79A4CA76">
      <w:pPr>
        <w:spacing w:line="360" w:lineRule="auto"/>
        <w:ind w:firstLine="420"/>
        <w:jc w:val="center"/>
      </w:pPr>
      <w:r>
        <w:rPr>
          <w:rStyle w:val="201"/>
          <w:rFonts w:ascii="Times New Roman" w:hAnsi="Times New Roman" w:eastAsia="Times New Roman"/>
          <w:color w:val="auto"/>
        </w:rPr>
        <w:br w:type="page" w:clear="all"/>
      </w:r>
    </w:p>
    <w:p w14:paraId="112E6646">
      <w:pPr>
        <w:spacing w:line="360" w:lineRule="auto"/>
        <w:ind w:firstLine="562"/>
        <w:jc w:val="center"/>
        <w:outlineLvl w:val="1"/>
        <w:rPr>
          <w:rFonts w:ascii="宋体" w:hAnsi="宋体"/>
          <w:b/>
          <w:color w:val="000000"/>
          <w:sz w:val="32"/>
          <w:szCs w:val="32"/>
          <w:highlight w:val="none"/>
        </w:rPr>
      </w:pPr>
      <w:r>
        <w:rPr>
          <w:rStyle w:val="201"/>
          <w:rFonts w:ascii="宋体" w:hAnsi="宋体" w:cs="宋体"/>
          <w:b/>
          <w:color w:val="000000"/>
          <w:sz w:val="28"/>
          <w:highlight w:val="none"/>
        </w:rPr>
        <w:t xml:space="preserve">  </w:t>
      </w:r>
      <w:bookmarkStart w:id="298" w:name="_Toc13190"/>
      <w:r>
        <w:rPr>
          <w:rFonts w:hint="eastAsia"/>
          <w:b/>
          <w:color w:val="000000"/>
          <w:sz w:val="32"/>
          <w:szCs w:val="32"/>
          <w:highlight w:val="none"/>
        </w:rPr>
        <w:t>关于资格证明文件</w:t>
      </w:r>
      <w:r>
        <w:rPr>
          <w:rFonts w:hint="eastAsia" w:ascii="宋体" w:hAnsi="宋体"/>
          <w:b/>
          <w:color w:val="000000"/>
          <w:sz w:val="32"/>
          <w:szCs w:val="32"/>
          <w:highlight w:val="none"/>
        </w:rPr>
        <w:t>的书面承诺</w:t>
      </w:r>
      <w:bookmarkEnd w:id="298"/>
    </w:p>
    <w:p w14:paraId="2EE78F99">
      <w:pPr>
        <w:spacing w:line="360" w:lineRule="auto"/>
        <w:ind w:firstLine="643"/>
        <w:jc w:val="center"/>
        <w:rPr>
          <w:rFonts w:ascii="宋体" w:hAnsi="宋体"/>
          <w:b/>
          <w:color w:val="000000"/>
          <w:sz w:val="32"/>
          <w:szCs w:val="32"/>
          <w:highlight w:val="none"/>
        </w:rPr>
      </w:pPr>
    </w:p>
    <w:p w14:paraId="08D47859">
      <w:pPr>
        <w:pStyle w:val="215"/>
        <w:spacing w:line="440" w:lineRule="exact"/>
        <w:ind w:firstLine="480"/>
        <w:rPr>
          <w:rFonts w:ascii="宋体" w:hAnsi="宋体"/>
          <w:color w:val="000000"/>
          <w:sz w:val="24"/>
          <w:highlight w:val="none"/>
        </w:rPr>
      </w:pPr>
      <w:r>
        <w:rPr>
          <w:rFonts w:hint="eastAsia" w:ascii="宋体" w:hAnsi="宋体"/>
          <w:color w:val="000000"/>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47A61A3B">
      <w:pPr>
        <w:spacing w:line="360" w:lineRule="auto"/>
        <w:ind w:firstLine="480"/>
        <w:rPr>
          <w:rFonts w:ascii="宋体" w:hAnsi="宋体"/>
          <w:color w:val="000000"/>
          <w:sz w:val="24"/>
          <w:highlight w:val="none"/>
        </w:rPr>
      </w:pPr>
    </w:p>
    <w:p w14:paraId="1BECC5DD">
      <w:pPr>
        <w:spacing w:line="360" w:lineRule="auto"/>
        <w:ind w:firstLine="643"/>
        <w:jc w:val="center"/>
        <w:rPr>
          <w:b/>
          <w:color w:val="000000"/>
          <w:sz w:val="32"/>
          <w:szCs w:val="32"/>
          <w:highlight w:val="none"/>
        </w:rPr>
      </w:pPr>
    </w:p>
    <w:p w14:paraId="32CA6130">
      <w:pPr>
        <w:spacing w:line="360" w:lineRule="auto"/>
        <w:ind w:firstLine="480"/>
        <w:jc w:val="center"/>
        <w:outlineLvl w:val="1"/>
        <w:rPr>
          <w:rFonts w:ascii="宋体" w:hAnsi="宋体"/>
          <w:color w:val="000000"/>
          <w:sz w:val="24"/>
          <w:highlight w:val="none"/>
        </w:rPr>
      </w:pPr>
      <w:r>
        <w:rPr>
          <w:rFonts w:hint="eastAsia" w:ascii="宋体" w:hAnsi="宋体"/>
          <w:color w:val="000000"/>
          <w:sz w:val="24"/>
          <w:highlight w:val="none"/>
        </w:rPr>
        <w:t xml:space="preserve">         </w:t>
      </w:r>
      <w:bookmarkStart w:id="299" w:name="_Toc5040"/>
      <w:r>
        <w:rPr>
          <w:rFonts w:hint="eastAsia" w:ascii="宋体" w:hAnsi="宋体"/>
          <w:color w:val="000000"/>
          <w:sz w:val="24"/>
          <w:highlight w:val="none"/>
        </w:rPr>
        <w:t>供应商名称（加盖公章）：</w:t>
      </w:r>
      <w:bookmarkEnd w:id="299"/>
    </w:p>
    <w:p w14:paraId="390F06AE">
      <w:pPr>
        <w:pStyle w:val="370"/>
        <w:rPr>
          <w:rStyle w:val="201"/>
          <w:rFonts w:ascii="宋体" w:hAnsi="宋体" w:eastAsia="宋体" w:cs="宋体"/>
          <w:b/>
          <w:color w:val="000000"/>
          <w:sz w:val="28"/>
          <w:highlight w:val="none"/>
        </w:rPr>
      </w:pPr>
    </w:p>
    <w:p w14:paraId="7DE42455">
      <w:pPr>
        <w:rPr>
          <w:rFonts w:hint="default"/>
          <w:lang w:val="en-US" w:eastAsia="zh-CN"/>
        </w:rPr>
      </w:pPr>
      <w:r>
        <w:rPr>
          <w:rFonts w:hint="default"/>
          <w:lang w:val="en-US" w:eastAsia="zh-CN"/>
        </w:rPr>
        <w:br w:type="page"/>
      </w:r>
    </w:p>
    <w:p w14:paraId="5E46D512">
      <w:pPr>
        <w:pStyle w:val="370"/>
        <w:outlineLvl w:val="0"/>
        <w:rPr>
          <w:color w:val="auto"/>
        </w:rPr>
      </w:pPr>
      <w:bookmarkStart w:id="300" w:name="_Toc31869"/>
      <w:bookmarkStart w:id="301" w:name="_Toc681"/>
      <w:bookmarkStart w:id="302" w:name="_Toc256000019"/>
      <w:bookmarkStart w:id="303" w:name="_Toc12095"/>
      <w:bookmarkStart w:id="304" w:name="_Toc12431"/>
      <w:bookmarkStart w:id="305" w:name="_Toc15106"/>
      <w:r>
        <w:rPr>
          <w:rFonts w:hint="eastAsia" w:ascii="宋体" w:hAnsi="宋体" w:eastAsia="宋体" w:cs="宋体"/>
          <w:b/>
          <w:color w:val="auto"/>
          <w:sz w:val="32"/>
          <w:lang w:val="en-US" w:eastAsia="zh-CN"/>
        </w:rPr>
        <w:t>五</w:t>
      </w:r>
      <w:r>
        <w:rPr>
          <w:rFonts w:ascii="宋体" w:hAnsi="宋体" w:eastAsia="宋体" w:cs="宋体"/>
          <w:b/>
          <w:color w:val="auto"/>
          <w:sz w:val="32"/>
        </w:rPr>
        <w:t>、</w:t>
      </w:r>
      <w:r>
        <w:rPr>
          <w:rStyle w:val="201"/>
          <w:rFonts w:ascii="宋体" w:hAnsi="宋体" w:eastAsia="宋体" w:cs="宋体"/>
          <w:b/>
          <w:color w:val="auto"/>
          <w:sz w:val="32"/>
        </w:rPr>
        <w:t>第四章项目需求中实质性要求响应对照表</w:t>
      </w:r>
      <w:bookmarkEnd w:id="300"/>
      <w:bookmarkEnd w:id="301"/>
      <w:bookmarkEnd w:id="302"/>
    </w:p>
    <w:bookmarkEnd w:id="303"/>
    <w:bookmarkEnd w:id="304"/>
    <w:bookmarkEnd w:id="305"/>
    <w:p w14:paraId="7FC63340">
      <w:pPr>
        <w:pStyle w:val="524"/>
        <w:spacing w:line="440" w:lineRule="exact"/>
        <w:rPr>
          <w:rFonts w:ascii="宋体" w:hAnsi="宋体" w:eastAsia="宋体" w:cs="宋体"/>
          <w:b/>
          <w:bCs/>
          <w:color w:val="auto"/>
        </w:rPr>
      </w:pPr>
      <w:r>
        <w:rPr>
          <w:rFonts w:hint="eastAsia" w:ascii="宋体" w:hAnsi="宋体" w:eastAsia="宋体" w:cs="宋体"/>
          <w:b/>
          <w:bCs/>
          <w:color w:val="auto"/>
        </w:rPr>
        <w:t>1、商务条款的实质性格式</w:t>
      </w:r>
      <w:r>
        <w:rPr>
          <w:rFonts w:ascii="宋体" w:hAnsi="宋体" w:eastAsia="宋体" w:cs="宋体"/>
          <w:b/>
          <w:bCs/>
          <w:color w:val="auto"/>
        </w:rPr>
        <w:t xml:space="preserve"> </w:t>
      </w:r>
    </w:p>
    <w:tbl>
      <w:tblPr>
        <w:tblStyle w:val="35"/>
        <w:tblW w:w="8019"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504"/>
        <w:gridCol w:w="4444"/>
        <w:gridCol w:w="1662"/>
        <w:gridCol w:w="1409"/>
      </w:tblGrid>
      <w:tr w14:paraId="71EEBE7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86" w:hRule="atLeast"/>
        </w:trPr>
        <w:tc>
          <w:tcPr>
            <w:tcW w:w="50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65F961F">
            <w:pPr>
              <w:pStyle w:val="524"/>
              <w:jc w:val="center"/>
              <w:rPr>
                <w:rFonts w:ascii="宋体" w:hAnsi="宋体" w:eastAsia="宋体" w:cs="宋体"/>
                <w:color w:val="auto"/>
              </w:rPr>
            </w:pPr>
            <w:r>
              <w:rPr>
                <w:rFonts w:ascii="宋体" w:hAnsi="宋体" w:eastAsia="宋体" w:cs="宋体"/>
                <w:color w:val="auto"/>
              </w:rPr>
              <w:t>序号</w:t>
            </w:r>
          </w:p>
        </w:tc>
        <w:tc>
          <w:tcPr>
            <w:tcW w:w="44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D4A2715">
            <w:pPr>
              <w:pStyle w:val="524"/>
              <w:jc w:val="center"/>
              <w:rPr>
                <w:rFonts w:ascii="宋体" w:hAnsi="宋体" w:eastAsia="宋体" w:cs="宋体"/>
                <w:color w:val="auto"/>
              </w:rPr>
            </w:pPr>
            <w:r>
              <w:rPr>
                <w:rFonts w:hint="eastAsia" w:ascii="宋体" w:hAnsi="宋体" w:eastAsia="宋体" w:cs="宋体"/>
                <w:color w:val="auto"/>
              </w:rPr>
              <w:t>商务条款</w:t>
            </w:r>
            <w:r>
              <w:rPr>
                <w:rFonts w:ascii="宋体" w:hAnsi="宋体" w:eastAsia="宋体" w:cs="宋体"/>
                <w:color w:val="auto"/>
              </w:rPr>
              <w:t>的实质性要求</w:t>
            </w:r>
          </w:p>
          <w:p w14:paraId="0D7A5C23">
            <w:pPr>
              <w:pStyle w:val="524"/>
              <w:jc w:val="center"/>
              <w:rPr>
                <w:rFonts w:ascii="宋体" w:hAnsi="宋体" w:eastAsia="宋体" w:cs="宋体"/>
                <w:color w:val="auto"/>
              </w:rPr>
            </w:pPr>
            <w:r>
              <w:rPr>
                <w:rFonts w:hint="eastAsia" w:ascii="宋体" w:hAnsi="宋体"/>
                <w:i/>
                <w:color w:val="auto"/>
                <w:u w:val="single"/>
              </w:rPr>
              <w:t>（加</w:t>
            </w:r>
            <w:r>
              <w:rPr>
                <w:rFonts w:ascii="宋体" w:hAnsi="宋体"/>
                <w:i/>
                <w:color w:val="auto"/>
                <w:u w:val="single"/>
              </w:rPr>
              <w:t>斜体下划线内容</w:t>
            </w:r>
            <w:r>
              <w:rPr>
                <w:rFonts w:hint="eastAsia" w:ascii="宋体" w:hAnsi="宋体"/>
                <w:i/>
                <w:color w:val="auto"/>
                <w:u w:val="single"/>
              </w:rPr>
              <w:t>）</w:t>
            </w:r>
          </w:p>
        </w:tc>
        <w:tc>
          <w:tcPr>
            <w:tcW w:w="166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FC818A1">
            <w:pPr>
              <w:pStyle w:val="524"/>
              <w:jc w:val="center"/>
              <w:rPr>
                <w:rFonts w:ascii="宋体" w:hAnsi="宋体" w:eastAsia="宋体" w:cs="宋体"/>
                <w:color w:val="auto"/>
              </w:rPr>
            </w:pPr>
            <w:r>
              <w:rPr>
                <w:rFonts w:hint="eastAsia" w:ascii="宋体" w:hAnsi="宋体" w:eastAsia="宋体" w:cs="宋体"/>
                <w:color w:val="auto"/>
              </w:rPr>
              <w:t>投标响应情况</w:t>
            </w:r>
          </w:p>
        </w:tc>
        <w:tc>
          <w:tcPr>
            <w:tcW w:w="140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2D1EF32">
            <w:pPr>
              <w:pStyle w:val="524"/>
              <w:jc w:val="center"/>
              <w:rPr>
                <w:rFonts w:ascii="宋体" w:hAnsi="宋体" w:eastAsia="宋体" w:cs="宋体"/>
                <w:color w:val="auto"/>
              </w:rPr>
            </w:pPr>
            <w:r>
              <w:rPr>
                <w:rFonts w:hint="eastAsia" w:ascii="宋体" w:hAnsi="宋体" w:eastAsia="宋体" w:cs="宋体"/>
                <w:color w:val="auto"/>
              </w:rPr>
              <w:t>正偏离、符合或负偏离</w:t>
            </w:r>
          </w:p>
        </w:tc>
      </w:tr>
      <w:tr w14:paraId="1DF99D5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4C2E8AE">
            <w:pPr>
              <w:pStyle w:val="524"/>
              <w:jc w:val="center"/>
              <w:rPr>
                <w:rFonts w:ascii="宋体" w:hAnsi="宋体" w:eastAsia="宋体" w:cs="宋体"/>
                <w:color w:val="auto"/>
              </w:rPr>
            </w:pPr>
            <w:r>
              <w:rPr>
                <w:rFonts w:hint="eastAsia" w:ascii="宋体" w:hAnsi="宋体" w:eastAsia="宋体" w:cs="宋体"/>
                <w:color w:val="auto"/>
              </w:rPr>
              <w:t>1</w:t>
            </w:r>
          </w:p>
        </w:tc>
        <w:tc>
          <w:tcPr>
            <w:tcW w:w="44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810BE9C">
            <w:pPr>
              <w:pStyle w:val="513"/>
              <w:spacing w:line="440" w:lineRule="exact"/>
              <w:ind w:firstLine="500"/>
              <w:rPr>
                <w:rFonts w:ascii="宋体" w:hAnsi="宋体" w:eastAsia="宋体" w:cs="宋体"/>
                <w:i/>
                <w:color w:val="auto"/>
                <w:u w:val="single"/>
              </w:rPr>
            </w:pPr>
          </w:p>
        </w:tc>
        <w:tc>
          <w:tcPr>
            <w:tcW w:w="166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952C974">
            <w:pPr>
              <w:pStyle w:val="524"/>
              <w:jc w:val="center"/>
              <w:rPr>
                <w:rFonts w:ascii="宋体" w:hAnsi="宋体" w:eastAsia="宋体" w:cs="宋体"/>
                <w:color w:val="auto"/>
              </w:rPr>
            </w:pPr>
          </w:p>
        </w:tc>
        <w:tc>
          <w:tcPr>
            <w:tcW w:w="140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BE3F5A1">
            <w:pPr>
              <w:pStyle w:val="524"/>
              <w:jc w:val="center"/>
              <w:rPr>
                <w:rFonts w:ascii="宋体" w:hAnsi="宋体" w:eastAsia="宋体" w:cs="宋体"/>
                <w:color w:val="auto"/>
              </w:rPr>
            </w:pPr>
          </w:p>
        </w:tc>
      </w:tr>
      <w:tr w14:paraId="35EEAA7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71BAD7C">
            <w:pPr>
              <w:pStyle w:val="524"/>
              <w:jc w:val="center"/>
              <w:rPr>
                <w:rFonts w:ascii="宋体" w:hAnsi="宋体" w:eastAsia="宋体" w:cs="宋体"/>
                <w:color w:val="auto"/>
              </w:rPr>
            </w:pPr>
            <w:r>
              <w:rPr>
                <w:rFonts w:hint="eastAsia" w:ascii="宋体" w:hAnsi="宋体" w:eastAsia="宋体" w:cs="宋体"/>
                <w:color w:val="auto"/>
              </w:rPr>
              <w:t>2</w:t>
            </w:r>
          </w:p>
        </w:tc>
        <w:tc>
          <w:tcPr>
            <w:tcW w:w="44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9AD5C7D">
            <w:pPr>
              <w:pStyle w:val="513"/>
              <w:spacing w:line="440" w:lineRule="exact"/>
              <w:ind w:firstLine="500"/>
              <w:rPr>
                <w:rFonts w:ascii="宋体" w:hAnsi="宋体" w:eastAsia="宋体" w:cs="宋体"/>
                <w:color w:val="auto"/>
              </w:rPr>
            </w:pPr>
          </w:p>
        </w:tc>
        <w:tc>
          <w:tcPr>
            <w:tcW w:w="166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50FA8D1">
            <w:pPr>
              <w:pStyle w:val="524"/>
              <w:jc w:val="center"/>
              <w:rPr>
                <w:rFonts w:ascii="宋体" w:hAnsi="宋体" w:eastAsia="宋体" w:cs="宋体"/>
                <w:color w:val="auto"/>
              </w:rPr>
            </w:pPr>
          </w:p>
        </w:tc>
        <w:tc>
          <w:tcPr>
            <w:tcW w:w="140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DBC2E6E">
            <w:pPr>
              <w:pStyle w:val="524"/>
              <w:jc w:val="center"/>
              <w:rPr>
                <w:rFonts w:ascii="宋体" w:hAnsi="宋体" w:eastAsia="宋体" w:cs="宋体"/>
                <w:color w:val="auto"/>
              </w:rPr>
            </w:pPr>
          </w:p>
        </w:tc>
      </w:tr>
      <w:tr w14:paraId="4A64F21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04" w:hRule="atLeast"/>
        </w:trPr>
        <w:tc>
          <w:tcPr>
            <w:tcW w:w="50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B39301C">
            <w:pPr>
              <w:pStyle w:val="524"/>
              <w:jc w:val="center"/>
              <w:rPr>
                <w:rFonts w:ascii="宋体" w:hAnsi="宋体" w:eastAsia="宋体" w:cs="宋体"/>
                <w:color w:val="auto"/>
              </w:rPr>
            </w:pPr>
          </w:p>
        </w:tc>
        <w:tc>
          <w:tcPr>
            <w:tcW w:w="44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3FC246F">
            <w:pPr>
              <w:pStyle w:val="513"/>
              <w:spacing w:line="440" w:lineRule="exact"/>
              <w:rPr>
                <w:rFonts w:ascii="宋体" w:hAnsi="宋体" w:eastAsia="宋体" w:cs="宋体"/>
                <w:color w:val="auto"/>
              </w:rPr>
            </w:pPr>
            <w:r>
              <w:rPr>
                <w:rFonts w:hint="eastAsia" w:ascii="宋体" w:hAnsi="宋体" w:eastAsia="宋体" w:cs="宋体"/>
                <w:color w:val="auto"/>
              </w:rPr>
              <w:t>……</w:t>
            </w:r>
          </w:p>
        </w:tc>
        <w:tc>
          <w:tcPr>
            <w:tcW w:w="166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B9260C1">
            <w:pPr>
              <w:pStyle w:val="524"/>
              <w:jc w:val="center"/>
              <w:rPr>
                <w:rFonts w:ascii="宋体" w:hAnsi="宋体" w:eastAsia="宋体" w:cs="宋体"/>
                <w:color w:val="auto"/>
              </w:rPr>
            </w:pPr>
          </w:p>
        </w:tc>
        <w:tc>
          <w:tcPr>
            <w:tcW w:w="140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9050939">
            <w:pPr>
              <w:pStyle w:val="524"/>
              <w:jc w:val="center"/>
              <w:rPr>
                <w:rFonts w:ascii="宋体" w:hAnsi="宋体" w:eastAsia="宋体" w:cs="宋体"/>
                <w:color w:val="auto"/>
              </w:rPr>
            </w:pPr>
          </w:p>
        </w:tc>
      </w:tr>
    </w:tbl>
    <w:p w14:paraId="6F4D17B9">
      <w:pPr>
        <w:spacing w:line="400" w:lineRule="exact"/>
        <w:rPr>
          <w:rFonts w:ascii="宋体" w:hAnsi="宋体"/>
          <w:color w:val="auto"/>
          <w:sz w:val="24"/>
          <w:szCs w:val="24"/>
        </w:rPr>
      </w:pPr>
      <w:r>
        <w:rPr>
          <w:rFonts w:hint="eastAsia" w:ascii="宋体" w:hAnsi="宋体"/>
          <w:color w:val="auto"/>
          <w:sz w:val="24"/>
          <w:szCs w:val="24"/>
        </w:rPr>
        <w:t>备注</w:t>
      </w:r>
      <w:r>
        <w:rPr>
          <w:rFonts w:ascii="宋体" w:hAnsi="宋体"/>
          <w:color w:val="auto"/>
          <w:sz w:val="24"/>
          <w:szCs w:val="24"/>
        </w:rPr>
        <w:t>：</w:t>
      </w:r>
    </w:p>
    <w:p w14:paraId="0BB4AFE0">
      <w:pPr>
        <w:spacing w:line="400" w:lineRule="exact"/>
        <w:rPr>
          <w:rFonts w:ascii="宋体" w:hAnsi="宋体"/>
          <w:color w:val="auto"/>
          <w:sz w:val="24"/>
          <w:szCs w:val="24"/>
        </w:rPr>
      </w:pPr>
      <w:r>
        <w:rPr>
          <w:rFonts w:hint="eastAsia" w:ascii="宋体" w:hAnsi="宋体"/>
          <w:color w:val="auto"/>
          <w:sz w:val="24"/>
          <w:szCs w:val="24"/>
        </w:rPr>
        <w:t>1.投标人必须</w:t>
      </w:r>
      <w:r>
        <w:rPr>
          <w:rFonts w:ascii="宋体" w:hAnsi="宋体"/>
          <w:color w:val="auto"/>
          <w:sz w:val="24"/>
          <w:szCs w:val="24"/>
        </w:rPr>
        <w:t>对商务</w:t>
      </w:r>
      <w:r>
        <w:rPr>
          <w:rFonts w:hint="eastAsia" w:ascii="宋体" w:hAnsi="宋体"/>
          <w:color w:val="auto"/>
          <w:sz w:val="24"/>
          <w:szCs w:val="24"/>
        </w:rPr>
        <w:t>条款</w:t>
      </w:r>
      <w:r>
        <w:rPr>
          <w:rFonts w:ascii="宋体" w:hAnsi="宋体"/>
          <w:color w:val="auto"/>
          <w:sz w:val="24"/>
          <w:szCs w:val="24"/>
        </w:rPr>
        <w:t>中的实质性要求</w:t>
      </w:r>
      <w:r>
        <w:rPr>
          <w:rFonts w:hint="eastAsia" w:ascii="宋体" w:hAnsi="宋体"/>
          <w:i/>
          <w:color w:val="auto"/>
          <w:sz w:val="24"/>
          <w:szCs w:val="24"/>
          <w:u w:val="single"/>
        </w:rPr>
        <w:t>（加</w:t>
      </w:r>
      <w:r>
        <w:rPr>
          <w:rFonts w:ascii="宋体" w:hAnsi="宋体"/>
          <w:i/>
          <w:color w:val="auto"/>
          <w:sz w:val="24"/>
          <w:szCs w:val="24"/>
          <w:u w:val="single"/>
        </w:rPr>
        <w:t>斜体下划线内容</w:t>
      </w:r>
      <w:r>
        <w:rPr>
          <w:rFonts w:hint="eastAsia" w:ascii="宋体" w:hAnsi="宋体"/>
          <w:i/>
          <w:color w:val="auto"/>
          <w:sz w:val="24"/>
          <w:szCs w:val="24"/>
          <w:u w:val="single"/>
        </w:rPr>
        <w:t>）</w:t>
      </w:r>
      <w:r>
        <w:rPr>
          <w:rFonts w:ascii="宋体" w:hAnsi="宋体"/>
          <w:color w:val="auto"/>
          <w:sz w:val="24"/>
          <w:szCs w:val="24"/>
        </w:rPr>
        <w:t>逐条做出明确响应</w:t>
      </w:r>
      <w:r>
        <w:rPr>
          <w:rFonts w:hint="eastAsia" w:ascii="宋体" w:hAnsi="宋体"/>
          <w:color w:val="auto"/>
          <w:sz w:val="24"/>
          <w:szCs w:val="24"/>
        </w:rPr>
        <w:t>，</w:t>
      </w:r>
      <w:r>
        <w:rPr>
          <w:rFonts w:hint="eastAsia" w:ascii="宋体" w:hAnsi="宋体"/>
          <w:color w:val="auto"/>
          <w:sz w:val="24"/>
        </w:rPr>
        <w:t>否则该采购包作无效投标处理</w:t>
      </w:r>
      <w:r>
        <w:rPr>
          <w:rFonts w:ascii="宋体" w:hAnsi="宋体"/>
          <w:color w:val="auto"/>
          <w:sz w:val="24"/>
        </w:rPr>
        <w:t>。</w:t>
      </w:r>
    </w:p>
    <w:p w14:paraId="0E2F3AE9">
      <w:pPr>
        <w:pStyle w:val="524"/>
        <w:rPr>
          <w:rFonts w:ascii="宋体" w:hAnsi="宋体" w:eastAsia="宋体" w:cs="宋体"/>
          <w:color w:val="auto"/>
        </w:rPr>
      </w:pPr>
    </w:p>
    <w:p w14:paraId="73FCCA21">
      <w:pPr>
        <w:pStyle w:val="524"/>
        <w:ind w:firstLine="482" w:firstLineChars="200"/>
        <w:rPr>
          <w:rFonts w:ascii="宋体" w:hAnsi="宋体" w:eastAsia="宋体" w:cs="宋体"/>
          <w:b/>
          <w:bCs/>
          <w:color w:val="auto"/>
        </w:rPr>
      </w:pPr>
    </w:p>
    <w:p w14:paraId="62D7F164">
      <w:pPr>
        <w:pStyle w:val="524"/>
        <w:ind w:firstLine="482" w:firstLineChars="200"/>
        <w:rPr>
          <w:rFonts w:ascii="宋体" w:hAnsi="宋体" w:eastAsia="宋体" w:cs="宋体"/>
          <w:b/>
          <w:bCs/>
          <w:color w:val="auto"/>
        </w:rPr>
      </w:pPr>
    </w:p>
    <w:p w14:paraId="6AEA9257">
      <w:pPr>
        <w:pStyle w:val="524"/>
        <w:ind w:firstLine="482" w:firstLineChars="200"/>
        <w:rPr>
          <w:rFonts w:ascii="宋体" w:hAnsi="宋体" w:eastAsia="宋体" w:cs="宋体"/>
          <w:b/>
          <w:bCs/>
          <w:color w:val="auto"/>
        </w:rPr>
      </w:pPr>
    </w:p>
    <w:p w14:paraId="6A62A0FC">
      <w:pPr>
        <w:pStyle w:val="524"/>
        <w:ind w:firstLine="482" w:firstLineChars="200"/>
        <w:rPr>
          <w:rFonts w:ascii="宋体" w:hAnsi="宋体" w:eastAsia="宋体" w:cs="宋体"/>
          <w:b/>
          <w:bCs/>
          <w:color w:val="auto"/>
        </w:rPr>
      </w:pPr>
    </w:p>
    <w:p w14:paraId="470F96B7">
      <w:pPr>
        <w:pStyle w:val="524"/>
        <w:ind w:firstLine="482" w:firstLineChars="200"/>
        <w:rPr>
          <w:rFonts w:ascii="宋体" w:hAnsi="宋体" w:eastAsia="宋体" w:cs="宋体"/>
          <w:b/>
          <w:bCs/>
          <w:color w:val="auto"/>
        </w:rPr>
      </w:pPr>
    </w:p>
    <w:p w14:paraId="0950DBC8">
      <w:pPr>
        <w:pStyle w:val="524"/>
        <w:ind w:firstLine="482" w:firstLineChars="200"/>
        <w:rPr>
          <w:rFonts w:ascii="宋体" w:hAnsi="宋体" w:eastAsia="宋体" w:cs="宋体"/>
          <w:b/>
          <w:bCs/>
          <w:color w:val="auto"/>
        </w:rPr>
      </w:pPr>
    </w:p>
    <w:p w14:paraId="0B6DC8E5">
      <w:pPr>
        <w:pStyle w:val="524"/>
        <w:ind w:firstLine="482" w:firstLineChars="200"/>
        <w:rPr>
          <w:rFonts w:ascii="宋体" w:hAnsi="宋体" w:eastAsia="宋体" w:cs="宋体"/>
          <w:b/>
          <w:bCs/>
          <w:color w:val="auto"/>
        </w:rPr>
      </w:pPr>
    </w:p>
    <w:p w14:paraId="3353F68B">
      <w:pPr>
        <w:pStyle w:val="524"/>
        <w:ind w:firstLine="482" w:firstLineChars="200"/>
        <w:rPr>
          <w:rFonts w:ascii="宋体" w:hAnsi="宋体" w:eastAsia="宋体" w:cs="宋体"/>
          <w:b/>
          <w:bCs/>
          <w:color w:val="auto"/>
        </w:rPr>
      </w:pPr>
    </w:p>
    <w:p w14:paraId="6DE7A7CF">
      <w:pPr>
        <w:pStyle w:val="524"/>
        <w:ind w:firstLine="482" w:firstLineChars="200"/>
        <w:rPr>
          <w:rFonts w:ascii="宋体" w:hAnsi="宋体" w:eastAsia="宋体" w:cs="宋体"/>
          <w:b/>
          <w:bCs/>
          <w:color w:val="auto"/>
        </w:rPr>
      </w:pPr>
    </w:p>
    <w:p w14:paraId="1CFFA8E1">
      <w:pPr>
        <w:pStyle w:val="524"/>
        <w:ind w:firstLine="482" w:firstLineChars="200"/>
        <w:rPr>
          <w:rFonts w:ascii="宋体" w:hAnsi="宋体" w:eastAsia="宋体" w:cs="宋体"/>
          <w:b/>
          <w:bCs/>
          <w:color w:val="auto"/>
        </w:rPr>
      </w:pPr>
    </w:p>
    <w:p w14:paraId="031F5A28">
      <w:pPr>
        <w:pStyle w:val="524"/>
        <w:ind w:firstLine="482" w:firstLineChars="200"/>
        <w:rPr>
          <w:rFonts w:ascii="宋体" w:hAnsi="宋体" w:eastAsia="宋体" w:cs="宋体"/>
          <w:b/>
          <w:bCs/>
          <w:color w:val="auto"/>
        </w:rPr>
      </w:pPr>
    </w:p>
    <w:p w14:paraId="2B737503">
      <w:pPr>
        <w:spacing w:line="400" w:lineRule="exact"/>
        <w:rPr>
          <w:rStyle w:val="201"/>
          <w:rFonts w:ascii="Times New Roman" w:hAnsi="Times New Roman" w:eastAsia="Times New Roman"/>
          <w:color w:val="auto"/>
        </w:rPr>
      </w:pPr>
    </w:p>
    <w:p w14:paraId="3C3D0E72">
      <w:pPr>
        <w:spacing w:line="400" w:lineRule="exact"/>
        <w:rPr>
          <w:rStyle w:val="201"/>
          <w:rFonts w:ascii="Times New Roman" w:hAnsi="Times New Roman" w:eastAsia="Times New Roman"/>
          <w:color w:val="auto"/>
        </w:rPr>
      </w:pPr>
    </w:p>
    <w:p w14:paraId="4357B625">
      <w:pPr>
        <w:spacing w:line="400" w:lineRule="exact"/>
        <w:rPr>
          <w:rStyle w:val="201"/>
          <w:rFonts w:ascii="Times New Roman" w:hAnsi="Times New Roman" w:eastAsia="Times New Roman"/>
          <w:color w:val="auto"/>
        </w:rPr>
      </w:pPr>
    </w:p>
    <w:p w14:paraId="7109DEB5">
      <w:pPr>
        <w:spacing w:line="400" w:lineRule="exact"/>
        <w:rPr>
          <w:rStyle w:val="201"/>
          <w:rFonts w:ascii="Times New Roman" w:hAnsi="Times New Roman" w:eastAsia="Times New Roman"/>
          <w:color w:val="auto"/>
        </w:rPr>
      </w:pPr>
    </w:p>
    <w:p w14:paraId="52351DE9">
      <w:pPr>
        <w:spacing w:line="400" w:lineRule="exact"/>
        <w:rPr>
          <w:rStyle w:val="201"/>
          <w:rFonts w:ascii="Times New Roman" w:hAnsi="Times New Roman" w:eastAsia="Times New Roman"/>
          <w:color w:val="auto"/>
        </w:rPr>
      </w:pPr>
    </w:p>
    <w:p w14:paraId="586A976F">
      <w:pPr>
        <w:spacing w:line="400" w:lineRule="exact"/>
        <w:rPr>
          <w:rStyle w:val="201"/>
          <w:rFonts w:ascii="Times New Roman" w:hAnsi="Times New Roman" w:eastAsia="Times New Roman"/>
          <w:color w:val="auto"/>
        </w:rPr>
      </w:pPr>
    </w:p>
    <w:p w14:paraId="21F96334">
      <w:pPr>
        <w:spacing w:line="400" w:lineRule="exact"/>
        <w:rPr>
          <w:rStyle w:val="201"/>
          <w:rFonts w:ascii="Times New Roman" w:hAnsi="Times New Roman" w:eastAsia="Times New Roman"/>
          <w:color w:val="auto"/>
        </w:rPr>
      </w:pPr>
    </w:p>
    <w:p w14:paraId="323D7F48">
      <w:pPr>
        <w:spacing w:line="400" w:lineRule="exact"/>
        <w:rPr>
          <w:rStyle w:val="201"/>
          <w:rFonts w:ascii="Times New Roman" w:hAnsi="Times New Roman" w:eastAsia="Times New Roman"/>
          <w:color w:val="auto"/>
        </w:rPr>
      </w:pPr>
    </w:p>
    <w:p w14:paraId="631862E0">
      <w:pPr>
        <w:spacing w:line="400" w:lineRule="exact"/>
        <w:rPr>
          <w:rStyle w:val="201"/>
          <w:rFonts w:ascii="Times New Roman" w:hAnsi="Times New Roman" w:eastAsia="Times New Roman"/>
          <w:color w:val="auto"/>
        </w:rPr>
      </w:pPr>
    </w:p>
    <w:p w14:paraId="157BBBE1">
      <w:pPr>
        <w:spacing w:line="400" w:lineRule="exact"/>
        <w:rPr>
          <w:rStyle w:val="201"/>
          <w:rFonts w:ascii="Times New Roman" w:hAnsi="Times New Roman" w:eastAsia="Times New Roman"/>
          <w:color w:val="auto"/>
        </w:rPr>
      </w:pPr>
    </w:p>
    <w:p w14:paraId="2EBFC95E">
      <w:pPr>
        <w:pStyle w:val="431"/>
        <w:rPr>
          <w:rStyle w:val="201"/>
          <w:rFonts w:ascii="宋体" w:hAnsi="宋体" w:cs="宋体"/>
          <w:b/>
          <w:color w:val="auto"/>
          <w:sz w:val="32"/>
        </w:rPr>
      </w:pPr>
      <w:bookmarkStart w:id="306" w:name="_Toc2823"/>
      <w:bookmarkStart w:id="307" w:name="_Toc20216"/>
      <w:bookmarkStart w:id="308" w:name="_Toc20809"/>
    </w:p>
    <w:p w14:paraId="4D8E6939">
      <w:pPr>
        <w:pStyle w:val="431"/>
        <w:rPr>
          <w:rStyle w:val="201"/>
          <w:rFonts w:ascii="宋体" w:hAnsi="宋体" w:cs="宋体"/>
          <w:b/>
          <w:color w:val="auto"/>
          <w:sz w:val="32"/>
        </w:rPr>
      </w:pPr>
    </w:p>
    <w:p w14:paraId="7C445528">
      <w:pPr>
        <w:pStyle w:val="431"/>
        <w:rPr>
          <w:rStyle w:val="201"/>
          <w:rFonts w:ascii="宋体" w:hAnsi="宋体" w:cs="宋体"/>
          <w:b/>
          <w:color w:val="auto"/>
          <w:sz w:val="32"/>
        </w:rPr>
      </w:pPr>
    </w:p>
    <w:p w14:paraId="0DF0DBF4">
      <w:pPr>
        <w:pStyle w:val="431"/>
        <w:rPr>
          <w:rStyle w:val="201"/>
          <w:rFonts w:ascii="宋体" w:hAnsi="宋体" w:cs="宋体"/>
          <w:b/>
          <w:color w:val="auto"/>
          <w:sz w:val="32"/>
        </w:rPr>
      </w:pPr>
    </w:p>
    <w:p w14:paraId="2F500631">
      <w:pPr>
        <w:pStyle w:val="431"/>
        <w:rPr>
          <w:rStyle w:val="201"/>
          <w:rFonts w:ascii="宋体" w:hAnsi="宋体" w:cs="宋体"/>
          <w:b/>
          <w:color w:val="auto"/>
          <w:sz w:val="32"/>
        </w:rPr>
      </w:pPr>
    </w:p>
    <w:p w14:paraId="2F8C0683">
      <w:pPr>
        <w:pStyle w:val="431"/>
        <w:rPr>
          <w:rStyle w:val="201"/>
          <w:color w:val="auto"/>
        </w:rPr>
      </w:pPr>
      <w:r>
        <w:rPr>
          <w:rStyle w:val="201"/>
          <w:rFonts w:hint="eastAsia" w:ascii="宋体" w:hAnsi="宋体" w:eastAsia="宋体" w:cs="宋体"/>
          <w:b/>
          <w:color w:val="auto"/>
          <w:sz w:val="32"/>
          <w:lang w:val="en-US" w:eastAsia="zh-CN"/>
        </w:rPr>
        <w:t>六</w:t>
      </w:r>
      <w:r>
        <w:rPr>
          <w:rStyle w:val="201"/>
          <w:rFonts w:hint="eastAsia" w:ascii="宋体" w:hAnsi="宋体" w:eastAsia="宋体" w:cs="宋体"/>
          <w:b/>
          <w:color w:val="auto"/>
          <w:sz w:val="32"/>
        </w:rPr>
        <w:t>、</w:t>
      </w:r>
      <w:r>
        <w:rPr>
          <w:rStyle w:val="201"/>
          <w:rFonts w:ascii="宋体" w:hAnsi="宋体" w:eastAsia="宋体" w:cs="宋体"/>
          <w:b/>
          <w:color w:val="auto"/>
          <w:sz w:val="32"/>
        </w:rPr>
        <w:t>服务方案</w:t>
      </w:r>
      <w:bookmarkEnd w:id="306"/>
      <w:bookmarkEnd w:id="307"/>
      <w:bookmarkEnd w:id="308"/>
    </w:p>
    <w:p w14:paraId="521BF866">
      <w:pPr>
        <w:pStyle w:val="503"/>
        <w:keepNext/>
        <w:keepLines/>
        <w:spacing w:before="260" w:after="260" w:line="415" w:lineRule="auto"/>
        <w:jc w:val="center"/>
        <w:outlineLvl w:val="1"/>
        <w:rPr>
          <w:rStyle w:val="201"/>
          <w:rFonts w:ascii="宋体" w:hAnsi="宋体"/>
          <w:b/>
          <w:bCs/>
          <w:color w:val="auto"/>
          <w:sz w:val="28"/>
          <w:szCs w:val="28"/>
        </w:rPr>
      </w:pPr>
      <w:bookmarkStart w:id="309" w:name="_Toc35266041"/>
      <w:bookmarkStart w:id="310" w:name="_Toc43285583"/>
      <w:bookmarkStart w:id="311" w:name="_Toc22126"/>
      <w:r>
        <w:rPr>
          <w:rStyle w:val="201"/>
          <w:rFonts w:hint="eastAsia" w:ascii="宋体" w:hAnsi="宋体"/>
          <w:b/>
          <w:bCs/>
          <w:color w:val="auto"/>
          <w:sz w:val="28"/>
          <w:szCs w:val="28"/>
        </w:rPr>
        <w:t>服务方案</w:t>
      </w:r>
      <w:bookmarkEnd w:id="309"/>
      <w:bookmarkEnd w:id="310"/>
      <w:bookmarkEnd w:id="311"/>
    </w:p>
    <w:p w14:paraId="49E31DE9">
      <w:pPr>
        <w:pStyle w:val="503"/>
        <w:spacing w:line="360" w:lineRule="auto"/>
        <w:jc w:val="left"/>
        <w:rPr>
          <w:rStyle w:val="201"/>
          <w:rFonts w:ascii="宋体" w:hAnsi="宋体"/>
          <w:color w:val="auto"/>
          <w:sz w:val="24"/>
          <w:szCs w:val="24"/>
        </w:rPr>
      </w:pPr>
    </w:p>
    <w:p w14:paraId="2A2379F3">
      <w:pPr>
        <w:pStyle w:val="503"/>
        <w:spacing w:line="360" w:lineRule="auto"/>
        <w:jc w:val="center"/>
        <w:outlineLvl w:val="1"/>
        <w:rPr>
          <w:rStyle w:val="201"/>
          <w:rFonts w:ascii="宋体" w:hAnsi="宋体" w:cs="Arial"/>
          <w:color w:val="auto"/>
          <w:sz w:val="24"/>
          <w:szCs w:val="21"/>
        </w:rPr>
      </w:pPr>
      <w:bookmarkStart w:id="312" w:name="_Toc15946"/>
      <w:r>
        <w:rPr>
          <w:rStyle w:val="201"/>
          <w:rFonts w:hint="eastAsia" w:ascii="宋体" w:hAnsi="宋体" w:cs="Arial"/>
          <w:color w:val="auto"/>
          <w:sz w:val="24"/>
          <w:szCs w:val="21"/>
        </w:rPr>
        <w:t>（服务方案的内容编排等由投标人自定）</w:t>
      </w:r>
      <w:bookmarkEnd w:id="312"/>
    </w:p>
    <w:p w14:paraId="242D255A">
      <w:pPr>
        <w:pStyle w:val="469"/>
        <w:numPr>
          <w:ilvl w:val="0"/>
          <w:numId w:val="12"/>
        </w:numPr>
        <w:outlineLvl w:val="0"/>
        <w:rPr>
          <w:rStyle w:val="37"/>
          <w:rFonts w:hint="eastAsia" w:ascii="宋体" w:hAnsi="宋体" w:eastAsia="宋体" w:cs="Arial"/>
          <w:color w:val="auto"/>
          <w:kern w:val="2"/>
          <w:sz w:val="24"/>
          <w:szCs w:val="21"/>
          <w:highlight w:val="none"/>
          <w:lang w:val="en-US" w:eastAsia="zh-CN" w:bidi="ar-SA"/>
        </w:rPr>
      </w:pPr>
      <w:r>
        <w:rPr>
          <w:rStyle w:val="201"/>
          <w:color w:val="auto"/>
        </w:rPr>
        <w:br w:type="page" w:clear="all"/>
      </w:r>
      <w:r>
        <w:rPr>
          <w:rStyle w:val="37"/>
          <w:rFonts w:ascii="宋体" w:hAnsi="宋体" w:eastAsia="宋体" w:cs="宋体"/>
          <w:b/>
          <w:color w:val="auto"/>
          <w:sz w:val="32"/>
        </w:rPr>
        <w:t>投标人情况介绍</w:t>
      </w:r>
      <w:r>
        <w:rPr>
          <w:rStyle w:val="37"/>
          <w:rFonts w:hint="eastAsia" w:ascii="宋体" w:hAnsi="宋体" w:eastAsia="宋体" w:cs="Arial"/>
          <w:color w:val="auto"/>
          <w:kern w:val="2"/>
          <w:sz w:val="24"/>
          <w:szCs w:val="21"/>
          <w:highlight w:val="none"/>
          <w:lang w:val="en-US" w:eastAsia="zh-CN" w:bidi="ar-SA"/>
        </w:rPr>
        <w:t>（内容自定，可参考如下）</w:t>
      </w:r>
    </w:p>
    <w:p w14:paraId="09ACA7F9">
      <w:pPr>
        <w:pStyle w:val="469"/>
        <w:numPr>
          <w:ilvl w:val="0"/>
          <w:numId w:val="0"/>
        </w:numPr>
        <w:outlineLvl w:val="0"/>
        <w:rPr>
          <w:rStyle w:val="37"/>
          <w:rFonts w:hint="eastAsia" w:ascii="宋体" w:hAnsi="宋体" w:eastAsia="宋体" w:cs="Arial"/>
          <w:color w:val="auto"/>
          <w:kern w:val="2"/>
          <w:sz w:val="24"/>
          <w:szCs w:val="21"/>
          <w:highlight w:val="none"/>
          <w:lang w:val="en-US" w:eastAsia="zh-CN" w:bidi="ar-SA"/>
        </w:rPr>
      </w:pPr>
    </w:p>
    <w:p w14:paraId="35DFF2CC">
      <w:pPr>
        <w:widowControl/>
        <w:spacing w:line="360" w:lineRule="auto"/>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1.类似业绩</w:t>
      </w:r>
    </w:p>
    <w:p w14:paraId="13AB30CD">
      <w:pPr>
        <w:widowControl/>
        <w:spacing w:line="360" w:lineRule="auto"/>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2.相关证书</w:t>
      </w:r>
    </w:p>
    <w:p w14:paraId="58F46777">
      <w:pPr>
        <w:widowControl w:val="0"/>
        <w:spacing w:line="400" w:lineRule="exact"/>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3.相关奖项</w:t>
      </w:r>
    </w:p>
    <w:p w14:paraId="5905674C">
      <w:pPr>
        <w:widowControl/>
        <w:spacing w:line="360" w:lineRule="auto"/>
        <w:jc w:val="both"/>
        <w:rPr>
          <w:rFonts w:hint="eastAsia" w:ascii="宋体" w:hAnsi="宋体" w:eastAsia="宋体" w:cs="Times New Roman"/>
          <w:color w:val="auto"/>
          <w:kern w:val="2"/>
          <w:sz w:val="21"/>
          <w:lang w:val="en-US" w:eastAsia="zh-CN" w:bidi="ar-SA"/>
        </w:rPr>
      </w:pPr>
      <w:r>
        <w:rPr>
          <w:rFonts w:hint="eastAsia" w:ascii="宋体" w:hAnsi="宋体" w:eastAsia="宋体" w:cs="Times New Roman"/>
          <w:color w:val="auto"/>
          <w:kern w:val="2"/>
          <w:sz w:val="21"/>
          <w:lang w:val="en-US" w:eastAsia="zh-CN" w:bidi="ar-SA"/>
        </w:rPr>
        <w:t>……</w:t>
      </w:r>
    </w:p>
    <w:p w14:paraId="60EFAB45">
      <w:pPr>
        <w:pStyle w:val="588"/>
        <w:spacing w:before="240" w:after="240"/>
        <w:jc w:val="center"/>
        <w:rPr>
          <w:rStyle w:val="201"/>
          <w:color w:val="auto"/>
        </w:rPr>
      </w:pPr>
      <w:r>
        <w:rPr>
          <w:rStyle w:val="201"/>
          <w:rFonts w:ascii="宋体" w:hAnsi="宋体" w:eastAsia="宋体" w:cs="宋体"/>
          <w:b/>
          <w:color w:val="auto"/>
          <w:sz w:val="28"/>
        </w:rPr>
        <w:t xml:space="preserve"> </w:t>
      </w:r>
    </w:p>
    <w:p w14:paraId="74022AA4">
      <w:pPr>
        <w:pStyle w:val="400"/>
        <w:spacing w:before="240" w:after="240"/>
        <w:rPr>
          <w:rStyle w:val="201"/>
          <w:color w:val="auto"/>
        </w:rPr>
      </w:pPr>
      <w:r>
        <w:rPr>
          <w:rStyle w:val="201"/>
          <w:color w:val="auto"/>
        </w:rPr>
        <w:t> </w:t>
      </w:r>
    </w:p>
    <w:bookmarkEnd w:id="264"/>
    <w:p w14:paraId="367E9173">
      <w:pPr>
        <w:pStyle w:val="595"/>
        <w:outlineLvl w:val="0"/>
        <w:rPr>
          <w:rFonts w:ascii="宋体" w:hAnsi="宋体" w:eastAsia="宋体" w:cs="宋体"/>
          <w:b/>
          <w:color w:val="auto"/>
          <w:sz w:val="32"/>
        </w:rPr>
      </w:pPr>
    </w:p>
    <w:p w14:paraId="74D33AA2">
      <w:pPr>
        <w:pStyle w:val="595"/>
        <w:outlineLvl w:val="0"/>
        <w:rPr>
          <w:rFonts w:ascii="宋体" w:hAnsi="宋体" w:eastAsia="宋体" w:cs="宋体"/>
          <w:b/>
          <w:color w:val="auto"/>
          <w:sz w:val="32"/>
        </w:rPr>
      </w:pPr>
    </w:p>
    <w:p w14:paraId="7F7049AC">
      <w:pPr>
        <w:pStyle w:val="595"/>
        <w:outlineLvl w:val="0"/>
        <w:rPr>
          <w:rFonts w:ascii="宋体" w:hAnsi="宋体" w:eastAsia="宋体" w:cs="宋体"/>
          <w:b/>
          <w:color w:val="auto"/>
          <w:sz w:val="32"/>
        </w:rPr>
      </w:pPr>
    </w:p>
    <w:p w14:paraId="6C54B1C3">
      <w:pPr>
        <w:pStyle w:val="595"/>
        <w:outlineLvl w:val="0"/>
        <w:rPr>
          <w:rFonts w:ascii="宋体" w:hAnsi="宋体" w:eastAsia="宋体" w:cs="宋体"/>
          <w:b/>
          <w:color w:val="auto"/>
          <w:sz w:val="32"/>
        </w:rPr>
      </w:pPr>
    </w:p>
    <w:p w14:paraId="66063A55">
      <w:pPr>
        <w:pStyle w:val="595"/>
        <w:outlineLvl w:val="0"/>
        <w:rPr>
          <w:rFonts w:ascii="宋体" w:hAnsi="宋体" w:eastAsia="宋体" w:cs="宋体"/>
          <w:b/>
          <w:color w:val="auto"/>
          <w:sz w:val="32"/>
        </w:rPr>
      </w:pPr>
    </w:p>
    <w:p w14:paraId="12F01D04">
      <w:pPr>
        <w:pStyle w:val="595"/>
        <w:outlineLvl w:val="0"/>
        <w:rPr>
          <w:rFonts w:ascii="宋体" w:hAnsi="宋体" w:eastAsia="宋体" w:cs="宋体"/>
          <w:b/>
          <w:color w:val="auto"/>
          <w:sz w:val="32"/>
        </w:rPr>
      </w:pPr>
    </w:p>
    <w:p w14:paraId="7F1D6A99">
      <w:pPr>
        <w:pStyle w:val="595"/>
        <w:outlineLvl w:val="0"/>
        <w:rPr>
          <w:rFonts w:ascii="宋体" w:hAnsi="宋体" w:eastAsia="宋体" w:cs="宋体"/>
          <w:b/>
          <w:color w:val="auto"/>
          <w:sz w:val="32"/>
        </w:rPr>
      </w:pPr>
    </w:p>
    <w:p w14:paraId="7542743B">
      <w:pPr>
        <w:pStyle w:val="595"/>
        <w:outlineLvl w:val="0"/>
        <w:rPr>
          <w:rFonts w:ascii="宋体" w:hAnsi="宋体" w:eastAsia="宋体" w:cs="宋体"/>
          <w:b/>
          <w:color w:val="auto"/>
          <w:sz w:val="32"/>
        </w:rPr>
      </w:pPr>
    </w:p>
    <w:p w14:paraId="097D1FB5">
      <w:pPr>
        <w:pStyle w:val="595"/>
        <w:outlineLvl w:val="0"/>
        <w:rPr>
          <w:rFonts w:ascii="宋体" w:hAnsi="宋体" w:eastAsia="宋体" w:cs="宋体"/>
          <w:b/>
          <w:color w:val="auto"/>
          <w:sz w:val="32"/>
        </w:rPr>
      </w:pPr>
    </w:p>
    <w:p w14:paraId="49A8C241">
      <w:pPr>
        <w:pStyle w:val="595"/>
        <w:outlineLvl w:val="0"/>
        <w:rPr>
          <w:rFonts w:ascii="宋体" w:hAnsi="宋体" w:eastAsia="宋体" w:cs="宋体"/>
          <w:b/>
          <w:color w:val="auto"/>
          <w:sz w:val="32"/>
        </w:rPr>
      </w:pPr>
    </w:p>
    <w:p w14:paraId="2546FA05">
      <w:pPr>
        <w:pStyle w:val="595"/>
        <w:outlineLvl w:val="0"/>
        <w:rPr>
          <w:rFonts w:ascii="宋体" w:hAnsi="宋体" w:eastAsia="宋体" w:cs="宋体"/>
          <w:b/>
          <w:color w:val="auto"/>
          <w:sz w:val="32"/>
        </w:rPr>
      </w:pPr>
    </w:p>
    <w:p w14:paraId="39739D76">
      <w:pPr>
        <w:pStyle w:val="595"/>
        <w:outlineLvl w:val="0"/>
        <w:rPr>
          <w:rFonts w:ascii="宋体" w:hAnsi="宋体" w:eastAsia="宋体" w:cs="宋体"/>
          <w:b/>
          <w:color w:val="auto"/>
          <w:sz w:val="32"/>
        </w:rPr>
      </w:pPr>
    </w:p>
    <w:p w14:paraId="72DC9E57">
      <w:pPr>
        <w:pStyle w:val="595"/>
        <w:outlineLvl w:val="0"/>
        <w:rPr>
          <w:rFonts w:ascii="宋体" w:hAnsi="宋体" w:eastAsia="宋体" w:cs="宋体"/>
          <w:b/>
          <w:color w:val="auto"/>
          <w:sz w:val="32"/>
        </w:rPr>
      </w:pPr>
    </w:p>
    <w:p w14:paraId="41FB7B67">
      <w:pPr>
        <w:pStyle w:val="595"/>
        <w:outlineLvl w:val="0"/>
        <w:rPr>
          <w:rFonts w:ascii="宋体" w:hAnsi="宋体" w:eastAsia="宋体" w:cs="宋体"/>
          <w:b/>
          <w:color w:val="auto"/>
          <w:sz w:val="32"/>
        </w:rPr>
      </w:pPr>
    </w:p>
    <w:p w14:paraId="4BED81E2">
      <w:pPr>
        <w:pStyle w:val="595"/>
        <w:outlineLvl w:val="0"/>
        <w:rPr>
          <w:rFonts w:ascii="宋体" w:hAnsi="宋体" w:eastAsia="宋体" w:cs="宋体"/>
          <w:b/>
          <w:color w:val="auto"/>
          <w:sz w:val="32"/>
        </w:rPr>
      </w:pPr>
    </w:p>
    <w:p w14:paraId="6539E5BD">
      <w:pPr>
        <w:pStyle w:val="595"/>
        <w:outlineLvl w:val="0"/>
        <w:rPr>
          <w:rFonts w:ascii="宋体" w:hAnsi="宋体" w:eastAsia="宋体" w:cs="宋体"/>
          <w:b/>
          <w:color w:val="auto"/>
          <w:sz w:val="32"/>
        </w:rPr>
      </w:pPr>
    </w:p>
    <w:p w14:paraId="5B43EABB">
      <w:pPr>
        <w:pStyle w:val="595"/>
        <w:outlineLvl w:val="0"/>
        <w:rPr>
          <w:rFonts w:ascii="宋体" w:hAnsi="宋体" w:eastAsia="宋体" w:cs="宋体"/>
          <w:b/>
          <w:color w:val="auto"/>
          <w:sz w:val="32"/>
        </w:rPr>
      </w:pPr>
    </w:p>
    <w:p w14:paraId="473B6BDB">
      <w:pPr>
        <w:pStyle w:val="595"/>
        <w:outlineLvl w:val="0"/>
        <w:rPr>
          <w:rFonts w:ascii="宋体" w:hAnsi="宋体" w:eastAsia="宋体" w:cs="宋体"/>
          <w:b/>
          <w:color w:val="auto"/>
          <w:sz w:val="32"/>
        </w:rPr>
      </w:pPr>
    </w:p>
    <w:p w14:paraId="3C8C0C0A">
      <w:pPr>
        <w:pStyle w:val="595"/>
        <w:outlineLvl w:val="0"/>
        <w:rPr>
          <w:rFonts w:ascii="宋体" w:hAnsi="宋体" w:eastAsia="宋体" w:cs="宋体"/>
          <w:b/>
          <w:color w:val="auto"/>
          <w:sz w:val="32"/>
        </w:rPr>
      </w:pPr>
    </w:p>
    <w:p w14:paraId="594CBDAC">
      <w:pPr>
        <w:pStyle w:val="595"/>
        <w:outlineLvl w:val="0"/>
        <w:rPr>
          <w:rFonts w:ascii="宋体" w:hAnsi="宋体" w:eastAsia="宋体" w:cs="宋体"/>
          <w:b/>
          <w:color w:val="auto"/>
          <w:sz w:val="32"/>
        </w:rPr>
      </w:pPr>
    </w:p>
    <w:p w14:paraId="0FFD2CD3">
      <w:pPr>
        <w:pStyle w:val="595"/>
        <w:outlineLvl w:val="0"/>
        <w:rPr>
          <w:rFonts w:ascii="宋体" w:hAnsi="宋体" w:eastAsia="宋体" w:cs="宋体"/>
          <w:b/>
          <w:color w:val="auto"/>
          <w:sz w:val="32"/>
        </w:rPr>
      </w:pPr>
    </w:p>
    <w:p w14:paraId="65189339">
      <w:pPr>
        <w:pStyle w:val="595"/>
        <w:outlineLvl w:val="0"/>
        <w:rPr>
          <w:rFonts w:ascii="宋体" w:hAnsi="宋体" w:eastAsia="宋体" w:cs="宋体"/>
          <w:b/>
          <w:color w:val="auto"/>
          <w:sz w:val="32"/>
        </w:rPr>
      </w:pPr>
    </w:p>
    <w:p w14:paraId="3F3398F1">
      <w:pPr>
        <w:pStyle w:val="595"/>
        <w:outlineLvl w:val="0"/>
        <w:rPr>
          <w:rFonts w:ascii="宋体" w:hAnsi="宋体" w:eastAsia="宋体" w:cs="宋体"/>
          <w:b/>
          <w:color w:val="auto"/>
          <w:sz w:val="32"/>
        </w:rPr>
      </w:pPr>
    </w:p>
    <w:p w14:paraId="00E7F37A">
      <w:pPr>
        <w:pStyle w:val="595"/>
        <w:outlineLvl w:val="0"/>
        <w:rPr>
          <w:rFonts w:ascii="宋体" w:hAnsi="宋体" w:eastAsia="宋体" w:cs="宋体"/>
          <w:b/>
          <w:color w:val="auto"/>
          <w:sz w:val="32"/>
        </w:rPr>
      </w:pPr>
    </w:p>
    <w:p w14:paraId="1C2A6699">
      <w:pPr>
        <w:pStyle w:val="595"/>
        <w:outlineLvl w:val="0"/>
        <w:rPr>
          <w:rFonts w:ascii="宋体" w:hAnsi="宋体" w:eastAsia="宋体" w:cs="宋体"/>
          <w:b/>
          <w:color w:val="auto"/>
          <w:sz w:val="32"/>
        </w:rPr>
      </w:pPr>
    </w:p>
    <w:p w14:paraId="3421C086">
      <w:pPr>
        <w:pStyle w:val="595"/>
        <w:outlineLvl w:val="0"/>
        <w:rPr>
          <w:rFonts w:ascii="宋体" w:hAnsi="宋体" w:eastAsia="宋体" w:cs="宋体"/>
          <w:color w:val="auto"/>
        </w:rPr>
      </w:pPr>
      <w:r>
        <w:rPr>
          <w:rFonts w:hint="eastAsia" w:ascii="宋体" w:hAnsi="宋体" w:eastAsia="宋体" w:cs="宋体"/>
          <w:b/>
          <w:color w:val="auto"/>
          <w:sz w:val="32"/>
          <w:lang w:val="en-US" w:eastAsia="zh-CN"/>
        </w:rPr>
        <w:t>八</w:t>
      </w:r>
      <w:r>
        <w:rPr>
          <w:rFonts w:hint="eastAsia" w:ascii="宋体" w:hAnsi="宋体" w:eastAsia="宋体" w:cs="宋体"/>
          <w:b/>
          <w:color w:val="auto"/>
          <w:sz w:val="32"/>
        </w:rPr>
        <w:t>、</w:t>
      </w:r>
      <w:r>
        <w:rPr>
          <w:rFonts w:ascii="宋体" w:hAnsi="宋体" w:eastAsia="宋体" w:cs="宋体"/>
          <w:b/>
          <w:color w:val="auto"/>
          <w:sz w:val="32"/>
        </w:rPr>
        <w:t>中小企业声明函</w:t>
      </w:r>
    </w:p>
    <w:p w14:paraId="56B62DFC">
      <w:pPr>
        <w:pStyle w:val="589"/>
        <w:spacing w:before="320" w:after="320"/>
        <w:jc w:val="center"/>
        <w:rPr>
          <w:rFonts w:ascii="宋体" w:hAnsi="宋体" w:eastAsia="宋体" w:cs="宋体"/>
          <w:color w:val="auto"/>
          <w:sz w:val="32"/>
          <w:szCs w:val="32"/>
        </w:rPr>
      </w:pPr>
      <w:r>
        <w:rPr>
          <w:rFonts w:ascii="宋体" w:hAnsi="宋体" w:eastAsia="宋体" w:cs="宋体"/>
          <w:color w:val="auto"/>
          <w:sz w:val="32"/>
          <w:szCs w:val="32"/>
        </w:rPr>
        <w:t>中小企业声明函（服务） </w:t>
      </w:r>
    </w:p>
    <w:p w14:paraId="182B139C">
      <w:pPr>
        <w:pStyle w:val="589"/>
        <w:spacing w:before="240" w:after="240"/>
        <w:ind w:firstLine="480" w:firstLineChars="200"/>
        <w:rPr>
          <w:rFonts w:ascii="宋体" w:hAnsi="宋体" w:eastAsia="宋体" w:cs="宋体"/>
          <w:color w:val="auto"/>
        </w:rPr>
      </w:pPr>
      <w:r>
        <w:rPr>
          <w:rFonts w:ascii="宋体" w:hAnsi="宋体" w:eastAsia="宋体" w:cs="宋体"/>
          <w:color w:val="auto"/>
        </w:rPr>
        <w:t>本公司郑重声明，根据《政府采购促进中小企业发展管理办法》 (财库〔2020〕46号)的规定，本公司参加 </w:t>
      </w:r>
      <w:r>
        <w:rPr>
          <w:rFonts w:ascii="宋体" w:hAnsi="宋体" w:eastAsia="宋体" w:cs="宋体"/>
          <w:color w:val="auto"/>
          <w:u w:val="single"/>
        </w:rPr>
        <w:t>  （</w:t>
      </w:r>
      <w:r>
        <w:rPr>
          <w:rFonts w:ascii="宋体" w:hAnsi="宋体" w:eastAsia="宋体" w:cs="宋体"/>
          <w:color w:val="auto"/>
        </w:rPr>
        <w:t>单位名称）的</w:t>
      </w:r>
      <w:r>
        <w:rPr>
          <w:rFonts w:ascii="宋体" w:hAnsi="宋体" w:eastAsia="宋体" w:cs="宋体"/>
          <w:color w:val="auto"/>
          <w:u w:val="single"/>
        </w:rPr>
        <w:t>   </w:t>
      </w:r>
      <w:r>
        <w:rPr>
          <w:rFonts w:ascii="宋体" w:hAnsi="宋体" w:eastAsia="宋体" w:cs="宋体"/>
          <w:color w:val="auto"/>
        </w:rPr>
        <w:t>（项目名称）采购活动，服务全部由符合政策要求的中小企业承接。相关企业的具体情况如下：</w:t>
      </w:r>
    </w:p>
    <w:p w14:paraId="14A97D87">
      <w:pPr>
        <w:pStyle w:val="569"/>
        <w:spacing w:line="440" w:lineRule="exact"/>
        <w:rPr>
          <w:rFonts w:ascii="宋体" w:hAnsi="宋体" w:eastAsia="宋体" w:cs="宋体"/>
          <w:color w:val="auto"/>
        </w:rPr>
      </w:pPr>
      <w:r>
        <w:rPr>
          <w:rFonts w:hint="eastAsia" w:ascii="宋体" w:hAnsi="宋体" w:eastAsia="宋体" w:cs="宋体"/>
          <w:color w:val="auto"/>
        </w:rPr>
        <w:t>1.</w:t>
      </w:r>
      <w:r>
        <w:rPr>
          <w:rFonts w:hint="eastAsia" w:ascii="宋体" w:hAnsi="宋体" w:eastAsia="宋体" w:cs="宋体"/>
          <w:i/>
          <w:iCs/>
          <w:color w:val="auto"/>
        </w:rPr>
        <w:t xml:space="preserve"> </w:t>
      </w:r>
      <w:r>
        <w:rPr>
          <w:rFonts w:hint="eastAsia" w:ascii="宋体" w:hAnsi="宋体" w:eastAsia="宋体" w:cs="宋体"/>
          <w:i/>
          <w:iCs/>
          <w:color w:val="auto"/>
          <w:u w:val="single"/>
        </w:rPr>
        <w:t xml:space="preserve">    （标的名称） </w:t>
      </w:r>
      <w:r>
        <w:rPr>
          <w:rFonts w:hint="eastAsia" w:ascii="宋体" w:hAnsi="宋体" w:eastAsia="宋体" w:cs="宋体"/>
          <w:i/>
          <w:iCs/>
          <w:color w:val="auto"/>
        </w:rPr>
        <w:t>，</w:t>
      </w:r>
      <w:r>
        <w:rPr>
          <w:rFonts w:hint="eastAsia" w:ascii="宋体" w:hAnsi="宋体" w:eastAsia="宋体" w:cs="宋体"/>
          <w:color w:val="auto"/>
        </w:rPr>
        <w:t xml:space="preserve">属于 </w:t>
      </w:r>
      <w:r>
        <w:rPr>
          <w:rFonts w:hint="eastAsia" w:ascii="宋体" w:hAnsi="宋体" w:eastAsia="宋体" w:cs="宋体"/>
          <w:color w:val="auto"/>
          <w:u w:val="single"/>
        </w:rPr>
        <w:t xml:space="preserve">    </w:t>
      </w:r>
      <w:r>
        <w:rPr>
          <w:rFonts w:hint="eastAsia" w:ascii="宋体" w:hAnsi="宋体" w:eastAsia="宋体" w:cs="宋体"/>
          <w:i/>
          <w:iCs/>
          <w:color w:val="auto"/>
          <w:u w:val="single"/>
        </w:rPr>
        <w:t xml:space="preserve">（采购文件中明确的所属行业）  </w:t>
      </w:r>
      <w:r>
        <w:rPr>
          <w:rFonts w:hint="eastAsia" w:ascii="宋体" w:hAnsi="宋体" w:eastAsia="宋体" w:cs="宋体"/>
          <w:color w:val="auto"/>
        </w:rPr>
        <w:t xml:space="preserve"> 行业；承建（承接）企业为</w:t>
      </w:r>
      <w:r>
        <w:rPr>
          <w:rFonts w:hint="eastAsia" w:ascii="宋体" w:hAnsi="宋体" w:eastAsia="宋体" w:cs="宋体"/>
          <w:i/>
          <w:iCs/>
          <w:color w:val="auto"/>
          <w:u w:val="single"/>
        </w:rPr>
        <w:t>（企业名称）</w:t>
      </w:r>
      <w:r>
        <w:rPr>
          <w:rFonts w:hint="eastAsia" w:ascii="宋体" w:hAnsi="宋体" w:eastAsia="宋体" w:cs="宋体"/>
          <w:color w:val="auto"/>
        </w:rPr>
        <w:t>，从业人员</w:t>
      </w:r>
      <w:r>
        <w:rPr>
          <w:rFonts w:hint="eastAsia" w:ascii="宋体" w:hAnsi="宋体" w:eastAsia="宋体" w:cs="宋体"/>
          <w:i/>
          <w:iCs/>
          <w:color w:val="auto"/>
          <w:u w:val="single"/>
        </w:rPr>
        <w:t xml:space="preserve">    </w:t>
      </w:r>
      <w:r>
        <w:rPr>
          <w:rFonts w:hint="eastAsia" w:ascii="宋体" w:hAnsi="宋体" w:eastAsia="宋体" w:cs="宋体"/>
          <w:color w:val="auto"/>
        </w:rPr>
        <w:t>人，营业收入为</w:t>
      </w:r>
      <w:r>
        <w:rPr>
          <w:rFonts w:hint="eastAsia" w:ascii="宋体" w:hAnsi="宋体" w:eastAsia="宋体" w:cs="宋体"/>
          <w:i/>
          <w:iCs/>
          <w:color w:val="auto"/>
          <w:u w:val="single"/>
        </w:rPr>
        <w:t xml:space="preserve">    </w:t>
      </w:r>
      <w:r>
        <w:rPr>
          <w:rFonts w:hint="eastAsia" w:ascii="宋体" w:hAnsi="宋体" w:eastAsia="宋体" w:cs="宋体"/>
          <w:color w:val="auto"/>
        </w:rPr>
        <w:t>万元，资产总额为</w:t>
      </w:r>
      <w:r>
        <w:rPr>
          <w:rFonts w:hint="eastAsia" w:ascii="宋体" w:hAnsi="宋体" w:eastAsia="宋体" w:cs="宋体"/>
          <w:i/>
          <w:iCs/>
          <w:color w:val="auto"/>
          <w:u w:val="single"/>
        </w:rPr>
        <w:t xml:space="preserve">    </w:t>
      </w:r>
      <w:r>
        <w:rPr>
          <w:rFonts w:hint="eastAsia" w:ascii="宋体" w:hAnsi="宋体" w:eastAsia="宋体" w:cs="宋体"/>
          <w:color w:val="auto"/>
        </w:rPr>
        <w:t>万元，属于</w:t>
      </w:r>
      <w:r>
        <w:rPr>
          <w:rFonts w:hint="eastAsia" w:ascii="宋体" w:hAnsi="宋体" w:eastAsia="宋体" w:cs="宋体"/>
          <w:color w:val="auto"/>
          <w:u w:val="single"/>
        </w:rPr>
        <w:t xml:space="preserve">     </w:t>
      </w:r>
      <w:r>
        <w:rPr>
          <w:rFonts w:hint="eastAsia" w:ascii="宋体" w:hAnsi="宋体" w:eastAsia="宋体" w:cs="宋体"/>
          <w:i/>
          <w:iCs/>
          <w:color w:val="auto"/>
          <w:u w:val="single"/>
        </w:rPr>
        <w:t>（中型企业、小型企业、微型企业）</w:t>
      </w:r>
      <w:r>
        <w:rPr>
          <w:rFonts w:hint="eastAsia" w:ascii="宋体" w:hAnsi="宋体" w:eastAsia="宋体" w:cs="宋体"/>
          <w:color w:val="auto"/>
        </w:rPr>
        <w:t>；</w:t>
      </w:r>
    </w:p>
    <w:p w14:paraId="472EB0D1">
      <w:pPr>
        <w:pStyle w:val="589"/>
        <w:spacing w:before="240" w:after="240"/>
        <w:ind w:firstLine="480" w:firstLineChars="200"/>
        <w:rPr>
          <w:rFonts w:ascii="宋体" w:hAnsi="宋体" w:eastAsia="宋体" w:cs="宋体"/>
          <w:color w:val="auto"/>
        </w:rPr>
      </w:pPr>
      <w:r>
        <w:rPr>
          <w:rFonts w:ascii="宋体" w:hAnsi="宋体" w:eastAsia="宋体" w:cs="宋体"/>
          <w:color w:val="auto"/>
        </w:rPr>
        <w:t xml:space="preserve">以上企业，不属于大企业的分支机构，不存在控股股东为大企业的情形，也不存在与大企业的负责人为同一人的情形。 </w:t>
      </w:r>
    </w:p>
    <w:p w14:paraId="240FF36A">
      <w:pPr>
        <w:pStyle w:val="589"/>
        <w:spacing w:before="240" w:after="240"/>
        <w:ind w:firstLine="480" w:firstLineChars="200"/>
        <w:rPr>
          <w:rFonts w:ascii="宋体" w:hAnsi="宋体" w:eastAsia="宋体" w:cs="宋体"/>
          <w:color w:val="auto"/>
        </w:rPr>
      </w:pPr>
      <w:r>
        <w:rPr>
          <w:rFonts w:ascii="宋体" w:hAnsi="宋体" w:eastAsia="宋体" w:cs="宋体"/>
          <w:color w:val="auto"/>
        </w:rPr>
        <w:t xml:space="preserve">本企业对上述声明内容的真实性负责。如有虚假，将依法承担相应责任。 </w:t>
      </w:r>
    </w:p>
    <w:p w14:paraId="1EB2A124">
      <w:pPr>
        <w:pStyle w:val="589"/>
        <w:spacing w:before="240" w:after="240"/>
        <w:rPr>
          <w:rFonts w:ascii="宋体" w:hAnsi="宋体" w:eastAsia="宋体" w:cs="宋体"/>
          <w:color w:val="auto"/>
        </w:rPr>
      </w:pPr>
      <w:r>
        <w:rPr>
          <w:rFonts w:ascii="宋体" w:hAnsi="宋体" w:eastAsia="宋体" w:cs="宋体"/>
          <w:color w:val="auto"/>
        </w:rPr>
        <w:t>企业名称（盖章）：   </w:t>
      </w:r>
    </w:p>
    <w:p w14:paraId="249B2A11">
      <w:pPr>
        <w:pStyle w:val="589"/>
        <w:spacing w:before="240" w:after="240"/>
        <w:rPr>
          <w:rFonts w:ascii="宋体" w:hAnsi="宋体" w:eastAsia="宋体" w:cs="宋体"/>
          <w:color w:val="auto"/>
        </w:rPr>
      </w:pPr>
      <w:r>
        <w:rPr>
          <w:rFonts w:ascii="宋体" w:hAnsi="宋体" w:eastAsia="宋体" w:cs="宋体"/>
          <w:color w:val="auto"/>
        </w:rPr>
        <w:t>日期：   </w:t>
      </w:r>
    </w:p>
    <w:p w14:paraId="01F62F97">
      <w:pPr>
        <w:pStyle w:val="589"/>
        <w:spacing w:before="240" w:after="240"/>
        <w:rPr>
          <w:rFonts w:ascii="宋体" w:hAnsi="宋体" w:eastAsia="宋体" w:cs="宋体"/>
          <w:color w:val="auto"/>
        </w:rPr>
      </w:pPr>
      <w:r>
        <w:rPr>
          <w:rFonts w:ascii="宋体" w:hAnsi="宋体" w:eastAsia="宋体" w:cs="宋体"/>
          <w:color w:val="auto"/>
        </w:rPr>
        <w:t>注：供应商对照《关于印发中小企业划型标准规定的通知》（工信部联企业【2011】300号）中的标准，明确标的承接企业所属企业类型。</w:t>
      </w:r>
    </w:p>
    <w:p w14:paraId="4CEB7D85">
      <w:pPr>
        <w:pStyle w:val="589"/>
        <w:spacing w:before="240" w:after="240"/>
        <w:rPr>
          <w:rFonts w:ascii="宋体" w:hAnsi="宋体" w:eastAsia="宋体" w:cs="宋体"/>
          <w:color w:val="auto"/>
        </w:rPr>
      </w:pPr>
      <w:r>
        <w:rPr>
          <w:rFonts w:ascii="宋体" w:hAnsi="宋体" w:eastAsia="宋体" w:cs="宋体"/>
          <w:color w:val="auto"/>
        </w:rPr>
        <w:t>备注：1.从业人员、营业收入、资产总额填报上一年度数据，无上一年度数据的新成立企业可不填报。</w:t>
      </w:r>
    </w:p>
    <w:p w14:paraId="5829D3D6">
      <w:pPr>
        <w:pStyle w:val="589"/>
        <w:spacing w:before="240" w:after="240"/>
        <w:rPr>
          <w:rFonts w:ascii="宋体" w:hAnsi="宋体" w:eastAsia="宋体" w:cs="宋体"/>
          <w:color w:val="auto"/>
        </w:rPr>
      </w:pPr>
      <w:r>
        <w:rPr>
          <w:rFonts w:ascii="宋体" w:hAnsi="宋体" w:eastAsia="宋体" w:cs="宋体"/>
          <w:color w:val="auto"/>
        </w:rPr>
        <w:t>2.涉及多个采购标的的项目，供应商应当</w:t>
      </w:r>
      <w:r>
        <w:rPr>
          <w:rFonts w:ascii="宋体" w:hAnsi="宋体" w:eastAsia="宋体" w:cs="宋体"/>
          <w:b/>
          <w:bCs/>
          <w:color w:val="auto"/>
        </w:rPr>
        <w:t>逐一填报与采购项目属性一致的每个采购标的（主要采购标的，不包括配件、辅料等</w:t>
      </w:r>
      <w:r>
        <w:rPr>
          <w:rFonts w:ascii="宋体" w:hAnsi="宋体" w:eastAsia="宋体" w:cs="宋体"/>
          <w:color w:val="auto"/>
        </w:rPr>
        <w:t>）的制造商或者承建（承接）供应商信息。</w:t>
      </w:r>
    </w:p>
    <w:p w14:paraId="0D330FED">
      <w:pPr>
        <w:pStyle w:val="589"/>
        <w:spacing w:before="240" w:after="240"/>
        <w:rPr>
          <w:rStyle w:val="201"/>
          <w:rFonts w:ascii="宋体" w:hAnsi="宋体" w:eastAsia="宋体" w:cs="宋体"/>
          <w:b/>
          <w:bCs/>
          <w:color w:val="auto"/>
        </w:rPr>
      </w:pPr>
      <w:r>
        <w:rPr>
          <w:rStyle w:val="201"/>
          <w:rFonts w:hint="eastAsia" w:ascii="宋体" w:hAnsi="宋体" w:eastAsia="宋体" w:cs="宋体"/>
          <w:color w:val="auto"/>
        </w:rPr>
        <w:t>3.</w:t>
      </w:r>
      <w:r>
        <w:rPr>
          <w:rStyle w:val="201"/>
          <w:rFonts w:ascii="宋体" w:hAnsi="宋体" w:eastAsia="宋体" w:cs="宋体"/>
          <w:color w:val="auto"/>
        </w:rPr>
        <w:t>在服务采购项目中，服务由中小企业承接，即提供服务的人员为中小企业依照《中华人民共和国劳动合同法》订立劳动合同的从业人员。</w:t>
      </w:r>
      <w:r>
        <w:rPr>
          <w:rStyle w:val="201"/>
          <w:rFonts w:ascii="宋体" w:hAnsi="宋体" w:eastAsia="宋体" w:cs="宋体"/>
          <w:b/>
          <w:bCs/>
          <w:color w:val="auto"/>
        </w:rPr>
        <w:t>服务类项目中供应商若使用退休人员，将不享受相应扶持政策。</w:t>
      </w:r>
    </w:p>
    <w:p w14:paraId="16D36118">
      <w:pPr>
        <w:pStyle w:val="589"/>
        <w:spacing w:line="440" w:lineRule="exact"/>
        <w:rPr>
          <w:rFonts w:ascii="宋体" w:hAnsi="宋体" w:eastAsia="宋体" w:cs="宋体"/>
          <w:color w:val="auto"/>
        </w:rPr>
      </w:pPr>
      <w:r>
        <w:rPr>
          <w:rFonts w:hint="eastAsia" w:ascii="宋体" w:hAnsi="宋体" w:eastAsia="宋体" w:cs="宋体"/>
          <w:color w:val="auto"/>
        </w:rPr>
        <w:t>4.</w:t>
      </w:r>
      <w:r>
        <w:rPr>
          <w:rFonts w:ascii="宋体" w:hAnsi="宋体" w:eastAsia="宋体" w:cs="宋体"/>
          <w:color w:val="auto"/>
        </w:rPr>
        <w:t>若供应商对照《政府采购促进中小企业发展管理办法》 (财库〔2020〕46号)中的规定，明确不符合</w:t>
      </w:r>
      <w:r>
        <w:rPr>
          <w:rFonts w:hint="eastAsia" w:ascii="宋体" w:hAnsi="宋体" w:eastAsia="宋体" w:cs="宋体"/>
          <w:color w:val="auto"/>
        </w:rPr>
        <w:t>中小企业</w:t>
      </w:r>
      <w:r>
        <w:rPr>
          <w:rFonts w:ascii="宋体" w:hAnsi="宋体" w:eastAsia="宋体" w:cs="宋体"/>
          <w:color w:val="auto"/>
        </w:rPr>
        <w:t xml:space="preserve">的，则无需提供此声明函。 </w:t>
      </w:r>
    </w:p>
    <w:p w14:paraId="311E5B8D">
      <w:pPr>
        <w:pStyle w:val="589"/>
        <w:spacing w:before="240" w:after="240"/>
        <w:rPr>
          <w:rStyle w:val="201"/>
          <w:rFonts w:ascii="宋体" w:hAnsi="宋体" w:eastAsia="宋体" w:cs="宋体"/>
          <w:b/>
          <w:bCs/>
          <w:color w:val="auto"/>
        </w:rPr>
      </w:pPr>
    </w:p>
    <w:p w14:paraId="7F980B66">
      <w:pPr>
        <w:pStyle w:val="589"/>
        <w:spacing w:before="240" w:after="240"/>
        <w:rPr>
          <w:rFonts w:ascii="宋体" w:hAnsi="宋体" w:eastAsia="宋体" w:cs="宋体"/>
          <w:color w:val="auto"/>
        </w:rPr>
      </w:pPr>
    </w:p>
    <w:p w14:paraId="33EF3E40">
      <w:pPr>
        <w:pStyle w:val="589"/>
        <w:spacing w:before="240" w:after="240"/>
        <w:rPr>
          <w:rFonts w:ascii="宋体" w:hAnsi="宋体" w:eastAsia="宋体" w:cs="宋体"/>
          <w:color w:val="auto"/>
        </w:rPr>
      </w:pPr>
      <w:r>
        <w:rPr>
          <w:rFonts w:ascii="宋体" w:hAnsi="宋体" w:eastAsia="宋体" w:cs="宋体"/>
          <w:color w:val="auto"/>
        </w:rPr>
        <w:t>附：中小企业划型标准规定</w:t>
      </w:r>
    </w:p>
    <w:p w14:paraId="12B18414">
      <w:pPr>
        <w:pStyle w:val="589"/>
        <w:spacing w:before="240" w:after="240"/>
        <w:rPr>
          <w:rFonts w:ascii="宋体" w:hAnsi="宋体" w:eastAsia="宋体" w:cs="宋体"/>
          <w:color w:val="auto"/>
        </w:rPr>
      </w:pPr>
      <w:r>
        <w:rPr>
          <w:rFonts w:ascii="宋体" w:hAnsi="宋体" w:eastAsia="宋体" w:cs="宋体"/>
          <w:color w:val="auto"/>
        </w:rPr>
        <w:t>（一）农、林、牧、渔业。营业收入20000万元以下的为中小微型企业。其中，营业收入500万元及以上的为中型企业，营业收入50万元及以上的为小型企业，营业收入50万元以下的为微型企业。</w:t>
      </w:r>
    </w:p>
    <w:p w14:paraId="266D4DDD">
      <w:pPr>
        <w:pStyle w:val="589"/>
        <w:spacing w:before="240" w:after="240"/>
        <w:rPr>
          <w:rFonts w:ascii="宋体" w:hAnsi="宋体" w:eastAsia="宋体" w:cs="宋体"/>
          <w:color w:val="auto"/>
        </w:rPr>
      </w:pPr>
      <w:r>
        <w:rPr>
          <w:rFonts w:ascii="宋体" w:hAnsi="宋体" w:eastAsia="宋体" w:cs="宋体"/>
          <w:color w:val="auto"/>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E0973E8">
      <w:pPr>
        <w:pStyle w:val="589"/>
        <w:spacing w:before="240" w:after="240"/>
        <w:rPr>
          <w:rFonts w:ascii="宋体" w:hAnsi="宋体" w:eastAsia="宋体" w:cs="宋体"/>
          <w:color w:val="auto"/>
        </w:rPr>
      </w:pPr>
      <w:r>
        <w:rPr>
          <w:rFonts w:ascii="宋体" w:hAnsi="宋体" w:eastAsia="宋体" w:cs="宋体"/>
          <w:color w:val="auto"/>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F0EBB3D">
      <w:pPr>
        <w:pStyle w:val="589"/>
        <w:spacing w:before="240" w:after="240"/>
        <w:rPr>
          <w:rFonts w:ascii="宋体" w:hAnsi="宋体" w:eastAsia="宋体" w:cs="宋体"/>
          <w:color w:val="auto"/>
        </w:rPr>
      </w:pPr>
      <w:r>
        <w:rPr>
          <w:rFonts w:ascii="宋体" w:hAnsi="宋体" w:eastAsia="宋体" w:cs="宋体"/>
          <w:color w:val="auto"/>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0C0B000">
      <w:pPr>
        <w:pStyle w:val="589"/>
        <w:spacing w:before="240" w:after="240"/>
        <w:rPr>
          <w:rFonts w:ascii="宋体" w:hAnsi="宋体" w:eastAsia="宋体" w:cs="宋体"/>
          <w:color w:val="auto"/>
        </w:rPr>
      </w:pPr>
      <w:r>
        <w:rPr>
          <w:rFonts w:ascii="宋体" w:hAnsi="宋体" w:eastAsia="宋体" w:cs="宋体"/>
          <w:color w:val="auto"/>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D3AEABB">
      <w:pPr>
        <w:pStyle w:val="589"/>
        <w:spacing w:before="240" w:after="240"/>
        <w:rPr>
          <w:rFonts w:ascii="宋体" w:hAnsi="宋体" w:eastAsia="宋体" w:cs="宋体"/>
          <w:color w:val="auto"/>
        </w:rPr>
      </w:pPr>
      <w:r>
        <w:rPr>
          <w:rFonts w:ascii="宋体" w:hAnsi="宋体" w:eastAsia="宋体" w:cs="宋体"/>
          <w:color w:val="auto"/>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A884AEA">
      <w:pPr>
        <w:pStyle w:val="589"/>
        <w:spacing w:before="240" w:after="240"/>
        <w:rPr>
          <w:rFonts w:ascii="宋体" w:hAnsi="宋体" w:eastAsia="宋体" w:cs="宋体"/>
          <w:color w:val="auto"/>
        </w:rPr>
      </w:pPr>
      <w:r>
        <w:rPr>
          <w:rFonts w:ascii="宋体" w:hAnsi="宋体" w:eastAsia="宋体" w:cs="宋体"/>
          <w:color w:val="auto"/>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5F8126D">
      <w:pPr>
        <w:pStyle w:val="589"/>
        <w:spacing w:before="240" w:after="240"/>
        <w:rPr>
          <w:rFonts w:ascii="宋体" w:hAnsi="宋体" w:eastAsia="宋体" w:cs="宋体"/>
          <w:color w:val="auto"/>
        </w:rPr>
      </w:pPr>
      <w:r>
        <w:rPr>
          <w:rFonts w:ascii="宋体" w:hAnsi="宋体" w:eastAsia="宋体" w:cs="宋体"/>
          <w:color w:val="auto"/>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3E3CCD4">
      <w:pPr>
        <w:pStyle w:val="589"/>
        <w:spacing w:before="240" w:after="240"/>
        <w:rPr>
          <w:rFonts w:ascii="宋体" w:hAnsi="宋体" w:eastAsia="宋体" w:cs="宋体"/>
          <w:color w:val="auto"/>
        </w:rPr>
      </w:pPr>
      <w:r>
        <w:rPr>
          <w:rFonts w:ascii="宋体" w:hAnsi="宋体" w:eastAsia="宋体" w:cs="宋体"/>
          <w:color w:val="auto"/>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22B1C3">
      <w:pPr>
        <w:pStyle w:val="589"/>
        <w:spacing w:before="240" w:after="240"/>
        <w:rPr>
          <w:rFonts w:ascii="宋体" w:hAnsi="宋体" w:eastAsia="宋体" w:cs="宋体"/>
          <w:color w:val="auto"/>
        </w:rPr>
      </w:pPr>
      <w:r>
        <w:rPr>
          <w:rFonts w:ascii="宋体" w:hAnsi="宋体" w:eastAsia="宋体" w:cs="宋体"/>
          <w:color w:val="auto"/>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E3DE039">
      <w:pPr>
        <w:pStyle w:val="589"/>
        <w:spacing w:before="240" w:after="240"/>
        <w:rPr>
          <w:rFonts w:ascii="宋体" w:hAnsi="宋体" w:eastAsia="宋体" w:cs="宋体"/>
          <w:color w:val="auto"/>
        </w:rPr>
      </w:pPr>
      <w:r>
        <w:rPr>
          <w:rFonts w:ascii="宋体" w:hAnsi="宋体" w:eastAsia="宋体" w:cs="宋体"/>
          <w:color w:val="auto"/>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FCD9DEE">
      <w:pPr>
        <w:pStyle w:val="589"/>
        <w:spacing w:before="240" w:after="240"/>
        <w:rPr>
          <w:rFonts w:ascii="宋体" w:hAnsi="宋体" w:eastAsia="宋体" w:cs="宋体"/>
          <w:color w:val="auto"/>
        </w:rPr>
      </w:pPr>
      <w:r>
        <w:rPr>
          <w:rFonts w:ascii="宋体" w:hAnsi="宋体" w:eastAsia="宋体" w:cs="宋体"/>
          <w:color w:val="auto"/>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4FDF261">
      <w:pPr>
        <w:pStyle w:val="589"/>
        <w:spacing w:before="240" w:after="240"/>
        <w:rPr>
          <w:rFonts w:ascii="宋体" w:hAnsi="宋体" w:eastAsia="宋体" w:cs="宋体"/>
          <w:color w:val="auto"/>
        </w:rPr>
      </w:pPr>
      <w:r>
        <w:rPr>
          <w:rFonts w:ascii="宋体" w:hAnsi="宋体" w:eastAsia="宋体" w:cs="宋体"/>
          <w:color w:val="auto"/>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0FA9FB2">
      <w:pPr>
        <w:pStyle w:val="589"/>
        <w:spacing w:before="240" w:after="240"/>
        <w:rPr>
          <w:rFonts w:ascii="宋体" w:hAnsi="宋体" w:eastAsia="宋体" w:cs="宋体"/>
          <w:color w:val="auto"/>
        </w:rPr>
      </w:pPr>
      <w:r>
        <w:rPr>
          <w:rFonts w:ascii="宋体" w:hAnsi="宋体" w:eastAsia="宋体" w:cs="宋体"/>
          <w:color w:va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74DC34A1">
      <w:pPr>
        <w:pStyle w:val="589"/>
        <w:spacing w:before="240" w:after="240"/>
        <w:rPr>
          <w:rFonts w:ascii="宋体" w:hAnsi="宋体" w:eastAsia="宋体" w:cs="宋体"/>
          <w:color w:val="auto"/>
        </w:rPr>
      </w:pPr>
      <w:r>
        <w:rPr>
          <w:rFonts w:ascii="宋体" w:hAnsi="宋体" w:eastAsia="宋体" w:cs="宋体"/>
          <w:color w:val="auto"/>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46122E4">
      <w:pPr>
        <w:pStyle w:val="589"/>
        <w:spacing w:before="240" w:after="240"/>
        <w:rPr>
          <w:rFonts w:ascii="宋体" w:hAnsi="宋体" w:eastAsia="宋体" w:cs="宋体"/>
          <w:color w:val="auto"/>
        </w:rPr>
      </w:pPr>
      <w:r>
        <w:rPr>
          <w:rFonts w:ascii="宋体" w:hAnsi="宋体" w:eastAsia="宋体" w:cs="宋体"/>
          <w:color w:val="auto"/>
        </w:rPr>
        <w:t>（十六）其他未列明行业。从业人员300人以下的为中小微型企业。其中，从业人员100人及以上的为中型企业；从业人员10人及以上的为小型企业；从业人员10人以下的为微型企业。</w:t>
      </w:r>
    </w:p>
    <w:p w14:paraId="3070835A">
      <w:pPr>
        <w:pStyle w:val="572"/>
        <w:spacing w:line="440" w:lineRule="exact"/>
        <w:rPr>
          <w:rFonts w:ascii="宋体" w:hAnsi="宋体" w:eastAsia="宋体" w:cs="宋体"/>
          <w:b/>
          <w:bCs/>
          <w:color w:val="auto"/>
          <w:sz w:val="32"/>
          <w:szCs w:val="32"/>
        </w:rPr>
      </w:pPr>
      <w:r>
        <w:rPr>
          <w:color w:val="auto"/>
        </w:rPr>
        <w:br w:type="page"/>
      </w:r>
      <w:r>
        <w:rPr>
          <w:rFonts w:hint="eastAsia" w:eastAsia="宋体"/>
          <w:b/>
          <w:bCs/>
          <w:color w:val="auto"/>
          <w:sz w:val="32"/>
          <w:szCs w:val="32"/>
          <w:lang w:val="en-US" w:eastAsia="zh-CN"/>
        </w:rPr>
        <w:t>九</w:t>
      </w:r>
      <w:r>
        <w:rPr>
          <w:rFonts w:hint="eastAsia" w:eastAsia="宋体"/>
          <w:b/>
          <w:bCs/>
          <w:color w:val="auto"/>
          <w:sz w:val="32"/>
          <w:szCs w:val="32"/>
        </w:rPr>
        <w:t>、</w:t>
      </w:r>
      <w:r>
        <w:rPr>
          <w:rFonts w:hint="eastAsia" w:ascii="宋体" w:hAnsi="宋体" w:eastAsia="宋体" w:cs="宋体"/>
          <w:b/>
          <w:color w:val="auto"/>
          <w:sz w:val="32"/>
        </w:rPr>
        <w:t>残疾人福利性单位声明函</w:t>
      </w:r>
    </w:p>
    <w:p w14:paraId="0E2EE0A8">
      <w:pPr>
        <w:pStyle w:val="572"/>
        <w:spacing w:before="240" w:after="240"/>
        <w:rPr>
          <w:rFonts w:ascii="宋体" w:hAnsi="宋体" w:eastAsia="宋体" w:cs="宋体"/>
          <w:color w:val="auto"/>
        </w:rPr>
      </w:pPr>
      <w:r>
        <w:rPr>
          <w:rFonts w:ascii="宋体" w:hAnsi="宋体" w:eastAsia="宋体" w:cs="宋体"/>
          <w:color w:val="auto"/>
        </w:rPr>
        <w:t> </w:t>
      </w:r>
    </w:p>
    <w:p w14:paraId="61F7F479">
      <w:pPr>
        <w:pStyle w:val="572"/>
        <w:spacing w:before="320" w:after="320"/>
        <w:jc w:val="center"/>
        <w:rPr>
          <w:rFonts w:ascii="宋体" w:hAnsi="宋体" w:eastAsia="宋体" w:cs="宋体"/>
          <w:color w:val="auto"/>
          <w:sz w:val="32"/>
          <w:szCs w:val="32"/>
        </w:rPr>
      </w:pPr>
      <w:r>
        <w:rPr>
          <w:rFonts w:ascii="宋体" w:hAnsi="宋体" w:eastAsia="宋体" w:cs="宋体"/>
          <w:color w:val="auto"/>
          <w:sz w:val="32"/>
          <w:szCs w:val="32"/>
        </w:rPr>
        <w:t>残疾人福利性单位声明函 </w:t>
      </w:r>
    </w:p>
    <w:p w14:paraId="6360AA81">
      <w:pPr>
        <w:pStyle w:val="572"/>
        <w:spacing w:before="240" w:after="240"/>
        <w:rPr>
          <w:rFonts w:ascii="宋体" w:hAnsi="宋体" w:eastAsia="宋体" w:cs="宋体"/>
          <w:color w:val="auto"/>
        </w:rPr>
      </w:pPr>
      <w:r>
        <w:rPr>
          <w:rFonts w:ascii="宋体" w:hAnsi="宋体" w:eastAsia="宋体" w:cs="宋体"/>
          <w:color w:val="auto"/>
        </w:rPr>
        <w:t> </w:t>
      </w:r>
    </w:p>
    <w:p w14:paraId="55D0EF09">
      <w:pPr>
        <w:pStyle w:val="572"/>
        <w:spacing w:before="240" w:after="240"/>
        <w:rPr>
          <w:rFonts w:ascii="宋体" w:hAnsi="宋体" w:eastAsia="宋体" w:cs="宋体"/>
          <w:color w:val="auto"/>
        </w:rPr>
      </w:pPr>
      <w:r>
        <w:rPr>
          <w:rFonts w:ascii="宋体" w:hAnsi="宋体" w:eastAsia="宋体" w:cs="宋体"/>
          <w:color w:val="auto"/>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u w:val="single"/>
        </w:rPr>
        <w:t>   </w:t>
      </w:r>
      <w:r>
        <w:rPr>
          <w:rFonts w:ascii="宋体" w:hAnsi="宋体" w:eastAsia="宋体" w:cs="宋体"/>
          <w:color w:val="auto"/>
        </w:rPr>
        <w:t>单位的</w:t>
      </w:r>
      <w:r>
        <w:rPr>
          <w:rFonts w:ascii="宋体" w:hAnsi="宋体" w:eastAsia="宋体" w:cs="宋体"/>
          <w:color w:val="auto"/>
          <w:u w:val="single"/>
        </w:rPr>
        <w:t>   </w:t>
      </w:r>
      <w:r>
        <w:rPr>
          <w:rFonts w:ascii="宋体" w:hAnsi="宋体" w:eastAsia="宋体" w:cs="宋体"/>
          <w:color w:val="auto"/>
        </w:rPr>
        <w:t xml:space="preserve">项目采购活动提供本单位制造的货物（由本单位承担工程/提供服务），或者提供其他残疾人福利性单位制造的货物（不包括使用非残疾人福利性单位注册商标的货物）。 </w:t>
      </w:r>
    </w:p>
    <w:p w14:paraId="7086BE73">
      <w:pPr>
        <w:pStyle w:val="572"/>
        <w:spacing w:before="240" w:after="240"/>
        <w:rPr>
          <w:rFonts w:ascii="宋体" w:hAnsi="宋体" w:eastAsia="宋体" w:cs="宋体"/>
          <w:color w:val="auto"/>
        </w:rPr>
      </w:pPr>
      <w:r>
        <w:rPr>
          <w:rFonts w:ascii="宋体" w:hAnsi="宋体" w:eastAsia="宋体" w:cs="宋体"/>
          <w:color w:val="auto"/>
        </w:rPr>
        <w:t>本单位对上述声明的真实性负责。如有虚假，将依法承担相应责任。</w:t>
      </w:r>
    </w:p>
    <w:p w14:paraId="44305CB7">
      <w:pPr>
        <w:pStyle w:val="572"/>
        <w:spacing w:before="240" w:after="240"/>
        <w:jc w:val="center"/>
        <w:rPr>
          <w:rFonts w:ascii="宋体" w:hAnsi="宋体" w:eastAsia="宋体" w:cs="宋体"/>
          <w:color w:val="auto"/>
        </w:rPr>
      </w:pPr>
      <w:r>
        <w:rPr>
          <w:rFonts w:ascii="宋体" w:hAnsi="宋体" w:eastAsia="宋体" w:cs="宋体"/>
          <w:color w:val="auto"/>
        </w:rPr>
        <w:t> </w:t>
      </w:r>
    </w:p>
    <w:p w14:paraId="6F18897E">
      <w:pPr>
        <w:pStyle w:val="572"/>
        <w:spacing w:before="240" w:after="240"/>
        <w:jc w:val="center"/>
        <w:rPr>
          <w:rFonts w:ascii="宋体" w:hAnsi="宋体" w:eastAsia="宋体" w:cs="宋体"/>
          <w:color w:val="auto"/>
        </w:rPr>
      </w:pPr>
      <w:r>
        <w:rPr>
          <w:rFonts w:ascii="宋体" w:hAnsi="宋体" w:eastAsia="宋体" w:cs="宋体"/>
          <w:color w:val="auto"/>
        </w:rPr>
        <w:t> </w:t>
      </w:r>
    </w:p>
    <w:p w14:paraId="4E60A7E4">
      <w:pPr>
        <w:pStyle w:val="572"/>
        <w:spacing w:before="240" w:after="240"/>
        <w:jc w:val="center"/>
        <w:rPr>
          <w:rFonts w:ascii="宋体" w:hAnsi="宋体" w:eastAsia="宋体" w:cs="宋体"/>
          <w:color w:val="auto"/>
        </w:rPr>
      </w:pPr>
      <w:r>
        <w:rPr>
          <w:rFonts w:ascii="宋体" w:hAnsi="宋体" w:eastAsia="宋体" w:cs="宋体"/>
          <w:color w:val="auto"/>
        </w:rPr>
        <w:t> </w:t>
      </w:r>
    </w:p>
    <w:p w14:paraId="707845D2">
      <w:pPr>
        <w:pStyle w:val="572"/>
        <w:spacing w:before="240" w:after="240"/>
        <w:rPr>
          <w:rFonts w:ascii="宋体" w:hAnsi="宋体" w:eastAsia="宋体" w:cs="宋体"/>
          <w:color w:val="auto"/>
        </w:rPr>
      </w:pPr>
      <w:r>
        <w:rPr>
          <w:rFonts w:ascii="宋体" w:hAnsi="宋体" w:eastAsia="宋体" w:cs="宋体"/>
          <w:color w:val="auto"/>
        </w:rPr>
        <w:t>单位名称（盖章）：   </w:t>
      </w:r>
    </w:p>
    <w:p w14:paraId="6EA1D33B">
      <w:pPr>
        <w:pStyle w:val="572"/>
        <w:spacing w:before="240" w:after="240"/>
        <w:rPr>
          <w:rFonts w:ascii="宋体" w:hAnsi="宋体" w:eastAsia="宋体" w:cs="宋体"/>
          <w:color w:val="auto"/>
        </w:rPr>
      </w:pPr>
      <w:r>
        <w:rPr>
          <w:rFonts w:ascii="宋体" w:hAnsi="宋体" w:eastAsia="宋体" w:cs="宋体"/>
          <w:color w:val="auto"/>
        </w:rPr>
        <w:t>日期：   </w:t>
      </w:r>
    </w:p>
    <w:p w14:paraId="57DDE5D9">
      <w:pPr>
        <w:pStyle w:val="572"/>
        <w:spacing w:before="240" w:after="240"/>
        <w:rPr>
          <w:rFonts w:ascii="宋体" w:hAnsi="宋体" w:eastAsia="宋体" w:cs="宋体"/>
          <w:color w:val="auto"/>
        </w:rPr>
      </w:pPr>
      <w:r>
        <w:rPr>
          <w:rFonts w:ascii="宋体" w:hAnsi="宋体" w:eastAsia="宋体" w:cs="宋体"/>
          <w:color w:val="auto"/>
        </w:rPr>
        <w:t>注：1、符合《关于促进残疾人就业政府采购政策的通知》（财库〔2017〕141号）规定条件的残疾人福利性单位在参加政府采购活动时，应当提供《残疾人福利性单位声明函》，并对声明的真实性负责。</w:t>
      </w:r>
    </w:p>
    <w:p w14:paraId="4D473F25">
      <w:pPr>
        <w:pStyle w:val="572"/>
        <w:spacing w:before="240" w:after="240"/>
        <w:rPr>
          <w:rFonts w:ascii="宋体" w:hAnsi="宋体" w:eastAsia="宋体" w:cs="宋体"/>
          <w:color w:val="auto"/>
        </w:rPr>
      </w:pPr>
      <w:r>
        <w:rPr>
          <w:rFonts w:ascii="宋体" w:hAnsi="宋体" w:eastAsia="宋体" w:cs="宋体"/>
          <w:color w:val="auto"/>
        </w:rPr>
        <w:t>供应商提供的《残疾人福利性单位声明函》与事实不符的，依照《政府采购法》第七十七条第一款的规定追究法律责任。</w:t>
      </w:r>
    </w:p>
    <w:p w14:paraId="05205475">
      <w:pPr>
        <w:pStyle w:val="572"/>
        <w:spacing w:before="240" w:after="240"/>
        <w:rPr>
          <w:rFonts w:ascii="宋体" w:hAnsi="宋体" w:eastAsia="宋体" w:cs="宋体"/>
          <w:color w:val="auto"/>
        </w:rPr>
      </w:pPr>
      <w:r>
        <w:rPr>
          <w:rFonts w:ascii="宋体" w:hAnsi="宋体" w:eastAsia="宋体" w:cs="宋体"/>
          <w:color w:val="auto"/>
        </w:rPr>
        <w:t>中标、成交供应商为残疾人福利性单位的，采购人或者其委托的采购代理机构应当随中标、成交结果同时公告其《残疾人福利性单位声明函》，接受社会监督。</w:t>
      </w:r>
    </w:p>
    <w:p w14:paraId="5925C608">
      <w:pPr>
        <w:pStyle w:val="572"/>
        <w:spacing w:before="240" w:after="240"/>
        <w:rPr>
          <w:rFonts w:ascii="宋体" w:hAnsi="宋体" w:eastAsia="宋体" w:cs="宋体"/>
          <w:color w:val="auto"/>
        </w:rPr>
      </w:pPr>
      <w:r>
        <w:rPr>
          <w:rFonts w:ascii="宋体" w:hAnsi="宋体" w:eastAsia="宋体" w:cs="宋体"/>
          <w:color w:val="auto"/>
        </w:rPr>
        <w:t xml:space="preserve">2、若供应商对照《关于促进残疾人就业政府采购政策的通知》（财库〔2017〕141号）中的规定，明确不符合残疾人福利性单位条件的，则无需提供此声明函。 </w:t>
      </w:r>
    </w:p>
    <w:p w14:paraId="1B734920">
      <w:pPr>
        <w:pStyle w:val="387"/>
        <w:outlineLvl w:val="0"/>
        <w:rPr>
          <w:rFonts w:hint="eastAsia" w:ascii="宋体" w:hAnsi="宋体" w:eastAsia="宋体" w:cs="宋体"/>
          <w:b/>
          <w:color w:val="auto"/>
          <w:sz w:val="32"/>
        </w:rPr>
      </w:pPr>
      <w:r>
        <w:rPr>
          <w:color w:val="auto"/>
        </w:rPr>
        <w:br w:type="page"/>
      </w:r>
      <w:r>
        <w:rPr>
          <w:rFonts w:hint="eastAsia" w:eastAsia="宋体"/>
          <w:b/>
          <w:bCs/>
          <w:color w:val="auto"/>
          <w:sz w:val="32"/>
          <w:szCs w:val="32"/>
        </w:rPr>
        <w:t>十、</w:t>
      </w:r>
      <w:r>
        <w:rPr>
          <w:rFonts w:hint="eastAsia" w:ascii="宋体" w:hAnsi="宋体" w:eastAsia="宋体" w:cs="宋体"/>
          <w:b/>
          <w:color w:val="auto"/>
          <w:sz w:val="32"/>
        </w:rPr>
        <w:t>监狱企业的证明文件</w:t>
      </w:r>
    </w:p>
    <w:p w14:paraId="2E63ED3C">
      <w:pPr>
        <w:pStyle w:val="387"/>
        <w:outlineLvl w:val="0"/>
        <w:rPr>
          <w:rFonts w:hint="eastAsia" w:ascii="宋体" w:hAnsi="宋体" w:eastAsia="宋体" w:cs="宋体"/>
          <w:b/>
          <w:color w:val="auto"/>
          <w:sz w:val="32"/>
        </w:rPr>
      </w:pPr>
    </w:p>
    <w:p w14:paraId="2755A1B7">
      <w:pPr>
        <w:pStyle w:val="387"/>
        <w:outlineLvl w:val="0"/>
        <w:rPr>
          <w:rFonts w:hint="eastAsia" w:ascii="宋体" w:hAnsi="宋体" w:eastAsia="宋体" w:cs="宋体"/>
          <w:b/>
          <w:color w:val="auto"/>
          <w:sz w:val="32"/>
        </w:rPr>
      </w:pPr>
    </w:p>
    <w:p w14:paraId="7815FC37">
      <w:pPr>
        <w:jc w:val="center"/>
        <w:rPr>
          <w:color w:val="auto"/>
          <w:kern w:val="2"/>
          <w:sz w:val="32"/>
          <w:szCs w:val="32"/>
        </w:rPr>
      </w:pPr>
      <w:r>
        <w:rPr>
          <w:rFonts w:hint="eastAsia"/>
          <w:color w:val="auto"/>
          <w:kern w:val="2"/>
          <w:sz w:val="32"/>
          <w:szCs w:val="32"/>
        </w:rPr>
        <w:t>监狱企业的证明文件</w:t>
      </w:r>
    </w:p>
    <w:p w14:paraId="32D9D52C">
      <w:pPr>
        <w:jc w:val="center"/>
        <w:rPr>
          <w:rFonts w:ascii="等线" w:hAnsi="等线" w:eastAsia="等线"/>
          <w:color w:val="auto"/>
          <w:kern w:val="2"/>
        </w:rPr>
      </w:pPr>
      <w:r>
        <w:rPr>
          <w:rFonts w:hint="eastAsia" w:ascii="等线" w:hAnsi="等线" w:eastAsia="等线"/>
          <w:color w:val="auto"/>
          <w:kern w:val="2"/>
        </w:rPr>
        <w:t>（证明文件）</w:t>
      </w:r>
    </w:p>
    <w:p w14:paraId="0D4BA0D7">
      <w:pPr>
        <w:pStyle w:val="43"/>
        <w:rPr>
          <w:rFonts w:ascii="等线" w:hAnsi="等线" w:eastAsia="等线"/>
          <w:color w:val="auto"/>
          <w:kern w:val="2"/>
          <w:sz w:val="21"/>
        </w:rPr>
      </w:pPr>
    </w:p>
    <w:p w14:paraId="7047317F">
      <w:pPr>
        <w:pStyle w:val="43"/>
        <w:ind w:firstLine="0"/>
        <w:rPr>
          <w:rFonts w:ascii="等线" w:hAnsi="等线" w:eastAsia="等线"/>
          <w:color w:val="auto"/>
          <w:kern w:val="2"/>
          <w:sz w:val="21"/>
        </w:rPr>
      </w:pPr>
    </w:p>
    <w:p w14:paraId="2E413824">
      <w:pPr>
        <w:pStyle w:val="43"/>
        <w:rPr>
          <w:rFonts w:ascii="等线" w:hAnsi="等线" w:eastAsia="等线"/>
          <w:color w:val="auto"/>
          <w:kern w:val="2"/>
          <w:sz w:val="21"/>
        </w:rPr>
      </w:pPr>
    </w:p>
    <w:p w14:paraId="5CE24E9C">
      <w:pPr>
        <w:pStyle w:val="43"/>
        <w:rPr>
          <w:rFonts w:ascii="等线" w:hAnsi="等线" w:eastAsia="等线"/>
          <w:color w:val="auto"/>
          <w:kern w:val="2"/>
          <w:sz w:val="21"/>
        </w:rPr>
      </w:pPr>
    </w:p>
    <w:p w14:paraId="15F7324F">
      <w:pPr>
        <w:spacing w:line="440" w:lineRule="exact"/>
        <w:ind w:firstLine="480" w:firstLineChars="200"/>
        <w:rPr>
          <w:rFonts w:ascii="宋体" w:hAnsi="宋体" w:cs="宋体"/>
          <w:color w:val="auto"/>
          <w:sz w:val="24"/>
          <w:szCs w:val="24"/>
        </w:rPr>
      </w:pPr>
      <w:r>
        <w:rPr>
          <w:rFonts w:hint="eastAsia" w:ascii="宋体" w:hAnsi="宋体" w:cs="宋体"/>
          <w:color w:val="auto"/>
          <w:sz w:val="24"/>
          <w:szCs w:val="24"/>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7537A1CA">
      <w:pPr>
        <w:rPr>
          <w:rFonts w:ascii="等线" w:hAnsi="等线" w:eastAsia="等线"/>
          <w:color w:val="auto"/>
          <w:kern w:val="2"/>
        </w:rPr>
      </w:pPr>
      <w:r>
        <w:rPr>
          <w:rFonts w:hint="eastAsia" w:ascii="等线" w:hAnsi="等线" w:eastAsia="等线"/>
          <w:color w:val="auto"/>
          <w:kern w:val="2"/>
        </w:rPr>
        <w:t xml:space="preserve">      </w:t>
      </w:r>
    </w:p>
    <w:p w14:paraId="7CAE8ABD">
      <w:pPr>
        <w:spacing w:line="440" w:lineRule="exact"/>
        <w:ind w:firstLine="480" w:firstLineChars="200"/>
        <w:rPr>
          <w:rFonts w:ascii="宋体" w:hAnsi="宋体" w:cs="宋体"/>
          <w:color w:val="auto"/>
          <w:sz w:val="24"/>
          <w:szCs w:val="24"/>
        </w:rPr>
      </w:pPr>
      <w:r>
        <w:rPr>
          <w:rFonts w:hint="eastAsia" w:ascii="宋体" w:hAnsi="宋体" w:cs="宋体"/>
          <w:color w:val="auto"/>
          <w:sz w:val="24"/>
          <w:szCs w:val="24"/>
        </w:rPr>
        <w:t xml:space="preserve">2、若供应商对照《关于政府采购支持监狱企业发展有关问题的通知》（财库〔2014〕68号）中的规定，明确不符合监狱企业条件的，则无需提供相关证明文件。 </w:t>
      </w:r>
    </w:p>
    <w:p w14:paraId="3237D82E">
      <w:pPr>
        <w:pStyle w:val="370"/>
        <w:outlineLvl w:val="0"/>
        <w:rPr>
          <w:rFonts w:ascii="宋体" w:hAnsi="宋体" w:eastAsia="宋体" w:cs="宋体"/>
          <w:b/>
          <w:color w:val="auto"/>
          <w:sz w:val="32"/>
        </w:rPr>
      </w:pPr>
    </w:p>
    <w:p w14:paraId="6D9E1A70">
      <w:pPr>
        <w:pStyle w:val="370"/>
        <w:outlineLvl w:val="0"/>
        <w:rPr>
          <w:rFonts w:ascii="宋体" w:hAnsi="宋体" w:eastAsia="宋体" w:cs="宋体"/>
          <w:b/>
          <w:color w:val="auto"/>
          <w:sz w:val="32"/>
        </w:rPr>
      </w:pPr>
    </w:p>
    <w:p w14:paraId="33FB83AA">
      <w:pPr>
        <w:pStyle w:val="370"/>
        <w:outlineLvl w:val="0"/>
        <w:rPr>
          <w:rStyle w:val="201"/>
          <w:rFonts w:ascii="宋体" w:hAnsi="宋体" w:eastAsia="宋体" w:cs="宋体"/>
          <w:b/>
          <w:color w:val="auto"/>
          <w:sz w:val="28"/>
        </w:rPr>
      </w:pPr>
    </w:p>
    <w:p w14:paraId="5F60B5BE">
      <w:pPr>
        <w:pStyle w:val="588"/>
        <w:spacing w:before="240" w:after="240"/>
        <w:jc w:val="center"/>
        <w:rPr>
          <w:rStyle w:val="201"/>
          <w:color w:val="auto"/>
        </w:rPr>
      </w:pPr>
      <w:r>
        <w:rPr>
          <w:rStyle w:val="201"/>
          <w:rFonts w:ascii="宋体" w:hAnsi="宋体" w:eastAsia="宋体" w:cs="宋体"/>
          <w:b/>
          <w:color w:val="auto"/>
          <w:sz w:val="28"/>
        </w:rPr>
        <w:t xml:space="preserve"> </w:t>
      </w:r>
    </w:p>
    <w:p w14:paraId="606A74B5">
      <w:pPr>
        <w:pStyle w:val="400"/>
        <w:spacing w:before="240" w:after="240"/>
        <w:rPr>
          <w:rStyle w:val="201"/>
          <w:color w:val="auto"/>
        </w:rPr>
      </w:pPr>
      <w:r>
        <w:rPr>
          <w:rStyle w:val="201"/>
          <w:color w:val="auto"/>
        </w:rPr>
        <w:t> </w:t>
      </w:r>
    </w:p>
    <w:p w14:paraId="5417BC35">
      <w:pPr>
        <w:pStyle w:val="601"/>
        <w:spacing w:before="240" w:after="240"/>
        <w:rPr>
          <w:rFonts w:ascii="宋体" w:hAnsi="宋体"/>
          <w:b/>
          <w:bCs/>
          <w:color w:val="auto"/>
          <w:sz w:val="20"/>
          <w:szCs w:val="32"/>
        </w:rPr>
      </w:pPr>
    </w:p>
    <w:p w14:paraId="19A46E03">
      <w:pPr>
        <w:pStyle w:val="601"/>
        <w:spacing w:before="240" w:after="240"/>
        <w:rPr>
          <w:rFonts w:ascii="宋体" w:hAnsi="宋体"/>
          <w:b/>
          <w:bCs/>
          <w:color w:val="auto"/>
          <w:sz w:val="20"/>
          <w:szCs w:val="32"/>
        </w:rPr>
      </w:pPr>
    </w:p>
    <w:sectPr>
      <w:footerReference r:id="rId8" w:type="first"/>
      <w:footerReference r:id="rId6" w:type="default"/>
      <w:footerReference r:id="rId7" w:type="even"/>
      <w:pgSz w:w="11906" w:h="16838"/>
      <w:pgMar w:top="1134" w:right="1134" w:bottom="1134" w:left="1134" w:header="851" w:footer="992" w:gutter="0"/>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Futura Bk">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Trebuchet MS">
    <w:panose1 w:val="020B0603020202020204"/>
    <w:charset w:val="00"/>
    <w:family w:val="swiss"/>
    <w:pitch w:val="default"/>
    <w:sig w:usb0="00000687" w:usb1="00000000" w:usb2="00000000" w:usb3="00000000" w:csb0="2000009F" w:csb1="00000000"/>
  </w:font>
  <w:font w:name="宋体-简">
    <w:altName w:val="宋体"/>
    <w:panose1 w:val="00000000000000000000"/>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方正小标宋_GBK">
    <w:panose1 w:val="02000000000000000000"/>
    <w:charset w:val="86"/>
    <w:family w:val="script"/>
    <w:pitch w:val="default"/>
    <w:sig w:usb0="A00002BF" w:usb1="38CF7CFA" w:usb2="00082016" w:usb3="00000000" w:csb0="00040001" w:csb1="00000000"/>
  </w:font>
  <w:font w:name="Univers">
    <w:panose1 w:val="020B0603020202030204"/>
    <w:charset w:val="00"/>
    <w:family w:val="swiss"/>
    <w:pitch w:val="default"/>
    <w:sig w:usb0="00000007" w:usb1="00000000" w:usb2="00000000" w:usb3="00000000" w:csb0="00000093" w:csb1="00000000"/>
  </w:font>
  <w:font w:name="等线 Light">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0000012" w:usb3="00000000" w:csb0="4002009F" w:csb1="DFD70000"/>
  </w:font>
  <w:font w:name="方正黑体_GBK">
    <w:altName w:val="微软雅黑"/>
    <w:panose1 w:val="00000000000000000000"/>
    <w:charset w:val="86"/>
    <w:family w:val="script"/>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
    <w:altName w:val="Malgun Gothic Semilight"/>
    <w:panose1 w:val="00000000000000000000"/>
    <w:charset w:val="00"/>
    <w:family w:val="roman"/>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algun Gothic Semilight">
    <w:panose1 w:val="020B0502040204020203"/>
    <w:charset w:val="86"/>
    <w:family w:val="auto"/>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C299C">
    <w:pPr>
      <w:pStyle w:val="237"/>
      <w:framePr w:wrap="around" w:vAnchor="text" w:hAnchor="margin" w:xAlign="center" w:y="1"/>
      <w:rPr>
        <w:rStyle w:val="268"/>
      </w:rPr>
    </w:pPr>
    <w:r>
      <w:fldChar w:fldCharType="begin"/>
    </w:r>
    <w:r>
      <w:rPr>
        <w:rStyle w:val="268"/>
        <w:highlight w:val="white"/>
      </w:rPr>
      <w:instrText xml:space="preserve">PAGE  </w:instrText>
    </w:r>
    <w:r>
      <w:fldChar w:fldCharType="separate"/>
    </w:r>
    <w:r>
      <w:rPr>
        <w:rStyle w:val="268"/>
        <w:highlight w:val="white"/>
      </w:rPr>
      <w:t>1</w:t>
    </w:r>
    <w:r>
      <w:fldChar w:fldCharType="end"/>
    </w:r>
  </w:p>
  <w:p w14:paraId="4CEA9980">
    <w:pPr>
      <w:pStyle w:val="2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1928A">
    <w:pPr>
      <w:pStyle w:val="237"/>
      <w:framePr w:wrap="around" w:vAnchor="text" w:hAnchor="margin" w:xAlign="center" w:y="1"/>
      <w:rPr>
        <w:rStyle w:val="268"/>
      </w:rPr>
    </w:pPr>
    <w:r>
      <w:fldChar w:fldCharType="begin"/>
    </w:r>
    <w:r>
      <w:rPr>
        <w:rStyle w:val="268"/>
        <w:highlight w:val="white"/>
      </w:rPr>
      <w:instrText xml:space="preserve">PAGE  </w:instrText>
    </w:r>
    <w:r>
      <w:fldChar w:fldCharType="end"/>
    </w:r>
  </w:p>
  <w:p w14:paraId="250BC5AE">
    <w:pPr>
      <w:pStyle w:val="2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23838">
    <w:pPr>
      <w:pStyle w:val="23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40</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A94AE">
    <w:pPr>
      <w:pStyle w:val="237"/>
      <w:framePr w:wrap="around" w:vAnchor="text" w:hAnchor="margin" w:xAlign="right" w:y="1"/>
      <w:ind w:firstLine="360"/>
      <w:rPr>
        <w:rStyle w:val="268"/>
      </w:rPr>
    </w:pPr>
    <w:r>
      <w:fldChar w:fldCharType="begin"/>
    </w:r>
    <w:r>
      <w:rPr>
        <w:rStyle w:val="268"/>
        <w:color w:val="000000"/>
        <w:highlight w:val="white"/>
      </w:rPr>
      <w:instrText xml:space="preserve">PAGE  </w:instrText>
    </w:r>
    <w:r>
      <w:fldChar w:fldCharType="end"/>
    </w:r>
  </w:p>
  <w:p w14:paraId="6CAF1C51">
    <w:pPr>
      <w:pStyle w:val="237"/>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3C7EB">
    <w:pPr>
      <w:pStyle w:val="23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255AF601">
    <w:pPr>
      <w:pStyle w:val="237"/>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3EC74">
    <w:pPr>
      <w:pStyle w:val="239"/>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5B99E5"/>
    <w:multiLevelType w:val="singleLevel"/>
    <w:tmpl w:val="835B99E5"/>
    <w:lvl w:ilvl="0" w:tentative="0">
      <w:start w:val="7"/>
      <w:numFmt w:val="chineseCounting"/>
      <w:suff w:val="nothing"/>
      <w:lvlText w:val="%1、"/>
      <w:lvlJc w:val="left"/>
      <w:rPr>
        <w:rFonts w:hint="eastAsia"/>
      </w:rPr>
    </w:lvl>
  </w:abstractNum>
  <w:abstractNum w:abstractNumId="1">
    <w:nsid w:val="B5E306ED"/>
    <w:multiLevelType w:val="multilevel"/>
    <w:tmpl w:val="B5E306ED"/>
    <w:lvl w:ilvl="0" w:tentative="0">
      <w:start w:val="1"/>
      <w:numFmt w:val="decimal"/>
      <w:pStyle w:val="299"/>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2">
    <w:nsid w:val="BF205925"/>
    <w:multiLevelType w:val="multilevel"/>
    <w:tmpl w:val="BF205925"/>
    <w:lvl w:ilvl="0" w:tentative="0">
      <w:start w:val="1"/>
      <w:numFmt w:val="decimal"/>
      <w:pStyle w:val="467"/>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CF092B84"/>
    <w:multiLevelType w:val="multilevel"/>
    <w:tmpl w:val="CF092B84"/>
    <w:lvl w:ilvl="0" w:tentative="0">
      <w:start w:val="1"/>
      <w:numFmt w:val="decimal"/>
      <w:pStyle w:val="214"/>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F4B5D9F5"/>
    <w:multiLevelType w:val="multilevel"/>
    <w:tmpl w:val="F4B5D9F5"/>
    <w:lvl w:ilvl="0" w:tentative="0">
      <w:start w:val="1"/>
      <w:numFmt w:val="decimal"/>
      <w:suff w:val="nothing"/>
      <w:lvlText w:val="%1、"/>
      <w:lvlJc w:val="left"/>
      <w:pPr>
        <w:ind w:left="278"/>
      </w:pPr>
    </w:lvl>
    <w:lvl w:ilvl="1" w:tentative="0">
      <w:start w:val="1"/>
      <w:numFmt w:val="bullet"/>
      <w:lvlText w:val="o"/>
      <w:lvlJc w:val="left"/>
      <w:pPr>
        <w:ind w:left="1718" w:hanging="360"/>
      </w:pPr>
      <w:rPr>
        <w:rFonts w:hint="default" w:ascii="Courier New" w:hAnsi="Courier New" w:eastAsia="Courier New" w:cs="Courier New"/>
      </w:rPr>
    </w:lvl>
    <w:lvl w:ilvl="2" w:tentative="0">
      <w:start w:val="1"/>
      <w:numFmt w:val="bullet"/>
      <w:lvlText w:val="§"/>
      <w:lvlJc w:val="left"/>
      <w:pPr>
        <w:ind w:left="2438" w:hanging="360"/>
      </w:pPr>
      <w:rPr>
        <w:rFonts w:hint="default" w:ascii="Wingdings" w:hAnsi="Wingdings" w:eastAsia="Wingdings" w:cs="Wingdings"/>
      </w:rPr>
    </w:lvl>
    <w:lvl w:ilvl="3" w:tentative="0">
      <w:start w:val="1"/>
      <w:numFmt w:val="bullet"/>
      <w:lvlText w:val="·"/>
      <w:lvlJc w:val="left"/>
      <w:pPr>
        <w:ind w:left="3158" w:hanging="360"/>
      </w:pPr>
      <w:rPr>
        <w:rFonts w:hint="default" w:ascii="Symbol" w:hAnsi="Symbol" w:eastAsia="Symbol" w:cs="Symbol"/>
      </w:rPr>
    </w:lvl>
    <w:lvl w:ilvl="4" w:tentative="0">
      <w:start w:val="1"/>
      <w:numFmt w:val="bullet"/>
      <w:lvlText w:val="o"/>
      <w:lvlJc w:val="left"/>
      <w:pPr>
        <w:ind w:left="3878" w:hanging="360"/>
      </w:pPr>
      <w:rPr>
        <w:rFonts w:hint="default" w:ascii="Courier New" w:hAnsi="Courier New" w:eastAsia="Courier New" w:cs="Courier New"/>
      </w:rPr>
    </w:lvl>
    <w:lvl w:ilvl="5" w:tentative="0">
      <w:start w:val="1"/>
      <w:numFmt w:val="bullet"/>
      <w:lvlText w:val="§"/>
      <w:lvlJc w:val="left"/>
      <w:pPr>
        <w:ind w:left="4598" w:hanging="360"/>
      </w:pPr>
      <w:rPr>
        <w:rFonts w:hint="default" w:ascii="Wingdings" w:hAnsi="Wingdings" w:eastAsia="Wingdings" w:cs="Wingdings"/>
      </w:rPr>
    </w:lvl>
    <w:lvl w:ilvl="6" w:tentative="0">
      <w:start w:val="1"/>
      <w:numFmt w:val="bullet"/>
      <w:lvlText w:val="·"/>
      <w:lvlJc w:val="left"/>
      <w:pPr>
        <w:ind w:left="5318" w:hanging="360"/>
      </w:pPr>
      <w:rPr>
        <w:rFonts w:hint="default" w:ascii="Symbol" w:hAnsi="Symbol" w:eastAsia="Symbol" w:cs="Symbol"/>
      </w:rPr>
    </w:lvl>
    <w:lvl w:ilvl="7" w:tentative="0">
      <w:start w:val="1"/>
      <w:numFmt w:val="bullet"/>
      <w:lvlText w:val="o"/>
      <w:lvlJc w:val="left"/>
      <w:pPr>
        <w:ind w:left="6038" w:hanging="360"/>
      </w:pPr>
      <w:rPr>
        <w:rFonts w:hint="default" w:ascii="Courier New" w:hAnsi="Courier New" w:eastAsia="Courier New" w:cs="Courier New"/>
      </w:rPr>
    </w:lvl>
    <w:lvl w:ilvl="8" w:tentative="0">
      <w:start w:val="1"/>
      <w:numFmt w:val="bullet"/>
      <w:lvlText w:val="§"/>
      <w:lvlJc w:val="left"/>
      <w:pPr>
        <w:ind w:left="6758" w:hanging="360"/>
      </w:pPr>
      <w:rPr>
        <w:rFonts w:hint="default" w:ascii="Wingdings" w:hAnsi="Wingdings" w:eastAsia="Wingdings" w:cs="Wingdings"/>
      </w:rPr>
    </w:lvl>
  </w:abstractNum>
  <w:abstractNum w:abstractNumId="5">
    <w:nsid w:val="0053208E"/>
    <w:multiLevelType w:val="multilevel"/>
    <w:tmpl w:val="0053208E"/>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197"/>
      <w:suff w:val="nothing"/>
      <w:lvlText w:val=""/>
      <w:lvlJc w:val="left"/>
      <w:pPr>
        <w:tabs>
          <w:tab w:val="left" w:pos="0"/>
        </w:tabs>
        <w:ind w:left="0" w:firstLine="0"/>
      </w:pPr>
    </w:lvl>
    <w:lvl w:ilvl="6" w:tentative="0">
      <w:start w:val="1"/>
      <w:numFmt w:val="decimal"/>
      <w:pStyle w:val="198"/>
      <w:suff w:val="nothing"/>
      <w:lvlText w:val=""/>
      <w:lvlJc w:val="left"/>
      <w:pPr>
        <w:tabs>
          <w:tab w:val="left" w:pos="0"/>
        </w:tabs>
        <w:ind w:left="0" w:firstLine="0"/>
      </w:pPr>
    </w:lvl>
    <w:lvl w:ilvl="7" w:tentative="0">
      <w:start w:val="1"/>
      <w:numFmt w:val="decimal"/>
      <w:pStyle w:val="199"/>
      <w:suff w:val="nothing"/>
      <w:lvlText w:val=""/>
      <w:lvlJc w:val="left"/>
      <w:pPr>
        <w:tabs>
          <w:tab w:val="left" w:pos="0"/>
        </w:tabs>
        <w:ind w:left="0" w:firstLine="0"/>
      </w:pPr>
    </w:lvl>
    <w:lvl w:ilvl="8" w:tentative="0">
      <w:start w:val="1"/>
      <w:numFmt w:val="decimal"/>
      <w:pStyle w:val="200"/>
      <w:suff w:val="nothing"/>
      <w:lvlText w:val=""/>
      <w:lvlJc w:val="left"/>
      <w:pPr>
        <w:tabs>
          <w:tab w:val="left" w:pos="0"/>
        </w:tabs>
        <w:ind w:left="0" w:firstLine="0"/>
      </w:pPr>
    </w:lvl>
  </w:abstractNum>
  <w:abstractNum w:abstractNumId="6">
    <w:nsid w:val="0248C179"/>
    <w:multiLevelType w:val="multilevel"/>
    <w:tmpl w:val="0248C179"/>
    <w:lvl w:ilvl="0" w:tentative="0">
      <w:start w:val="1"/>
      <w:numFmt w:val="decimal"/>
      <w:pStyle w:val="397"/>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7">
    <w:nsid w:val="25B654F3"/>
    <w:multiLevelType w:val="multilevel"/>
    <w:tmpl w:val="25B654F3"/>
    <w:lvl w:ilvl="0" w:tentative="0">
      <w:start w:val="1"/>
      <w:numFmt w:val="bullet"/>
      <w:pStyle w:val="333"/>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8">
    <w:nsid w:val="59ADCABA"/>
    <w:multiLevelType w:val="multilevel"/>
    <w:tmpl w:val="59ADCABA"/>
    <w:lvl w:ilvl="0" w:tentative="0">
      <w:start w:val="1"/>
      <w:numFmt w:val="upperLetter"/>
      <w:pStyle w:val="461"/>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59F8F726"/>
    <w:multiLevelType w:val="singleLevel"/>
    <w:tmpl w:val="59F8F726"/>
    <w:lvl w:ilvl="0" w:tentative="0">
      <w:start w:val="4"/>
      <w:numFmt w:val="chineseCounting"/>
      <w:suff w:val="nothing"/>
      <w:lvlText w:val="%1、"/>
      <w:lvlJc w:val="left"/>
      <w:rPr>
        <w:rFonts w:hint="eastAsia"/>
      </w:rPr>
    </w:lvl>
  </w:abstractNum>
  <w:abstractNum w:abstractNumId="10">
    <w:nsid w:val="72183CF9"/>
    <w:multiLevelType w:val="multilevel"/>
    <w:tmpl w:val="72183CF9"/>
    <w:lvl w:ilvl="0" w:tentative="0">
      <w:start w:val="1"/>
      <w:numFmt w:val="decimal"/>
      <w:pStyle w:val="378"/>
      <w:lvlText w:val="第%1章"/>
      <w:lvlJc w:val="left"/>
      <w:pPr>
        <w:ind w:left="709" w:hanging="425"/>
      </w:pPr>
      <w:rPr>
        <w:rFonts w:hint="eastAsia" w:eastAsia="宋体"/>
        <w:sz w:val="28"/>
        <w:lang w:val="en-US"/>
      </w:rPr>
    </w:lvl>
    <w:lvl w:ilvl="1" w:tentative="0">
      <w:start w:val="1"/>
      <w:numFmt w:val="decimal"/>
      <w:pStyle w:val="377"/>
      <w:lvlText w:val="%1.%2"/>
      <w:lvlJc w:val="left"/>
      <w:pPr>
        <w:ind w:left="880" w:hanging="879"/>
      </w:pPr>
      <w:rPr>
        <w:rFonts w:hint="eastAsia" w:ascii="宋体" w:hAnsi="宋体" w:eastAsia="宋体"/>
        <w:sz w:val="28"/>
      </w:rPr>
    </w:lvl>
    <w:lvl w:ilvl="2" w:tentative="0">
      <w:start w:val="1"/>
      <w:numFmt w:val="decimal"/>
      <w:pStyle w:val="376"/>
      <w:lvlText w:val="%1.%2.%3"/>
      <w:lvlJc w:val="left"/>
      <w:pPr>
        <w:ind w:left="5444" w:hanging="1191"/>
      </w:pPr>
      <w:rPr>
        <w:rFonts w:hint="eastAsia" w:ascii="宋体" w:hAnsi="宋体" w:eastAsia="宋体"/>
        <w:sz w:val="28"/>
      </w:rPr>
    </w:lvl>
    <w:lvl w:ilvl="3" w:tentative="0">
      <w:start w:val="1"/>
      <w:numFmt w:val="decimal"/>
      <w:pStyle w:val="375"/>
      <w:lvlText w:val="%1.%2.%3.%4"/>
      <w:lvlJc w:val="left"/>
      <w:pPr>
        <w:ind w:left="1275" w:hanging="1644"/>
      </w:pPr>
      <w:rPr>
        <w:rFonts w:hint="eastAsia" w:ascii="宋体" w:hAnsi="宋体" w:eastAsia="宋体"/>
        <w:sz w:val="28"/>
      </w:rPr>
    </w:lvl>
    <w:lvl w:ilvl="4" w:tentative="0">
      <w:start w:val="1"/>
      <w:numFmt w:val="decimal"/>
      <w:pStyle w:val="417"/>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11">
    <w:nsid w:val="77C9F20D"/>
    <w:multiLevelType w:val="singleLevel"/>
    <w:tmpl w:val="77C9F20D"/>
    <w:lvl w:ilvl="0" w:tentative="0">
      <w:start w:val="6"/>
      <w:numFmt w:val="decimal"/>
      <w:suff w:val="space"/>
      <w:lvlText w:val="(%1)"/>
      <w:lvlJc w:val="left"/>
    </w:lvl>
  </w:abstractNum>
  <w:num w:numId="1">
    <w:abstractNumId w:val="5"/>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0"/>
  </w:num>
  <w:num w:numId="6">
    <w:abstractNumId w:val="6"/>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9"/>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MwMGY5YTcxYWE5ZGQyYmU1ZWMwYTllZTM5M2RlMzIifQ=="/>
  </w:docVars>
  <w:rsids>
    <w:rsidRoot w:val="009D5C09"/>
    <w:rsid w:val="001163F9"/>
    <w:rsid w:val="00136A5F"/>
    <w:rsid w:val="001B3960"/>
    <w:rsid w:val="001C031F"/>
    <w:rsid w:val="001E25BA"/>
    <w:rsid w:val="002535A1"/>
    <w:rsid w:val="002E37E5"/>
    <w:rsid w:val="003D3753"/>
    <w:rsid w:val="0045460E"/>
    <w:rsid w:val="0048083F"/>
    <w:rsid w:val="004C50BE"/>
    <w:rsid w:val="004D2B2A"/>
    <w:rsid w:val="00537C01"/>
    <w:rsid w:val="00597F98"/>
    <w:rsid w:val="005C4527"/>
    <w:rsid w:val="006654F4"/>
    <w:rsid w:val="006E21AB"/>
    <w:rsid w:val="00757CD0"/>
    <w:rsid w:val="00784AB8"/>
    <w:rsid w:val="00812055"/>
    <w:rsid w:val="00823DB0"/>
    <w:rsid w:val="0084554B"/>
    <w:rsid w:val="00873EB9"/>
    <w:rsid w:val="00896605"/>
    <w:rsid w:val="008C470B"/>
    <w:rsid w:val="00941A2E"/>
    <w:rsid w:val="0096107E"/>
    <w:rsid w:val="0097712B"/>
    <w:rsid w:val="009D5C09"/>
    <w:rsid w:val="00A46B51"/>
    <w:rsid w:val="00A644C2"/>
    <w:rsid w:val="00AF2F9E"/>
    <w:rsid w:val="00B57007"/>
    <w:rsid w:val="00BE619D"/>
    <w:rsid w:val="00C24050"/>
    <w:rsid w:val="00CC02F0"/>
    <w:rsid w:val="00D741F8"/>
    <w:rsid w:val="00DD51B7"/>
    <w:rsid w:val="00E03672"/>
    <w:rsid w:val="00E27DD2"/>
    <w:rsid w:val="00E6652D"/>
    <w:rsid w:val="00E94F4D"/>
    <w:rsid w:val="00EB62B9"/>
    <w:rsid w:val="00EC2C59"/>
    <w:rsid w:val="00EF0CF5"/>
    <w:rsid w:val="012604AA"/>
    <w:rsid w:val="04DA6B4D"/>
    <w:rsid w:val="056C2ADE"/>
    <w:rsid w:val="05833FAB"/>
    <w:rsid w:val="05DF12F7"/>
    <w:rsid w:val="07921767"/>
    <w:rsid w:val="080B597A"/>
    <w:rsid w:val="08F55537"/>
    <w:rsid w:val="0AD32D0B"/>
    <w:rsid w:val="0B316775"/>
    <w:rsid w:val="0BF34339"/>
    <w:rsid w:val="0D613421"/>
    <w:rsid w:val="0D6B4803"/>
    <w:rsid w:val="0DB22C3A"/>
    <w:rsid w:val="0FF875FC"/>
    <w:rsid w:val="10531A94"/>
    <w:rsid w:val="11902882"/>
    <w:rsid w:val="1446484C"/>
    <w:rsid w:val="14B70436"/>
    <w:rsid w:val="15D7735E"/>
    <w:rsid w:val="17811CF4"/>
    <w:rsid w:val="182453D5"/>
    <w:rsid w:val="192256C7"/>
    <w:rsid w:val="19AC242B"/>
    <w:rsid w:val="19AE69DC"/>
    <w:rsid w:val="19C2734B"/>
    <w:rsid w:val="19E2098A"/>
    <w:rsid w:val="1D567EDF"/>
    <w:rsid w:val="1D6D16C7"/>
    <w:rsid w:val="1DF65460"/>
    <w:rsid w:val="1EDC7A0F"/>
    <w:rsid w:val="206A44CC"/>
    <w:rsid w:val="20BF6999"/>
    <w:rsid w:val="21D44DC9"/>
    <w:rsid w:val="24B6260C"/>
    <w:rsid w:val="250D0D56"/>
    <w:rsid w:val="258A48B6"/>
    <w:rsid w:val="26C95344"/>
    <w:rsid w:val="26FE70DD"/>
    <w:rsid w:val="27986EC7"/>
    <w:rsid w:val="27DA6E7B"/>
    <w:rsid w:val="27F751B9"/>
    <w:rsid w:val="2C895285"/>
    <w:rsid w:val="2E292CDF"/>
    <w:rsid w:val="2FDD0595"/>
    <w:rsid w:val="313E6109"/>
    <w:rsid w:val="31B36720"/>
    <w:rsid w:val="31CE742F"/>
    <w:rsid w:val="32D004A2"/>
    <w:rsid w:val="34476E5F"/>
    <w:rsid w:val="354211E4"/>
    <w:rsid w:val="359A00DC"/>
    <w:rsid w:val="35BE30B5"/>
    <w:rsid w:val="3660217B"/>
    <w:rsid w:val="388C6EB6"/>
    <w:rsid w:val="39786043"/>
    <w:rsid w:val="39D2594F"/>
    <w:rsid w:val="3A5B0DB6"/>
    <w:rsid w:val="3A6E6688"/>
    <w:rsid w:val="3B482E93"/>
    <w:rsid w:val="3CA7339E"/>
    <w:rsid w:val="3F35768F"/>
    <w:rsid w:val="40877E62"/>
    <w:rsid w:val="4232397A"/>
    <w:rsid w:val="42EF22BE"/>
    <w:rsid w:val="435629CC"/>
    <w:rsid w:val="43FC404B"/>
    <w:rsid w:val="44F055F9"/>
    <w:rsid w:val="46A472DF"/>
    <w:rsid w:val="47417293"/>
    <w:rsid w:val="48972614"/>
    <w:rsid w:val="495B3312"/>
    <w:rsid w:val="4AD07AE2"/>
    <w:rsid w:val="4BAB1C93"/>
    <w:rsid w:val="4BD370B7"/>
    <w:rsid w:val="4BFC604B"/>
    <w:rsid w:val="4C7A51D1"/>
    <w:rsid w:val="4D111EAB"/>
    <w:rsid w:val="50095370"/>
    <w:rsid w:val="50382CB0"/>
    <w:rsid w:val="505C7B7C"/>
    <w:rsid w:val="507A38E4"/>
    <w:rsid w:val="52B648C1"/>
    <w:rsid w:val="54884543"/>
    <w:rsid w:val="55424C96"/>
    <w:rsid w:val="55CF3C54"/>
    <w:rsid w:val="5C011905"/>
    <w:rsid w:val="5D1C479E"/>
    <w:rsid w:val="5E5E779A"/>
    <w:rsid w:val="5ED115B9"/>
    <w:rsid w:val="5F247659"/>
    <w:rsid w:val="5FC3029B"/>
    <w:rsid w:val="60114072"/>
    <w:rsid w:val="609B6112"/>
    <w:rsid w:val="62020A99"/>
    <w:rsid w:val="666F1DE3"/>
    <w:rsid w:val="68325439"/>
    <w:rsid w:val="684374B0"/>
    <w:rsid w:val="68D06C8F"/>
    <w:rsid w:val="69763A8C"/>
    <w:rsid w:val="69AC60A9"/>
    <w:rsid w:val="6AD466B8"/>
    <w:rsid w:val="6B340B54"/>
    <w:rsid w:val="6BA438E4"/>
    <w:rsid w:val="6C0742F1"/>
    <w:rsid w:val="6D0F311C"/>
    <w:rsid w:val="6DD009E2"/>
    <w:rsid w:val="6F9E10D7"/>
    <w:rsid w:val="7590142E"/>
    <w:rsid w:val="76DB6770"/>
    <w:rsid w:val="76DC1682"/>
    <w:rsid w:val="78562F7B"/>
    <w:rsid w:val="7A9A4161"/>
    <w:rsid w:val="7ADC4B49"/>
    <w:rsid w:val="7AF83462"/>
    <w:rsid w:val="7DA66FEF"/>
    <w:rsid w:val="7F9ABDBF"/>
    <w:rsid w:val="7F9F0F9E"/>
    <w:rsid w:val="7FF3073B"/>
    <w:rsid w:val="BFDADBF4"/>
    <w:rsid w:val="D9FB4F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4">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1"/>
    <w:unhideWhenUsed/>
    <w:qFormat/>
    <w:uiPriority w:val="9"/>
    <w:pPr>
      <w:keepNext/>
      <w:keepLines/>
      <w:spacing w:before="320" w:after="200"/>
      <w:outlineLvl w:val="5"/>
    </w:pPr>
    <w:rPr>
      <w:rFonts w:ascii="Arial" w:hAnsi="Arial" w:eastAsia="Arial" w:cs="Arial"/>
      <w:b/>
      <w:bCs/>
      <w:sz w:val="22"/>
    </w:rPr>
  </w:style>
  <w:style w:type="paragraph" w:styleId="10">
    <w:name w:val="heading 7"/>
    <w:basedOn w:val="1"/>
    <w:next w:val="1"/>
    <w:link w:val="52"/>
    <w:unhideWhenUsed/>
    <w:qFormat/>
    <w:uiPriority w:val="9"/>
    <w:pPr>
      <w:keepNext/>
      <w:keepLines/>
      <w:spacing w:before="320" w:after="200"/>
      <w:outlineLvl w:val="6"/>
    </w:pPr>
    <w:rPr>
      <w:rFonts w:ascii="Arial" w:hAnsi="Arial" w:eastAsia="Arial" w:cs="Arial"/>
      <w:b/>
      <w:bCs/>
      <w:i/>
      <w:iCs/>
      <w:sz w:val="22"/>
    </w:rPr>
  </w:style>
  <w:style w:type="paragraph" w:styleId="11">
    <w:name w:val="heading 8"/>
    <w:basedOn w:val="1"/>
    <w:next w:val="1"/>
    <w:link w:val="53"/>
    <w:unhideWhenUsed/>
    <w:qFormat/>
    <w:uiPriority w:val="9"/>
    <w:pPr>
      <w:keepNext/>
      <w:keepLines/>
      <w:spacing w:before="320" w:after="200"/>
      <w:outlineLvl w:val="7"/>
    </w:pPr>
    <w:rPr>
      <w:rFonts w:ascii="Arial" w:hAnsi="Arial" w:eastAsia="Arial" w:cs="Arial"/>
      <w:i/>
      <w:iCs/>
      <w:sz w:val="22"/>
    </w:rPr>
  </w:style>
  <w:style w:type="paragraph" w:styleId="12">
    <w:name w:val="heading 9"/>
    <w:basedOn w:val="1"/>
    <w:next w:val="1"/>
    <w:link w:val="54"/>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ind w:firstLine="645"/>
    </w:pPr>
    <w:rPr>
      <w:rFonts w:ascii="楷体_GB2312" w:hAnsi="宋体" w:eastAsia="楷体_GB2312" w:cs="宋体"/>
      <w:sz w:val="32"/>
      <w:szCs w:val="32"/>
    </w:rPr>
  </w:style>
  <w:style w:type="paragraph" w:styleId="3">
    <w:name w:val="envelope return"/>
    <w:basedOn w:val="1"/>
    <w:qFormat/>
    <w:uiPriority w:val="99"/>
    <w:rPr>
      <w:rFonts w:ascii="Arial" w:hAnsi="Arial"/>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qFormat/>
    <w:uiPriority w:val="0"/>
    <w:pPr>
      <w:tabs>
        <w:tab w:val="right" w:pos="2520"/>
        <w:tab w:val="left" w:pos="2880"/>
      </w:tabs>
      <w:spacing w:after="60"/>
      <w:jc w:val="left"/>
    </w:pPr>
    <w:rPr>
      <w:sz w:val="22"/>
      <w:szCs w:val="20"/>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190"/>
    <w:semiHidden/>
    <w:unhideWhenUsed/>
    <w:qFormat/>
    <w:uiPriority w:val="99"/>
    <w:rPr>
      <w:sz w:val="20"/>
    </w:rPr>
  </w:style>
  <w:style w:type="paragraph" w:styleId="21">
    <w:name w:val="Balloon Text"/>
    <w:basedOn w:val="1"/>
    <w:link w:val="613"/>
    <w:semiHidden/>
    <w:unhideWhenUsed/>
    <w:qFormat/>
    <w:uiPriority w:val="99"/>
    <w:rPr>
      <w:sz w:val="18"/>
      <w:szCs w:val="18"/>
    </w:rPr>
  </w:style>
  <w:style w:type="paragraph" w:styleId="22">
    <w:name w:val="footer"/>
    <w:basedOn w:val="1"/>
    <w:link w:val="63"/>
    <w:unhideWhenUsed/>
    <w:qFormat/>
    <w:uiPriority w:val="99"/>
    <w:pPr>
      <w:tabs>
        <w:tab w:val="center" w:pos="7143"/>
        <w:tab w:val="right" w:pos="14287"/>
      </w:tabs>
    </w:pPr>
  </w:style>
  <w:style w:type="paragraph" w:styleId="23">
    <w:name w:val="header"/>
    <w:basedOn w:val="1"/>
    <w:link w:val="61"/>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6"/>
    <w:qFormat/>
    <w:uiPriority w:val="11"/>
    <w:pPr>
      <w:spacing w:before="200" w:after="200"/>
    </w:pPr>
    <w:rPr>
      <w:sz w:val="24"/>
      <w:szCs w:val="24"/>
    </w:rPr>
  </w:style>
  <w:style w:type="paragraph" w:styleId="27">
    <w:name w:val="footnote text"/>
    <w:basedOn w:val="1"/>
    <w:link w:val="189"/>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0"/>
    <w:pPr>
      <w:spacing w:beforeAutospacing="1" w:afterAutospacing="1"/>
      <w:jc w:val="left"/>
    </w:pPr>
    <w:rPr>
      <w:sz w:val="24"/>
    </w:rPr>
  </w:style>
  <w:style w:type="paragraph" w:styleId="33">
    <w:name w:val="Title"/>
    <w:basedOn w:val="1"/>
    <w:link w:val="55"/>
    <w:qFormat/>
    <w:uiPriority w:val="10"/>
    <w:pPr>
      <w:spacing w:before="300" w:after="200"/>
      <w:contextualSpacing/>
    </w:pPr>
    <w:rPr>
      <w:sz w:val="48"/>
      <w:szCs w:val="48"/>
    </w:rPr>
  </w:style>
  <w:style w:type="paragraph" w:styleId="34">
    <w:name w:val="Body Text First Indent 2"/>
    <w:basedOn w:val="2"/>
    <w:qFormat/>
    <w:uiPriority w:val="0"/>
    <w:pPr>
      <w:ind w:firstLine="420"/>
    </w:p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0"/>
    <w:rPr>
      <w:b/>
    </w:r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annotation reference"/>
    <w:basedOn w:val="37"/>
    <w:semiHidden/>
    <w:unhideWhenUsed/>
    <w:qFormat/>
    <w:uiPriority w:val="99"/>
    <w:rPr>
      <w:sz w:val="21"/>
      <w:szCs w:val="21"/>
    </w:rPr>
  </w:style>
  <w:style w:type="character" w:styleId="42">
    <w:name w:val="footnote reference"/>
    <w:unhideWhenUsed/>
    <w:qFormat/>
    <w:uiPriority w:val="99"/>
    <w:rPr>
      <w:vertAlign w:val="superscript"/>
    </w:rPr>
  </w:style>
  <w:style w:type="paragraph" w:customStyle="1" w:styleId="43">
    <w:name w:val="首行缩进"/>
    <w:basedOn w:val="1"/>
    <w:qFormat/>
    <w:uiPriority w:val="0"/>
    <w:pPr>
      <w:spacing w:line="360" w:lineRule="auto"/>
      <w:ind w:firstLine="480"/>
      <w:jc w:val="left"/>
    </w:pPr>
    <w:rPr>
      <w:rFonts w:ascii="宋体" w:hAnsi="宋体"/>
      <w:sz w:val="24"/>
    </w:rPr>
  </w:style>
  <w:style w:type="paragraph" w:customStyle="1" w:styleId="44">
    <w:name w:val="正文文本缩进1"/>
    <w:basedOn w:val="1"/>
    <w:next w:val="45"/>
    <w:qFormat/>
    <w:uiPriority w:val="0"/>
    <w:pPr>
      <w:ind w:firstLine="645"/>
    </w:pPr>
    <w:rPr>
      <w:rFonts w:ascii="楷体_GB2312" w:hAnsi="宋体" w:eastAsia="楷体_GB2312" w:cs="宋体"/>
      <w:sz w:val="32"/>
      <w:szCs w:val="32"/>
    </w:rPr>
  </w:style>
  <w:style w:type="paragraph" w:customStyle="1" w:styleId="45">
    <w:name w:val="寄信人地址1"/>
    <w:qFormat/>
    <w:uiPriority w:val="0"/>
    <w:pPr>
      <w:widowControl w:val="0"/>
      <w:jc w:val="both"/>
    </w:pPr>
    <w:rPr>
      <w:rFonts w:ascii="Arial" w:hAnsi="Arial" w:eastAsia="楷体_GB2312" w:cs="Times New Roman"/>
      <w:sz w:val="26"/>
      <w:lang w:val="en-US" w:eastAsia="zh-CN" w:bidi="ar-SA"/>
    </w:rPr>
  </w:style>
  <w:style w:type="character" w:customStyle="1" w:styleId="46">
    <w:name w:val="标题 1 Char2"/>
    <w:link w:val="4"/>
    <w:qFormat/>
    <w:uiPriority w:val="9"/>
    <w:rPr>
      <w:rFonts w:ascii="Arial" w:hAnsi="Arial" w:eastAsia="Arial" w:cs="Arial"/>
      <w:sz w:val="40"/>
      <w:szCs w:val="40"/>
    </w:rPr>
  </w:style>
  <w:style w:type="character" w:customStyle="1" w:styleId="47">
    <w:name w:val="标题 2 Char2"/>
    <w:link w:val="5"/>
    <w:qFormat/>
    <w:uiPriority w:val="9"/>
    <w:rPr>
      <w:rFonts w:ascii="Arial" w:hAnsi="Arial" w:eastAsia="Arial" w:cs="Arial"/>
      <w:sz w:val="34"/>
    </w:rPr>
  </w:style>
  <w:style w:type="character" w:customStyle="1" w:styleId="48">
    <w:name w:val="标题 3 Char2"/>
    <w:link w:val="6"/>
    <w:qFormat/>
    <w:uiPriority w:val="9"/>
    <w:rPr>
      <w:rFonts w:ascii="Arial" w:hAnsi="Arial" w:eastAsia="Arial" w:cs="Arial"/>
      <w:sz w:val="30"/>
      <w:szCs w:val="30"/>
    </w:rPr>
  </w:style>
  <w:style w:type="character" w:customStyle="1" w:styleId="49">
    <w:name w:val="标题 4 Char2"/>
    <w:link w:val="7"/>
    <w:qFormat/>
    <w:uiPriority w:val="9"/>
    <w:rPr>
      <w:rFonts w:ascii="Arial" w:hAnsi="Arial" w:eastAsia="Arial" w:cs="Arial"/>
      <w:b/>
      <w:bCs/>
      <w:sz w:val="26"/>
      <w:szCs w:val="26"/>
    </w:rPr>
  </w:style>
  <w:style w:type="character" w:customStyle="1" w:styleId="50">
    <w:name w:val="标题 5 Char2"/>
    <w:link w:val="8"/>
    <w:qFormat/>
    <w:uiPriority w:val="9"/>
    <w:rPr>
      <w:rFonts w:ascii="Arial" w:hAnsi="Arial" w:eastAsia="Arial" w:cs="Arial"/>
      <w:b/>
      <w:bCs/>
      <w:sz w:val="24"/>
      <w:szCs w:val="24"/>
    </w:rPr>
  </w:style>
  <w:style w:type="character" w:customStyle="1" w:styleId="51">
    <w:name w:val="标题 6 Char2"/>
    <w:link w:val="9"/>
    <w:qFormat/>
    <w:uiPriority w:val="9"/>
    <w:rPr>
      <w:rFonts w:ascii="Arial" w:hAnsi="Arial" w:eastAsia="Arial" w:cs="Arial"/>
      <w:b/>
      <w:bCs/>
      <w:sz w:val="22"/>
      <w:szCs w:val="22"/>
    </w:rPr>
  </w:style>
  <w:style w:type="character" w:customStyle="1" w:styleId="52">
    <w:name w:val="标题 7 Char"/>
    <w:link w:val="10"/>
    <w:qFormat/>
    <w:uiPriority w:val="9"/>
    <w:rPr>
      <w:rFonts w:ascii="Arial" w:hAnsi="Arial" w:eastAsia="Arial" w:cs="Arial"/>
      <w:b/>
      <w:bCs/>
      <w:i/>
      <w:iCs/>
      <w:sz w:val="22"/>
      <w:szCs w:val="22"/>
    </w:rPr>
  </w:style>
  <w:style w:type="character" w:customStyle="1" w:styleId="53">
    <w:name w:val="标题 8 Char"/>
    <w:link w:val="11"/>
    <w:qFormat/>
    <w:uiPriority w:val="9"/>
    <w:rPr>
      <w:rFonts w:ascii="Arial" w:hAnsi="Arial" w:eastAsia="Arial" w:cs="Arial"/>
      <w:i/>
      <w:iCs/>
      <w:sz w:val="22"/>
      <w:szCs w:val="22"/>
    </w:rPr>
  </w:style>
  <w:style w:type="character" w:customStyle="1" w:styleId="54">
    <w:name w:val="标题 9 Char"/>
    <w:link w:val="12"/>
    <w:qFormat/>
    <w:uiPriority w:val="9"/>
    <w:rPr>
      <w:rFonts w:ascii="Arial" w:hAnsi="Arial" w:eastAsia="Arial" w:cs="Arial"/>
      <w:i/>
      <w:iCs/>
      <w:sz w:val="21"/>
      <w:szCs w:val="21"/>
    </w:rPr>
  </w:style>
  <w:style w:type="character" w:customStyle="1" w:styleId="55">
    <w:name w:val="标题 Char1"/>
    <w:link w:val="33"/>
    <w:qFormat/>
    <w:uiPriority w:val="10"/>
    <w:rPr>
      <w:sz w:val="48"/>
      <w:szCs w:val="48"/>
    </w:rPr>
  </w:style>
  <w:style w:type="character" w:customStyle="1" w:styleId="56">
    <w:name w:val="副标题 Char"/>
    <w:link w:val="26"/>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引用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Char"/>
    <w:link w:val="59"/>
    <w:qFormat/>
    <w:uiPriority w:val="30"/>
    <w:rPr>
      <w:i/>
    </w:rPr>
  </w:style>
  <w:style w:type="character" w:customStyle="1" w:styleId="61">
    <w:name w:val="页眉 Char1"/>
    <w:link w:val="23"/>
    <w:qFormat/>
    <w:uiPriority w:val="99"/>
  </w:style>
  <w:style w:type="character" w:customStyle="1" w:styleId="62">
    <w:name w:val="Footer Char"/>
    <w:qFormat/>
    <w:uiPriority w:val="99"/>
  </w:style>
  <w:style w:type="character" w:customStyle="1" w:styleId="63">
    <w:name w:val="页脚 Char1"/>
    <w:link w:val="22"/>
    <w:qFormat/>
    <w:uiPriority w:val="99"/>
  </w:style>
  <w:style w:type="table" w:customStyle="1" w:styleId="6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脚注文本 Char"/>
    <w:link w:val="27"/>
    <w:qFormat/>
    <w:uiPriority w:val="99"/>
    <w:rPr>
      <w:sz w:val="18"/>
    </w:rPr>
  </w:style>
  <w:style w:type="character" w:customStyle="1" w:styleId="190">
    <w:name w:val="尾注文本 Char"/>
    <w:link w:val="20"/>
    <w:qFormat/>
    <w:uiPriority w:val="99"/>
    <w:rPr>
      <w:sz w:val="20"/>
    </w:rPr>
  </w:style>
  <w:style w:type="paragraph" w:customStyle="1" w:styleId="191">
    <w:name w:val="TOC 标题1"/>
    <w:unhideWhenUsed/>
    <w:qFormat/>
    <w:uiPriority w:val="39"/>
    <w:rPr>
      <w:rFonts w:ascii="Times New Roman" w:hAnsi="Times New Roman" w:eastAsia="宋体" w:cs="Times New Roman"/>
      <w:lang w:val="en-US" w:eastAsia="zh-CN" w:bidi="ar-SA"/>
    </w:rPr>
  </w:style>
  <w:style w:type="paragraph" w:customStyle="1" w:styleId="192">
    <w:name w:val="标题 11"/>
    <w:basedOn w:val="1"/>
    <w:next w:val="1"/>
    <w:link w:val="203"/>
    <w:qFormat/>
    <w:uiPriority w:val="9"/>
    <w:pPr>
      <w:keepNext/>
      <w:jc w:val="center"/>
      <w:outlineLvl w:val="0"/>
    </w:pPr>
    <w:rPr>
      <w:rFonts w:ascii="楷体_GB2312" w:hAnsi="宋体" w:eastAsia="楷体_GB2312"/>
      <w:sz w:val="28"/>
      <w:szCs w:val="28"/>
    </w:rPr>
  </w:style>
  <w:style w:type="paragraph" w:customStyle="1" w:styleId="193">
    <w:name w:val="标题 21"/>
    <w:basedOn w:val="1"/>
    <w:link w:val="204"/>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194">
    <w:name w:val="标题 31"/>
    <w:basedOn w:val="1"/>
    <w:link w:val="205"/>
    <w:qFormat/>
    <w:uiPriority w:val="9"/>
    <w:pPr>
      <w:keepNext/>
      <w:keepLines/>
      <w:spacing w:before="260" w:after="260" w:line="415" w:lineRule="auto"/>
      <w:outlineLvl w:val="2"/>
    </w:pPr>
    <w:rPr>
      <w:b/>
      <w:bCs/>
      <w:sz w:val="32"/>
      <w:szCs w:val="32"/>
    </w:rPr>
  </w:style>
  <w:style w:type="paragraph" w:customStyle="1" w:styleId="195">
    <w:name w:val="标题 41"/>
    <w:basedOn w:val="1"/>
    <w:link w:val="206"/>
    <w:qFormat/>
    <w:uiPriority w:val="9"/>
    <w:pPr>
      <w:keepNext/>
      <w:keepLines/>
      <w:spacing w:before="280" w:after="290" w:line="376" w:lineRule="auto"/>
      <w:outlineLvl w:val="3"/>
    </w:pPr>
    <w:rPr>
      <w:rFonts w:ascii="Arial" w:hAnsi="Arial" w:eastAsia="黑体"/>
      <w:b/>
      <w:bCs/>
      <w:sz w:val="28"/>
      <w:szCs w:val="28"/>
    </w:rPr>
  </w:style>
  <w:style w:type="paragraph" w:customStyle="1" w:styleId="196">
    <w:name w:val="标题 51"/>
    <w:basedOn w:val="1"/>
    <w:link w:val="207"/>
    <w:qFormat/>
    <w:uiPriority w:val="0"/>
    <w:pPr>
      <w:keepNext/>
      <w:outlineLvl w:val="4"/>
    </w:pPr>
    <w:rPr>
      <w:rFonts w:ascii="宋体" w:hAnsi="宋体"/>
      <w:color w:val="000000"/>
      <w:sz w:val="28"/>
      <w:szCs w:val="28"/>
    </w:rPr>
  </w:style>
  <w:style w:type="paragraph" w:customStyle="1" w:styleId="197">
    <w:name w:val="标题 61"/>
    <w:basedOn w:val="1"/>
    <w:next w:val="1"/>
    <w:link w:val="208"/>
    <w:qFormat/>
    <w:uiPriority w:val="0"/>
    <w:pPr>
      <w:keepNext/>
      <w:keepLines/>
      <w:numPr>
        <w:ilvl w:val="5"/>
        <w:numId w:val="1"/>
      </w:numPr>
      <w:spacing w:before="240" w:after="64" w:line="319" w:lineRule="auto"/>
      <w:outlineLvl w:val="5"/>
    </w:pPr>
    <w:rPr>
      <w:rFonts w:ascii="Arial" w:hAnsi="Arial" w:eastAsia="黑体"/>
      <w:b/>
      <w:bCs/>
      <w:sz w:val="24"/>
    </w:rPr>
  </w:style>
  <w:style w:type="paragraph" w:customStyle="1" w:styleId="198">
    <w:name w:val="标题 71"/>
    <w:basedOn w:val="1"/>
    <w:next w:val="1"/>
    <w:link w:val="209"/>
    <w:qFormat/>
    <w:uiPriority w:val="0"/>
    <w:pPr>
      <w:keepNext/>
      <w:keepLines/>
      <w:numPr>
        <w:ilvl w:val="6"/>
        <w:numId w:val="1"/>
      </w:numPr>
      <w:spacing w:before="240" w:after="64" w:line="319" w:lineRule="auto"/>
      <w:outlineLvl w:val="6"/>
    </w:pPr>
    <w:rPr>
      <w:b/>
      <w:bCs/>
      <w:sz w:val="24"/>
    </w:rPr>
  </w:style>
  <w:style w:type="paragraph" w:customStyle="1" w:styleId="199">
    <w:name w:val="标题 81"/>
    <w:basedOn w:val="1"/>
    <w:next w:val="1"/>
    <w:link w:val="210"/>
    <w:qFormat/>
    <w:uiPriority w:val="0"/>
    <w:pPr>
      <w:keepNext/>
      <w:keepLines/>
      <w:numPr>
        <w:ilvl w:val="7"/>
        <w:numId w:val="1"/>
      </w:numPr>
      <w:spacing w:before="240" w:after="64" w:line="319" w:lineRule="auto"/>
      <w:outlineLvl w:val="7"/>
    </w:pPr>
    <w:rPr>
      <w:rFonts w:ascii="Arial" w:hAnsi="Arial" w:eastAsia="黑体"/>
      <w:sz w:val="24"/>
    </w:rPr>
  </w:style>
  <w:style w:type="paragraph" w:customStyle="1" w:styleId="200">
    <w:name w:val="标题 91"/>
    <w:basedOn w:val="1"/>
    <w:next w:val="1"/>
    <w:link w:val="211"/>
    <w:qFormat/>
    <w:uiPriority w:val="0"/>
    <w:pPr>
      <w:keepNext/>
      <w:keepLines/>
      <w:numPr>
        <w:ilvl w:val="8"/>
        <w:numId w:val="1"/>
      </w:numPr>
      <w:spacing w:before="240" w:after="64" w:line="319" w:lineRule="auto"/>
      <w:outlineLvl w:val="8"/>
    </w:pPr>
    <w:rPr>
      <w:rFonts w:ascii="Arial" w:hAnsi="Arial" w:eastAsia="黑体"/>
      <w:szCs w:val="21"/>
    </w:rPr>
  </w:style>
  <w:style w:type="character" w:customStyle="1" w:styleId="201">
    <w:name w:val="默认段落字体11"/>
    <w:unhideWhenUsed/>
    <w:qFormat/>
    <w:uiPriority w:val="1"/>
  </w:style>
  <w:style w:type="table" w:customStyle="1" w:styleId="202">
    <w:name w:val="普通表格1"/>
    <w:semiHidden/>
    <w:qFormat/>
    <w:uiPriority w:val="0"/>
    <w:tblPr>
      <w:tblCellMar>
        <w:top w:w="0" w:type="dxa"/>
        <w:left w:w="0" w:type="dxa"/>
        <w:bottom w:w="0" w:type="dxa"/>
        <w:right w:w="0" w:type="dxa"/>
      </w:tblCellMar>
    </w:tblPr>
  </w:style>
  <w:style w:type="character" w:customStyle="1" w:styleId="203">
    <w:name w:val="标题 1 字符1"/>
    <w:link w:val="192"/>
    <w:qFormat/>
    <w:uiPriority w:val="9"/>
    <w:rPr>
      <w:rFonts w:ascii="楷体_GB2312" w:hAnsi="宋体" w:eastAsia="楷体_GB2312" w:cs="宋体"/>
      <w:sz w:val="28"/>
      <w:szCs w:val="28"/>
    </w:rPr>
  </w:style>
  <w:style w:type="character" w:customStyle="1" w:styleId="204">
    <w:name w:val="标题 2 字符"/>
    <w:link w:val="193"/>
    <w:qFormat/>
    <w:uiPriority w:val="0"/>
    <w:rPr>
      <w:rFonts w:ascii="Arial" w:hAnsi="Arial" w:eastAsia="幼圆" w:cs="Arial"/>
      <w:b/>
      <w:bCs/>
      <w:sz w:val="44"/>
      <w:szCs w:val="44"/>
    </w:rPr>
  </w:style>
  <w:style w:type="character" w:customStyle="1" w:styleId="205">
    <w:name w:val="标题 3 字符"/>
    <w:link w:val="194"/>
    <w:qFormat/>
    <w:uiPriority w:val="9"/>
    <w:rPr>
      <w:b/>
      <w:bCs/>
      <w:sz w:val="32"/>
      <w:szCs w:val="32"/>
    </w:rPr>
  </w:style>
  <w:style w:type="character" w:customStyle="1" w:styleId="206">
    <w:name w:val="标题 4 字符"/>
    <w:link w:val="195"/>
    <w:qFormat/>
    <w:uiPriority w:val="9"/>
    <w:rPr>
      <w:rFonts w:ascii="Arial" w:hAnsi="Arial" w:eastAsia="黑体" w:cs="Arial"/>
      <w:b/>
      <w:bCs/>
      <w:sz w:val="28"/>
      <w:szCs w:val="28"/>
    </w:rPr>
  </w:style>
  <w:style w:type="character" w:customStyle="1" w:styleId="207">
    <w:name w:val="标题 5 字符"/>
    <w:link w:val="196"/>
    <w:qFormat/>
    <w:uiPriority w:val="0"/>
    <w:rPr>
      <w:rFonts w:ascii="宋体" w:hAnsi="宋体" w:cs="宋体"/>
      <w:color w:val="000000"/>
      <w:sz w:val="28"/>
      <w:szCs w:val="28"/>
    </w:rPr>
  </w:style>
  <w:style w:type="character" w:customStyle="1" w:styleId="208">
    <w:name w:val="标题 6 字符"/>
    <w:link w:val="197"/>
    <w:qFormat/>
    <w:uiPriority w:val="0"/>
    <w:rPr>
      <w:rFonts w:ascii="Arial" w:hAnsi="Arial" w:eastAsia="黑体"/>
      <w:b/>
      <w:bCs/>
      <w:sz w:val="24"/>
      <w:szCs w:val="24"/>
    </w:rPr>
  </w:style>
  <w:style w:type="character" w:customStyle="1" w:styleId="209">
    <w:name w:val="标题 7 字符"/>
    <w:link w:val="198"/>
    <w:qFormat/>
    <w:uiPriority w:val="0"/>
    <w:rPr>
      <w:b/>
      <w:bCs/>
      <w:sz w:val="24"/>
      <w:szCs w:val="24"/>
    </w:rPr>
  </w:style>
  <w:style w:type="character" w:customStyle="1" w:styleId="210">
    <w:name w:val="标题 8 字符"/>
    <w:link w:val="199"/>
    <w:qFormat/>
    <w:uiPriority w:val="0"/>
    <w:rPr>
      <w:rFonts w:ascii="Arial" w:hAnsi="Arial" w:eastAsia="黑体"/>
      <w:sz w:val="24"/>
      <w:szCs w:val="24"/>
    </w:rPr>
  </w:style>
  <w:style w:type="character" w:customStyle="1" w:styleId="211">
    <w:name w:val="标题 9 字符"/>
    <w:link w:val="200"/>
    <w:qFormat/>
    <w:uiPriority w:val="0"/>
    <w:rPr>
      <w:rFonts w:ascii="Arial" w:hAnsi="Arial" w:eastAsia="黑体"/>
      <w:sz w:val="21"/>
      <w:szCs w:val="21"/>
    </w:rPr>
  </w:style>
  <w:style w:type="paragraph" w:customStyle="1" w:styleId="212">
    <w:name w:val="列表 311"/>
    <w:basedOn w:val="1"/>
    <w:qFormat/>
    <w:uiPriority w:val="0"/>
    <w:pPr>
      <w:ind w:hanging="200"/>
    </w:pPr>
    <w:rPr>
      <w:szCs w:val="21"/>
    </w:rPr>
  </w:style>
  <w:style w:type="paragraph" w:customStyle="1" w:styleId="213">
    <w:name w:val="目录 71"/>
    <w:basedOn w:val="1"/>
    <w:next w:val="1"/>
    <w:qFormat/>
    <w:uiPriority w:val="39"/>
    <w:pPr>
      <w:ind w:left="1260"/>
      <w:jc w:val="left"/>
    </w:pPr>
    <w:rPr>
      <w:rFonts w:cs="Calibri"/>
      <w:sz w:val="18"/>
      <w:szCs w:val="18"/>
    </w:rPr>
  </w:style>
  <w:style w:type="paragraph" w:customStyle="1" w:styleId="214">
    <w:name w:val="列表编号1"/>
    <w:basedOn w:val="1"/>
    <w:qFormat/>
    <w:uiPriority w:val="0"/>
    <w:pPr>
      <w:numPr>
        <w:ilvl w:val="0"/>
        <w:numId w:val="2"/>
      </w:numPr>
      <w:tabs>
        <w:tab w:val="clear" w:pos="420"/>
      </w:tabs>
      <w:ind w:left="0" w:firstLine="0"/>
    </w:pPr>
    <w:rPr>
      <w:szCs w:val="20"/>
    </w:rPr>
  </w:style>
  <w:style w:type="paragraph" w:customStyle="1" w:styleId="215">
    <w:name w:val="正文缩进1"/>
    <w:basedOn w:val="1"/>
    <w:next w:val="1"/>
    <w:link w:val="216"/>
    <w:qFormat/>
    <w:uiPriority w:val="99"/>
    <w:pPr>
      <w:ind w:firstLine="420"/>
    </w:pPr>
    <w:rPr>
      <w:szCs w:val="21"/>
    </w:rPr>
  </w:style>
  <w:style w:type="character" w:customStyle="1" w:styleId="216">
    <w:name w:val="正文缩进 字符"/>
    <w:link w:val="215"/>
    <w:qFormat/>
    <w:uiPriority w:val="99"/>
    <w:rPr>
      <w:rFonts w:eastAsia="宋体"/>
      <w:sz w:val="21"/>
      <w:szCs w:val="21"/>
      <w:lang w:val="en-US" w:eastAsia="zh-CN" w:bidi="ar-SA"/>
    </w:rPr>
  </w:style>
  <w:style w:type="paragraph" w:customStyle="1" w:styleId="217">
    <w:name w:val="文档结构图1"/>
    <w:basedOn w:val="1"/>
    <w:link w:val="218"/>
    <w:qFormat/>
    <w:uiPriority w:val="99"/>
    <w:pPr>
      <w:shd w:val="clear" w:color="auto" w:fill="000080"/>
    </w:pPr>
    <w:rPr>
      <w:szCs w:val="21"/>
    </w:rPr>
  </w:style>
  <w:style w:type="character" w:customStyle="1" w:styleId="218">
    <w:name w:val="文档结构图 字符"/>
    <w:link w:val="217"/>
    <w:qFormat/>
    <w:uiPriority w:val="99"/>
    <w:rPr>
      <w:sz w:val="21"/>
      <w:szCs w:val="21"/>
      <w:shd w:val="clear" w:color="auto" w:fill="000080"/>
    </w:rPr>
  </w:style>
  <w:style w:type="paragraph" w:customStyle="1" w:styleId="219">
    <w:name w:val="引文目录标题1"/>
    <w:basedOn w:val="1"/>
    <w:next w:val="1"/>
    <w:qFormat/>
    <w:uiPriority w:val="0"/>
    <w:pPr>
      <w:spacing w:before="120"/>
    </w:pPr>
    <w:rPr>
      <w:rFonts w:ascii="Arial" w:hAnsi="Arial" w:cs="Arial"/>
      <w:sz w:val="24"/>
    </w:rPr>
  </w:style>
  <w:style w:type="paragraph" w:customStyle="1" w:styleId="220">
    <w:name w:val="批注文字1"/>
    <w:basedOn w:val="1"/>
    <w:link w:val="221"/>
    <w:qFormat/>
    <w:uiPriority w:val="99"/>
    <w:pPr>
      <w:jc w:val="left"/>
    </w:pPr>
    <w:rPr>
      <w:szCs w:val="21"/>
    </w:rPr>
  </w:style>
  <w:style w:type="character" w:customStyle="1" w:styleId="221">
    <w:name w:val="批注文字 字符"/>
    <w:link w:val="220"/>
    <w:qFormat/>
    <w:uiPriority w:val="99"/>
    <w:rPr>
      <w:sz w:val="21"/>
      <w:szCs w:val="21"/>
    </w:rPr>
  </w:style>
  <w:style w:type="paragraph" w:customStyle="1" w:styleId="222">
    <w:name w:val="正文文本 31"/>
    <w:basedOn w:val="1"/>
    <w:qFormat/>
    <w:uiPriority w:val="0"/>
    <w:rPr>
      <w:rFonts w:ascii="仿宋_GB2312" w:hAnsi="宋体" w:eastAsia="仿宋_GB2312" w:cs="宋体"/>
      <w:sz w:val="32"/>
      <w:szCs w:val="32"/>
    </w:rPr>
  </w:style>
  <w:style w:type="paragraph" w:customStyle="1" w:styleId="223">
    <w:name w:val="正文文本1"/>
    <w:basedOn w:val="1"/>
    <w:link w:val="224"/>
    <w:qFormat/>
    <w:uiPriority w:val="99"/>
    <w:rPr>
      <w:rFonts w:ascii="楷体_GB2312" w:hAnsi="宋体" w:eastAsia="楷体_GB2312"/>
      <w:sz w:val="28"/>
      <w:szCs w:val="28"/>
    </w:rPr>
  </w:style>
  <w:style w:type="character" w:customStyle="1" w:styleId="224">
    <w:name w:val="正文文本 字符"/>
    <w:link w:val="223"/>
    <w:qFormat/>
    <w:uiPriority w:val="99"/>
    <w:rPr>
      <w:rFonts w:ascii="楷体_GB2312" w:hAnsi="宋体" w:eastAsia="楷体_GB2312" w:cs="宋体"/>
      <w:sz w:val="28"/>
      <w:szCs w:val="28"/>
    </w:rPr>
  </w:style>
  <w:style w:type="paragraph" w:customStyle="1" w:styleId="225">
    <w:name w:val="列表 211"/>
    <w:basedOn w:val="1"/>
    <w:qFormat/>
    <w:uiPriority w:val="0"/>
    <w:pPr>
      <w:ind w:hanging="200"/>
    </w:pPr>
    <w:rPr>
      <w:szCs w:val="21"/>
    </w:rPr>
  </w:style>
  <w:style w:type="paragraph" w:customStyle="1" w:styleId="226">
    <w:name w:val="HTML 地址1"/>
    <w:basedOn w:val="1"/>
    <w:qFormat/>
    <w:uiPriority w:val="0"/>
    <w:rPr>
      <w:i/>
      <w:iCs/>
      <w:szCs w:val="21"/>
    </w:rPr>
  </w:style>
  <w:style w:type="paragraph" w:customStyle="1" w:styleId="227">
    <w:name w:val="目录 51"/>
    <w:basedOn w:val="1"/>
    <w:next w:val="1"/>
    <w:qFormat/>
    <w:uiPriority w:val="39"/>
    <w:pPr>
      <w:ind w:left="840"/>
      <w:jc w:val="left"/>
    </w:pPr>
    <w:rPr>
      <w:rFonts w:cs="Calibri"/>
      <w:sz w:val="18"/>
      <w:szCs w:val="18"/>
    </w:rPr>
  </w:style>
  <w:style w:type="paragraph" w:customStyle="1" w:styleId="228">
    <w:name w:val="目录 31"/>
    <w:basedOn w:val="1"/>
    <w:next w:val="1"/>
    <w:qFormat/>
    <w:uiPriority w:val="39"/>
    <w:pPr>
      <w:ind w:left="420"/>
      <w:jc w:val="left"/>
    </w:pPr>
    <w:rPr>
      <w:rFonts w:cs="Calibri"/>
      <w:i/>
      <w:iCs/>
      <w:sz w:val="20"/>
      <w:szCs w:val="20"/>
    </w:rPr>
  </w:style>
  <w:style w:type="paragraph" w:customStyle="1" w:styleId="229">
    <w:name w:val="纯文本1"/>
    <w:basedOn w:val="1"/>
    <w:link w:val="230"/>
    <w:qFormat/>
    <w:uiPriority w:val="99"/>
    <w:rPr>
      <w:rFonts w:ascii="宋体" w:hAnsi="宋体"/>
      <w:szCs w:val="21"/>
    </w:rPr>
  </w:style>
  <w:style w:type="character" w:customStyle="1" w:styleId="230">
    <w:name w:val="纯文本 字符"/>
    <w:link w:val="229"/>
    <w:qFormat/>
    <w:uiPriority w:val="99"/>
    <w:rPr>
      <w:rFonts w:ascii="宋体" w:hAnsi="宋体" w:cs="Courier New"/>
      <w:sz w:val="21"/>
      <w:szCs w:val="21"/>
    </w:rPr>
  </w:style>
  <w:style w:type="paragraph" w:customStyle="1" w:styleId="231">
    <w:name w:val="目录 81"/>
    <w:basedOn w:val="1"/>
    <w:next w:val="1"/>
    <w:qFormat/>
    <w:uiPriority w:val="39"/>
    <w:pPr>
      <w:ind w:left="1470"/>
      <w:jc w:val="left"/>
    </w:pPr>
    <w:rPr>
      <w:rFonts w:cs="Calibri"/>
      <w:sz w:val="18"/>
      <w:szCs w:val="18"/>
    </w:rPr>
  </w:style>
  <w:style w:type="paragraph" w:customStyle="1" w:styleId="232">
    <w:name w:val="日期1"/>
    <w:basedOn w:val="1"/>
    <w:next w:val="1"/>
    <w:link w:val="233"/>
    <w:qFormat/>
    <w:uiPriority w:val="0"/>
    <w:rPr>
      <w:sz w:val="24"/>
    </w:rPr>
  </w:style>
  <w:style w:type="character" w:customStyle="1" w:styleId="233">
    <w:name w:val="日期 字符"/>
    <w:link w:val="232"/>
    <w:qFormat/>
    <w:uiPriority w:val="0"/>
    <w:rPr>
      <w:sz w:val="24"/>
      <w:szCs w:val="24"/>
    </w:rPr>
  </w:style>
  <w:style w:type="paragraph" w:customStyle="1" w:styleId="234">
    <w:name w:val="正文文本缩进 21"/>
    <w:basedOn w:val="1"/>
    <w:qFormat/>
    <w:uiPriority w:val="0"/>
    <w:pPr>
      <w:ind w:left="630" w:firstLine="645"/>
    </w:pPr>
    <w:rPr>
      <w:rFonts w:ascii="Arial" w:hAnsi="Arial" w:eastAsia="仿宋_GB2312" w:cs="Arial"/>
      <w:sz w:val="32"/>
      <w:szCs w:val="32"/>
    </w:rPr>
  </w:style>
  <w:style w:type="paragraph" w:customStyle="1" w:styleId="235">
    <w:name w:val="批注框文本1"/>
    <w:basedOn w:val="1"/>
    <w:link w:val="236"/>
    <w:qFormat/>
    <w:uiPriority w:val="99"/>
    <w:rPr>
      <w:sz w:val="18"/>
      <w:szCs w:val="18"/>
    </w:rPr>
  </w:style>
  <w:style w:type="character" w:customStyle="1" w:styleId="236">
    <w:name w:val="批注框文本 字符"/>
    <w:link w:val="235"/>
    <w:qFormat/>
    <w:uiPriority w:val="99"/>
    <w:rPr>
      <w:sz w:val="18"/>
      <w:szCs w:val="18"/>
    </w:rPr>
  </w:style>
  <w:style w:type="paragraph" w:customStyle="1" w:styleId="237">
    <w:name w:val="页脚1"/>
    <w:basedOn w:val="1"/>
    <w:link w:val="238"/>
    <w:qFormat/>
    <w:uiPriority w:val="99"/>
    <w:pPr>
      <w:tabs>
        <w:tab w:val="center" w:pos="4153"/>
        <w:tab w:val="right" w:pos="8306"/>
      </w:tabs>
      <w:jc w:val="left"/>
    </w:pPr>
    <w:rPr>
      <w:sz w:val="18"/>
      <w:szCs w:val="18"/>
    </w:rPr>
  </w:style>
  <w:style w:type="character" w:customStyle="1" w:styleId="238">
    <w:name w:val="页脚 字符"/>
    <w:link w:val="237"/>
    <w:qFormat/>
    <w:uiPriority w:val="99"/>
    <w:rPr>
      <w:sz w:val="18"/>
      <w:szCs w:val="18"/>
    </w:rPr>
  </w:style>
  <w:style w:type="paragraph" w:customStyle="1" w:styleId="239">
    <w:name w:val="页眉1"/>
    <w:basedOn w:val="1"/>
    <w:link w:val="240"/>
    <w:qFormat/>
    <w:uiPriority w:val="99"/>
    <w:pPr>
      <w:pBdr>
        <w:bottom w:val="single" w:color="000000" w:sz="6" w:space="1"/>
      </w:pBdr>
      <w:tabs>
        <w:tab w:val="center" w:pos="4153"/>
        <w:tab w:val="right" w:pos="8306"/>
      </w:tabs>
      <w:jc w:val="center"/>
    </w:pPr>
    <w:rPr>
      <w:sz w:val="18"/>
      <w:szCs w:val="18"/>
    </w:rPr>
  </w:style>
  <w:style w:type="character" w:customStyle="1" w:styleId="240">
    <w:name w:val="页眉 字符"/>
    <w:link w:val="239"/>
    <w:qFormat/>
    <w:uiPriority w:val="99"/>
    <w:rPr>
      <w:sz w:val="18"/>
      <w:szCs w:val="18"/>
    </w:rPr>
  </w:style>
  <w:style w:type="paragraph" w:customStyle="1" w:styleId="241">
    <w:name w:val="目录 11"/>
    <w:basedOn w:val="1"/>
    <w:next w:val="1"/>
    <w:qFormat/>
    <w:uiPriority w:val="39"/>
    <w:pPr>
      <w:spacing w:before="120" w:after="120"/>
      <w:jc w:val="left"/>
    </w:pPr>
    <w:rPr>
      <w:rFonts w:cs="Calibri"/>
      <w:b/>
      <w:bCs/>
      <w:caps/>
      <w:sz w:val="20"/>
      <w:szCs w:val="20"/>
    </w:rPr>
  </w:style>
  <w:style w:type="paragraph" w:customStyle="1" w:styleId="242">
    <w:name w:val="目录 41"/>
    <w:basedOn w:val="1"/>
    <w:next w:val="1"/>
    <w:qFormat/>
    <w:uiPriority w:val="39"/>
    <w:pPr>
      <w:ind w:left="630"/>
      <w:jc w:val="left"/>
    </w:pPr>
    <w:rPr>
      <w:rFonts w:cs="Calibri"/>
      <w:sz w:val="18"/>
      <w:szCs w:val="18"/>
    </w:rPr>
  </w:style>
  <w:style w:type="paragraph" w:customStyle="1" w:styleId="243">
    <w:name w:val="副标题1"/>
    <w:basedOn w:val="1"/>
    <w:next w:val="1"/>
    <w:link w:val="244"/>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44">
    <w:name w:val="副标题 字符"/>
    <w:link w:val="243"/>
    <w:qFormat/>
    <w:uiPriority w:val="0"/>
    <w:rPr>
      <w:rFonts w:ascii="Cambria" w:hAnsi="Cambria"/>
      <w:b/>
      <w:bCs/>
      <w:sz w:val="32"/>
      <w:szCs w:val="32"/>
    </w:rPr>
  </w:style>
  <w:style w:type="paragraph" w:customStyle="1" w:styleId="245">
    <w:name w:val="列表1"/>
    <w:basedOn w:val="1"/>
    <w:qFormat/>
    <w:uiPriority w:val="99"/>
    <w:pPr>
      <w:ind w:left="200" w:hanging="200"/>
    </w:pPr>
    <w:rPr>
      <w:szCs w:val="21"/>
    </w:rPr>
  </w:style>
  <w:style w:type="paragraph" w:customStyle="1" w:styleId="246">
    <w:name w:val="脚注文本1"/>
    <w:basedOn w:val="1"/>
    <w:qFormat/>
    <w:uiPriority w:val="0"/>
    <w:pPr>
      <w:widowControl/>
      <w:jc w:val="left"/>
    </w:pPr>
    <w:rPr>
      <w:sz w:val="20"/>
      <w:szCs w:val="20"/>
    </w:rPr>
  </w:style>
  <w:style w:type="paragraph" w:customStyle="1" w:styleId="247">
    <w:name w:val="目录 61"/>
    <w:basedOn w:val="1"/>
    <w:next w:val="1"/>
    <w:qFormat/>
    <w:uiPriority w:val="39"/>
    <w:pPr>
      <w:ind w:left="1050"/>
      <w:jc w:val="left"/>
    </w:pPr>
    <w:rPr>
      <w:rFonts w:cs="Calibri"/>
      <w:sz w:val="18"/>
      <w:szCs w:val="18"/>
    </w:rPr>
  </w:style>
  <w:style w:type="paragraph" w:customStyle="1" w:styleId="248">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49">
    <w:name w:val="图表目录1"/>
    <w:basedOn w:val="1"/>
    <w:next w:val="1"/>
    <w:qFormat/>
    <w:uiPriority w:val="0"/>
    <w:pPr>
      <w:ind w:left="840" w:hanging="420"/>
    </w:pPr>
    <w:rPr>
      <w:szCs w:val="21"/>
    </w:rPr>
  </w:style>
  <w:style w:type="paragraph" w:customStyle="1" w:styleId="250">
    <w:name w:val="目录 21"/>
    <w:basedOn w:val="1"/>
    <w:next w:val="1"/>
    <w:qFormat/>
    <w:uiPriority w:val="39"/>
    <w:pPr>
      <w:ind w:left="210"/>
      <w:jc w:val="left"/>
    </w:pPr>
    <w:rPr>
      <w:rFonts w:cs="Calibri"/>
      <w:smallCaps/>
      <w:sz w:val="20"/>
      <w:szCs w:val="20"/>
    </w:rPr>
  </w:style>
  <w:style w:type="paragraph" w:customStyle="1" w:styleId="251">
    <w:name w:val="目录 91"/>
    <w:basedOn w:val="1"/>
    <w:next w:val="1"/>
    <w:qFormat/>
    <w:uiPriority w:val="39"/>
    <w:pPr>
      <w:ind w:left="1680"/>
      <w:jc w:val="left"/>
    </w:pPr>
    <w:rPr>
      <w:rFonts w:cs="Calibri"/>
      <w:sz w:val="18"/>
      <w:szCs w:val="18"/>
    </w:rPr>
  </w:style>
  <w:style w:type="paragraph" w:customStyle="1" w:styleId="252">
    <w:name w:val="正文文本 21"/>
    <w:basedOn w:val="1"/>
    <w:qFormat/>
    <w:uiPriority w:val="0"/>
    <w:pPr>
      <w:widowControl/>
      <w:jc w:val="center"/>
    </w:pPr>
    <w:rPr>
      <w:rFonts w:ascii="楷体_GB2312" w:hAnsi="宋体" w:eastAsia="楷体_GB2312" w:cs="宋体"/>
      <w:sz w:val="28"/>
      <w:szCs w:val="28"/>
    </w:rPr>
  </w:style>
  <w:style w:type="paragraph" w:customStyle="1" w:styleId="253">
    <w:name w:val="列表 41"/>
    <w:basedOn w:val="1"/>
    <w:qFormat/>
    <w:uiPriority w:val="0"/>
    <w:pPr>
      <w:ind w:left="100" w:hanging="200"/>
    </w:pPr>
    <w:rPr>
      <w:szCs w:val="21"/>
    </w:rPr>
  </w:style>
  <w:style w:type="paragraph" w:customStyle="1" w:styleId="254">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55">
    <w:name w:val="普通(网站)1"/>
    <w:basedOn w:val="1"/>
    <w:link w:val="256"/>
    <w:qFormat/>
    <w:uiPriority w:val="99"/>
    <w:pPr>
      <w:widowControl/>
      <w:spacing w:before="100" w:beforeAutospacing="1" w:after="100" w:afterAutospacing="1"/>
      <w:jc w:val="left"/>
    </w:pPr>
    <w:rPr>
      <w:rFonts w:ascii="宋体" w:hAnsi="宋体"/>
      <w:sz w:val="24"/>
    </w:rPr>
  </w:style>
  <w:style w:type="character" w:customStyle="1" w:styleId="256">
    <w:name w:val="普通(网站) 字符"/>
    <w:link w:val="255"/>
    <w:qFormat/>
    <w:uiPriority w:val="99"/>
    <w:rPr>
      <w:rFonts w:ascii="宋体" w:hAnsi="宋体" w:cs="宋体"/>
      <w:sz w:val="24"/>
      <w:szCs w:val="24"/>
    </w:rPr>
  </w:style>
  <w:style w:type="paragraph" w:customStyle="1" w:styleId="257">
    <w:name w:val="列表接续 31"/>
    <w:basedOn w:val="1"/>
    <w:qFormat/>
    <w:uiPriority w:val="0"/>
    <w:pPr>
      <w:spacing w:after="120"/>
      <w:ind w:left="1260"/>
    </w:pPr>
    <w:rPr>
      <w:szCs w:val="20"/>
    </w:rPr>
  </w:style>
  <w:style w:type="paragraph" w:customStyle="1" w:styleId="258">
    <w:name w:val="索引 11"/>
    <w:basedOn w:val="1"/>
    <w:next w:val="1"/>
    <w:qFormat/>
    <w:uiPriority w:val="0"/>
    <w:pPr>
      <w:spacing w:line="240" w:lineRule="atLeast"/>
    </w:pPr>
    <w:rPr>
      <w:b/>
      <w:bCs/>
      <w:szCs w:val="21"/>
    </w:rPr>
  </w:style>
  <w:style w:type="paragraph" w:customStyle="1" w:styleId="259">
    <w:name w:val="标题11"/>
    <w:basedOn w:val="1"/>
    <w:link w:val="260"/>
    <w:qFormat/>
    <w:uiPriority w:val="0"/>
    <w:pPr>
      <w:spacing w:before="240" w:after="60"/>
      <w:jc w:val="center"/>
      <w:outlineLvl w:val="0"/>
    </w:pPr>
    <w:rPr>
      <w:rFonts w:ascii="Arial" w:hAnsi="Arial" w:eastAsia="黑体"/>
      <w:b/>
      <w:bCs/>
      <w:sz w:val="44"/>
      <w:szCs w:val="32"/>
    </w:rPr>
  </w:style>
  <w:style w:type="character" w:customStyle="1" w:styleId="260">
    <w:name w:val="标题 字符1"/>
    <w:link w:val="259"/>
    <w:qFormat/>
    <w:uiPriority w:val="0"/>
    <w:rPr>
      <w:rFonts w:ascii="Arial" w:hAnsi="Arial" w:eastAsia="黑体" w:cs="Arial"/>
      <w:b/>
      <w:bCs/>
      <w:sz w:val="44"/>
      <w:szCs w:val="32"/>
    </w:rPr>
  </w:style>
  <w:style w:type="paragraph" w:customStyle="1" w:styleId="261">
    <w:name w:val="批注主题1"/>
    <w:basedOn w:val="220"/>
    <w:next w:val="220"/>
    <w:link w:val="262"/>
    <w:qFormat/>
    <w:uiPriority w:val="99"/>
    <w:rPr>
      <w:b/>
      <w:bCs/>
    </w:rPr>
  </w:style>
  <w:style w:type="character" w:customStyle="1" w:styleId="262">
    <w:name w:val="批注主题 字符"/>
    <w:link w:val="261"/>
    <w:qFormat/>
    <w:uiPriority w:val="99"/>
    <w:rPr>
      <w:b/>
      <w:bCs/>
      <w:sz w:val="21"/>
      <w:szCs w:val="21"/>
    </w:rPr>
  </w:style>
  <w:style w:type="paragraph" w:customStyle="1" w:styleId="263">
    <w:name w:val="正文首行缩进11"/>
    <w:basedOn w:val="1"/>
    <w:link w:val="264"/>
    <w:qFormat/>
    <w:uiPriority w:val="0"/>
    <w:pPr>
      <w:spacing w:line="360" w:lineRule="auto"/>
      <w:ind w:firstLine="200"/>
    </w:pPr>
    <w:rPr>
      <w:rFonts w:ascii="仿宋_GB2312" w:hAnsi="宋体" w:eastAsia="仿宋_GB2312"/>
      <w:sz w:val="30"/>
      <w:szCs w:val="30"/>
    </w:rPr>
  </w:style>
  <w:style w:type="character" w:customStyle="1" w:styleId="264">
    <w:name w:val="正文首行缩进 字符"/>
    <w:link w:val="263"/>
    <w:qFormat/>
    <w:uiPriority w:val="0"/>
    <w:rPr>
      <w:rFonts w:ascii="仿宋_GB2312" w:hAnsi="宋体" w:eastAsia="仿宋_GB2312" w:cs="宋体"/>
      <w:sz w:val="30"/>
      <w:szCs w:val="30"/>
    </w:rPr>
  </w:style>
  <w:style w:type="paragraph" w:customStyle="1" w:styleId="265">
    <w:name w:val="正文首行缩进 21"/>
    <w:basedOn w:val="44"/>
    <w:qFormat/>
    <w:uiPriority w:val="0"/>
    <w:pPr>
      <w:spacing w:line="360" w:lineRule="auto"/>
      <w:ind w:firstLine="200"/>
    </w:pPr>
    <w:rPr>
      <w:rFonts w:ascii="宋体" w:eastAsia="宋体"/>
      <w:sz w:val="21"/>
      <w:szCs w:val="20"/>
    </w:rPr>
  </w:style>
  <w:style w:type="table" w:customStyle="1" w:styleId="266">
    <w:name w:val="网格型1"/>
    <w:basedOn w:val="202"/>
    <w:qFormat/>
    <w:uiPriority w:val="39"/>
    <w:rPr>
      <w:rFonts w:ascii="Calibri" w:hAnsi="Calibri"/>
    </w:rPr>
    <w:tblPr>
      <w:tblCellMar>
        <w:top w:w="0" w:type="dxa"/>
        <w:left w:w="0" w:type="dxa"/>
        <w:bottom w:w="0" w:type="dxa"/>
        <w:right w:w="0" w:type="dxa"/>
      </w:tblCellMar>
    </w:tblPr>
  </w:style>
  <w:style w:type="character" w:customStyle="1" w:styleId="267">
    <w:name w:val="要点1"/>
    <w:qFormat/>
    <w:uiPriority w:val="22"/>
    <w:rPr>
      <w:b/>
      <w:bCs/>
    </w:rPr>
  </w:style>
  <w:style w:type="character" w:customStyle="1" w:styleId="268">
    <w:name w:val="页码1"/>
    <w:qFormat/>
    <w:uiPriority w:val="0"/>
  </w:style>
  <w:style w:type="character" w:customStyle="1" w:styleId="269">
    <w:name w:val="已访问的超链接1"/>
    <w:qFormat/>
    <w:uiPriority w:val="99"/>
    <w:rPr>
      <w:color w:val="800080"/>
      <w:u w:val="single"/>
    </w:rPr>
  </w:style>
  <w:style w:type="character" w:customStyle="1" w:styleId="270">
    <w:name w:val="强调1"/>
    <w:qFormat/>
    <w:uiPriority w:val="20"/>
    <w:rPr>
      <w:i/>
      <w:iCs/>
    </w:rPr>
  </w:style>
  <w:style w:type="character" w:customStyle="1" w:styleId="271">
    <w:name w:val="超链接1"/>
    <w:qFormat/>
    <w:uiPriority w:val="99"/>
    <w:rPr>
      <w:color w:val="0000FF"/>
      <w:u w:val="single"/>
    </w:rPr>
  </w:style>
  <w:style w:type="character" w:customStyle="1" w:styleId="272">
    <w:name w:val="批注引用1"/>
    <w:qFormat/>
    <w:uiPriority w:val="99"/>
    <w:rPr>
      <w:sz w:val="21"/>
      <w:szCs w:val="21"/>
    </w:rPr>
  </w:style>
  <w:style w:type="character" w:customStyle="1" w:styleId="273">
    <w:name w:val="列出段落 Char"/>
    <w:link w:val="274"/>
    <w:qFormat/>
    <w:uiPriority w:val="0"/>
    <w:rPr>
      <w:rFonts w:ascii="Calibri" w:hAnsi="Calibri"/>
      <w:sz w:val="22"/>
    </w:rPr>
  </w:style>
  <w:style w:type="paragraph" w:customStyle="1" w:styleId="274">
    <w:name w:val="2"/>
    <w:basedOn w:val="1"/>
    <w:next w:val="275"/>
    <w:link w:val="273"/>
    <w:qFormat/>
    <w:uiPriority w:val="0"/>
    <w:pPr>
      <w:ind w:firstLine="420"/>
    </w:pPr>
    <w:rPr>
      <w:sz w:val="22"/>
      <w:szCs w:val="20"/>
    </w:rPr>
  </w:style>
  <w:style w:type="paragraph" w:customStyle="1" w:styleId="275">
    <w:name w:val="列出段落1"/>
    <w:basedOn w:val="1"/>
    <w:qFormat/>
    <w:uiPriority w:val="34"/>
    <w:pPr>
      <w:widowControl/>
      <w:ind w:left="720"/>
      <w:contextualSpacing/>
      <w:jc w:val="left"/>
    </w:pPr>
    <w:rPr>
      <w:rFonts w:cs="宋体"/>
      <w:sz w:val="24"/>
      <w:lang w:eastAsia="en-US"/>
    </w:rPr>
  </w:style>
  <w:style w:type="character" w:customStyle="1" w:styleId="276">
    <w:name w:val="标题 6 Char1"/>
    <w:semiHidden/>
    <w:qFormat/>
    <w:uiPriority w:val="0"/>
    <w:rPr>
      <w:rFonts w:ascii="Cambria" w:hAnsi="Cambria" w:eastAsia="宋体" w:cs="Times New Roman"/>
      <w:b/>
      <w:bCs/>
      <w:sz w:val="24"/>
      <w:szCs w:val="24"/>
    </w:rPr>
  </w:style>
  <w:style w:type="character" w:customStyle="1" w:styleId="277">
    <w:name w:val="标题 3 Char1"/>
    <w:semiHidden/>
    <w:qFormat/>
    <w:uiPriority w:val="99"/>
    <w:rPr>
      <w:b/>
      <w:bCs/>
      <w:sz w:val="32"/>
      <w:szCs w:val="32"/>
    </w:rPr>
  </w:style>
  <w:style w:type="character" w:customStyle="1" w:styleId="278">
    <w:name w:val="普通(网站) Char1"/>
    <w:semiHidden/>
    <w:qFormat/>
    <w:uiPriority w:val="99"/>
    <w:rPr>
      <w:sz w:val="18"/>
      <w:szCs w:val="18"/>
    </w:rPr>
  </w:style>
  <w:style w:type="character" w:customStyle="1" w:styleId="279">
    <w:name w:val="font91"/>
    <w:qFormat/>
    <w:uiPriority w:val="0"/>
    <w:rPr>
      <w:rFonts w:ascii="Times New Roman" w:hAnsi="Times New Roman" w:cs="Times New Roman"/>
      <w:color w:val="000000"/>
      <w:sz w:val="20"/>
      <w:szCs w:val="20"/>
      <w:u w:val="none"/>
    </w:rPr>
  </w:style>
  <w:style w:type="character" w:customStyle="1" w:styleId="280">
    <w:name w:val="标题 5 Char"/>
    <w:qFormat/>
    <w:uiPriority w:val="0"/>
    <w:rPr>
      <w:b/>
      <w:bCs/>
      <w:sz w:val="28"/>
      <w:szCs w:val="28"/>
    </w:rPr>
  </w:style>
  <w:style w:type="character" w:customStyle="1" w:styleId="281">
    <w:name w:val="副标题 字符1"/>
    <w:qFormat/>
    <w:uiPriority w:val="11"/>
    <w:rPr>
      <w:b/>
      <w:bCs/>
      <w:sz w:val="32"/>
      <w:szCs w:val="32"/>
    </w:rPr>
  </w:style>
  <w:style w:type="character" w:customStyle="1" w:styleId="282">
    <w:name w:val="标题 3 Char"/>
    <w:qFormat/>
    <w:uiPriority w:val="0"/>
    <w:rPr>
      <w:b/>
      <w:bCs/>
      <w:sz w:val="32"/>
      <w:szCs w:val="32"/>
    </w:rPr>
  </w:style>
  <w:style w:type="character" w:customStyle="1" w:styleId="283">
    <w:name w:val="正文样式 Char"/>
    <w:link w:val="284"/>
    <w:qFormat/>
    <w:uiPriority w:val="0"/>
    <w:rPr>
      <w:rFonts w:ascii="宋体" w:hAnsi="宋体"/>
      <w:sz w:val="24"/>
      <w:szCs w:val="24"/>
    </w:rPr>
  </w:style>
  <w:style w:type="paragraph" w:customStyle="1" w:styleId="284">
    <w:name w:val="正文样式"/>
    <w:basedOn w:val="1"/>
    <w:link w:val="283"/>
    <w:qFormat/>
    <w:uiPriority w:val="0"/>
    <w:pPr>
      <w:spacing w:line="360" w:lineRule="auto"/>
      <w:ind w:firstLine="480"/>
    </w:pPr>
    <w:rPr>
      <w:rFonts w:ascii="宋体" w:hAnsi="宋体"/>
      <w:sz w:val="24"/>
    </w:rPr>
  </w:style>
  <w:style w:type="character" w:customStyle="1" w:styleId="285">
    <w:name w:val="表格非标题文字 Char"/>
    <w:link w:val="286"/>
    <w:qFormat/>
    <w:uiPriority w:val="99"/>
    <w:rPr>
      <w:rFonts w:ascii="Futura Bk" w:hAnsi="Futura Bk"/>
      <w:sz w:val="18"/>
      <w:szCs w:val="21"/>
      <w:lang w:val="en-US" w:eastAsia="zh-CN" w:bidi="ar-SA"/>
    </w:rPr>
  </w:style>
  <w:style w:type="paragraph" w:customStyle="1" w:styleId="286">
    <w:name w:val="表格非标题文字"/>
    <w:link w:val="285"/>
    <w:qFormat/>
    <w:uiPriority w:val="99"/>
    <w:pPr>
      <w:spacing w:before="80" w:after="40"/>
    </w:pPr>
    <w:rPr>
      <w:rFonts w:ascii="Futura Bk" w:hAnsi="Futura Bk" w:eastAsia="宋体" w:cs="Times New Roman"/>
      <w:sz w:val="18"/>
      <w:szCs w:val="21"/>
      <w:lang w:val="en-US" w:eastAsia="zh-CN" w:bidi="ar-SA"/>
    </w:rPr>
  </w:style>
  <w:style w:type="character" w:customStyle="1" w:styleId="287">
    <w:name w:val="页脚 Char"/>
    <w:qFormat/>
    <w:uiPriority w:val="99"/>
    <w:rPr>
      <w:sz w:val="18"/>
      <w:szCs w:val="18"/>
    </w:rPr>
  </w:style>
  <w:style w:type="character" w:customStyle="1" w:styleId="288">
    <w:name w:val="标题 1 Char1"/>
    <w:qFormat/>
    <w:uiPriority w:val="99"/>
    <w:rPr>
      <w:b/>
      <w:bCs/>
      <w:sz w:val="44"/>
      <w:szCs w:val="44"/>
    </w:rPr>
  </w:style>
  <w:style w:type="character" w:customStyle="1" w:styleId="289">
    <w:name w:val="正文（绿盟科技） Char"/>
    <w:link w:val="290"/>
    <w:qFormat/>
    <w:uiPriority w:val="99"/>
    <w:rPr>
      <w:rFonts w:ascii="Arial" w:hAnsi="Arial"/>
      <w:sz w:val="21"/>
      <w:szCs w:val="22"/>
      <w:lang w:val="en-US" w:eastAsia="zh-CN" w:bidi="ar-SA"/>
    </w:rPr>
  </w:style>
  <w:style w:type="paragraph" w:customStyle="1" w:styleId="290">
    <w:name w:val="正文（绿盟科技）"/>
    <w:link w:val="289"/>
    <w:qFormat/>
    <w:uiPriority w:val="99"/>
    <w:pPr>
      <w:spacing w:line="300" w:lineRule="auto"/>
    </w:pPr>
    <w:rPr>
      <w:rFonts w:ascii="Arial" w:hAnsi="Arial" w:eastAsia="宋体" w:cs="Times New Roman"/>
      <w:sz w:val="21"/>
      <w:szCs w:val="22"/>
      <w:lang w:val="en-US" w:eastAsia="zh-CN" w:bidi="ar-SA"/>
    </w:rPr>
  </w:style>
  <w:style w:type="character" w:customStyle="1" w:styleId="291">
    <w:name w:val="font01"/>
    <w:qFormat/>
    <w:uiPriority w:val="0"/>
    <w:rPr>
      <w:rFonts w:hint="eastAsia" w:ascii="宋体" w:hAnsi="宋体" w:eastAsia="宋体" w:cs="宋体"/>
      <w:color w:val="000000"/>
      <w:sz w:val="20"/>
      <w:szCs w:val="20"/>
      <w:u w:val="none"/>
    </w:rPr>
  </w:style>
  <w:style w:type="character" w:customStyle="1" w:styleId="292">
    <w:name w:val="列出段落字符"/>
    <w:qFormat/>
    <w:uiPriority w:val="34"/>
    <w:rPr>
      <w:rFonts w:ascii="Calibri" w:hAnsi="Calibri" w:eastAsia="宋体" w:cs="Times New Roman"/>
      <w:sz w:val="24"/>
      <w:szCs w:val="24"/>
    </w:rPr>
  </w:style>
  <w:style w:type="character" w:customStyle="1" w:styleId="293">
    <w:name w:val="标题 Char"/>
    <w:qFormat/>
    <w:uiPriority w:val="0"/>
    <w:rPr>
      <w:rFonts w:ascii="Cambria" w:hAnsi="Cambria" w:cs="Times New Roman"/>
      <w:b/>
      <w:bCs/>
      <w:sz w:val="32"/>
      <w:szCs w:val="32"/>
    </w:rPr>
  </w:style>
  <w:style w:type="character" w:customStyle="1" w:styleId="294">
    <w:name w:val="apple-converted-space"/>
    <w:basedOn w:val="201"/>
    <w:qFormat/>
    <w:uiPriority w:val="0"/>
  </w:style>
  <w:style w:type="character" w:customStyle="1" w:styleId="295">
    <w:name w:val="font101"/>
    <w:qFormat/>
    <w:uiPriority w:val="0"/>
    <w:rPr>
      <w:rFonts w:ascii="Tahoma" w:hAnsi="Tahoma" w:eastAsia="Tahoma" w:cs="Tahoma"/>
      <w:color w:val="000000"/>
      <w:sz w:val="22"/>
      <w:szCs w:val="22"/>
      <w:u w:val="none"/>
    </w:rPr>
  </w:style>
  <w:style w:type="character" w:customStyle="1" w:styleId="296">
    <w:name w:val="标题 字符"/>
    <w:qFormat/>
    <w:uiPriority w:val="10"/>
    <w:rPr>
      <w:rFonts w:ascii="Cambria" w:hAnsi="Cambria" w:eastAsia="宋体" w:cs="Times New Roman"/>
      <w:b/>
      <w:bCs/>
      <w:sz w:val="32"/>
      <w:szCs w:val="32"/>
    </w:rPr>
  </w:style>
  <w:style w:type="character" w:customStyle="1" w:styleId="297">
    <w:name w:val="apple-style-span"/>
    <w:qFormat/>
    <w:uiPriority w:val="0"/>
  </w:style>
  <w:style w:type="character" w:customStyle="1" w:styleId="298">
    <w:name w:val="样式1 Char"/>
    <w:link w:val="299"/>
    <w:qFormat/>
    <w:uiPriority w:val="0"/>
    <w:rPr>
      <w:rFonts w:ascii="宋体" w:hAnsi="宋体"/>
      <w:sz w:val="21"/>
      <w:szCs w:val="21"/>
    </w:rPr>
  </w:style>
  <w:style w:type="paragraph" w:customStyle="1" w:styleId="299">
    <w:name w:val="样式1"/>
    <w:basedOn w:val="1"/>
    <w:link w:val="298"/>
    <w:qFormat/>
    <w:uiPriority w:val="0"/>
    <w:pPr>
      <w:numPr>
        <w:ilvl w:val="0"/>
        <w:numId w:val="3"/>
      </w:numPr>
    </w:pPr>
    <w:rPr>
      <w:rFonts w:ascii="宋体" w:hAnsi="宋体"/>
      <w:szCs w:val="21"/>
    </w:rPr>
  </w:style>
  <w:style w:type="character" w:customStyle="1" w:styleId="300">
    <w:name w:val="font61"/>
    <w:qFormat/>
    <w:uiPriority w:val="0"/>
    <w:rPr>
      <w:rFonts w:hint="eastAsia" w:ascii="宋体" w:hAnsi="宋体" w:eastAsia="宋体" w:cs="宋体"/>
      <w:i/>
      <w:color w:val="000000"/>
      <w:sz w:val="20"/>
      <w:szCs w:val="20"/>
      <w:u w:val="single"/>
    </w:rPr>
  </w:style>
  <w:style w:type="character" w:customStyle="1" w:styleId="301">
    <w:name w:val="普通正文 Char"/>
    <w:link w:val="302"/>
    <w:qFormat/>
    <w:uiPriority w:val="0"/>
    <w:rPr>
      <w:rFonts w:ascii="Arial" w:hAnsi="Arial" w:cs="Arial"/>
      <w:sz w:val="24"/>
      <w:szCs w:val="24"/>
    </w:rPr>
  </w:style>
  <w:style w:type="paragraph" w:customStyle="1" w:styleId="302">
    <w:name w:val="普通正文"/>
    <w:basedOn w:val="1"/>
    <w:link w:val="301"/>
    <w:qFormat/>
    <w:uiPriority w:val="0"/>
    <w:pPr>
      <w:spacing w:before="120" w:after="120" w:line="360" w:lineRule="auto"/>
      <w:ind w:firstLine="480"/>
      <w:jc w:val="left"/>
    </w:pPr>
    <w:rPr>
      <w:rFonts w:ascii="Arial" w:hAnsi="Arial"/>
      <w:sz w:val="24"/>
    </w:rPr>
  </w:style>
  <w:style w:type="character" w:customStyle="1" w:styleId="303">
    <w:name w:val="页眉 Char"/>
    <w:qFormat/>
    <w:uiPriority w:val="99"/>
    <w:rPr>
      <w:sz w:val="18"/>
      <w:szCs w:val="18"/>
    </w:rPr>
  </w:style>
  <w:style w:type="character" w:customStyle="1" w:styleId="304">
    <w:name w:val="Item List Char Char"/>
    <w:link w:val="305"/>
    <w:qFormat/>
    <w:uiPriority w:val="99"/>
    <w:rPr>
      <w:rFonts w:ascii="Arial" w:hAnsi="Arial" w:cs="Arial"/>
      <w:lang w:eastAsia="en-US"/>
    </w:rPr>
  </w:style>
  <w:style w:type="paragraph" w:customStyle="1" w:styleId="305">
    <w:name w:val="Item List"/>
    <w:basedOn w:val="1"/>
    <w:link w:val="304"/>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306">
    <w:name w:val="批注框文本 Char"/>
    <w:qFormat/>
    <w:uiPriority w:val="99"/>
    <w:rPr>
      <w:sz w:val="18"/>
      <w:szCs w:val="18"/>
    </w:rPr>
  </w:style>
  <w:style w:type="character" w:customStyle="1" w:styleId="307">
    <w:name w:val="标题 2 Char"/>
    <w:qFormat/>
    <w:uiPriority w:val="9"/>
    <w:rPr>
      <w:rFonts w:ascii="Cambria" w:hAnsi="Cambria" w:eastAsia="宋体" w:cs="Times New Roman"/>
      <w:b/>
      <w:bCs/>
      <w:sz w:val="32"/>
      <w:szCs w:val="32"/>
    </w:rPr>
  </w:style>
  <w:style w:type="character" w:customStyle="1" w:styleId="308">
    <w:name w:val="列出段落 Char1"/>
    <w:link w:val="309"/>
    <w:qFormat/>
    <w:uiPriority w:val="34"/>
    <w:rPr>
      <w:rFonts w:ascii="Calibri" w:hAnsi="Calibri"/>
      <w:sz w:val="21"/>
      <w:szCs w:val="22"/>
    </w:rPr>
  </w:style>
  <w:style w:type="paragraph" w:customStyle="1" w:styleId="309">
    <w:name w:val="列出段落112"/>
    <w:basedOn w:val="1"/>
    <w:link w:val="308"/>
    <w:qFormat/>
    <w:uiPriority w:val="34"/>
    <w:pPr>
      <w:ind w:firstLine="420"/>
    </w:pPr>
  </w:style>
  <w:style w:type="character" w:customStyle="1" w:styleId="310">
    <w:name w:val="font41"/>
    <w:basedOn w:val="201"/>
    <w:qFormat/>
    <w:uiPriority w:val="0"/>
    <w:rPr>
      <w:rFonts w:hint="eastAsia" w:ascii="宋体" w:hAnsi="宋体" w:eastAsia="宋体" w:cs="宋体"/>
      <w:color w:val="000000"/>
      <w:sz w:val="18"/>
      <w:szCs w:val="18"/>
      <w:u w:val="none"/>
    </w:rPr>
  </w:style>
  <w:style w:type="character" w:customStyle="1" w:styleId="311">
    <w:name w:val="font131"/>
    <w:qFormat/>
    <w:uiPriority w:val="0"/>
    <w:rPr>
      <w:rFonts w:hint="eastAsia" w:ascii="宋体" w:hAnsi="宋体" w:eastAsia="宋体" w:cs="宋体"/>
      <w:color w:val="000000"/>
      <w:sz w:val="20"/>
      <w:szCs w:val="20"/>
      <w:u w:val="none"/>
    </w:rPr>
  </w:style>
  <w:style w:type="character" w:customStyle="1" w:styleId="312">
    <w:name w:val="标题 5 Char1"/>
    <w:semiHidden/>
    <w:qFormat/>
    <w:uiPriority w:val="0"/>
    <w:rPr>
      <w:b/>
      <w:bCs/>
      <w:sz w:val="28"/>
      <w:szCs w:val="28"/>
    </w:rPr>
  </w:style>
  <w:style w:type="character" w:customStyle="1" w:styleId="313">
    <w:name w:val="标题 7 Char1"/>
    <w:semiHidden/>
    <w:qFormat/>
    <w:uiPriority w:val="0"/>
    <w:rPr>
      <w:b/>
      <w:bCs/>
      <w:sz w:val="24"/>
      <w:szCs w:val="24"/>
    </w:rPr>
  </w:style>
  <w:style w:type="character" w:customStyle="1" w:styleId="314">
    <w:name w:val="modeltitle"/>
    <w:basedOn w:val="201"/>
    <w:qFormat/>
    <w:uiPriority w:val="0"/>
  </w:style>
  <w:style w:type="character" w:customStyle="1" w:styleId="315">
    <w:name w:val="intro1"/>
    <w:qFormat/>
    <w:uiPriority w:val="0"/>
    <w:rPr>
      <w:rFonts w:ascii="Trebuchet MS"/>
      <w:sz w:val="21"/>
      <w:szCs w:val="21"/>
    </w:rPr>
  </w:style>
  <w:style w:type="character" w:customStyle="1" w:styleId="316">
    <w:name w:val="默认段落字体1"/>
    <w:semiHidden/>
    <w:qFormat/>
    <w:uiPriority w:val="0"/>
    <w:rPr>
      <w:rFonts w:ascii="Calibri" w:hAnsi="Calibri"/>
      <w:sz w:val="21"/>
      <w:szCs w:val="22"/>
      <w:lang w:val="en-US" w:eastAsia="zh-CN" w:bidi="ar-SA"/>
    </w:rPr>
  </w:style>
  <w:style w:type="character" w:customStyle="1" w:styleId="317">
    <w:name w:val="日期 Char"/>
    <w:qFormat/>
    <w:uiPriority w:val="0"/>
    <w:rPr>
      <w:rFonts w:eastAsia="宋体"/>
      <w:sz w:val="24"/>
      <w:szCs w:val="24"/>
    </w:rPr>
  </w:style>
  <w:style w:type="character" w:customStyle="1" w:styleId="318">
    <w:name w:val="font132"/>
    <w:qFormat/>
    <w:uiPriority w:val="0"/>
    <w:rPr>
      <w:rFonts w:hint="eastAsia" w:ascii="宋体" w:hAnsi="宋体" w:eastAsia="宋体" w:cs="宋体"/>
      <w:color w:val="000000"/>
      <w:sz w:val="22"/>
      <w:szCs w:val="22"/>
      <w:u w:val="none"/>
    </w:rPr>
  </w:style>
  <w:style w:type="character" w:customStyle="1" w:styleId="319">
    <w:name w:val="标题 2 Char1"/>
    <w:semiHidden/>
    <w:qFormat/>
    <w:uiPriority w:val="99"/>
    <w:rPr>
      <w:rFonts w:ascii="Cambria" w:hAnsi="Cambria" w:eastAsia="宋体" w:cs="Times New Roman"/>
      <w:b/>
      <w:bCs/>
      <w:sz w:val="32"/>
      <w:szCs w:val="32"/>
    </w:rPr>
  </w:style>
  <w:style w:type="character" w:customStyle="1" w:styleId="320">
    <w:name w:val="font112"/>
    <w:qFormat/>
    <w:uiPriority w:val="0"/>
    <w:rPr>
      <w:rFonts w:hint="eastAsia" w:ascii="宋体" w:hAnsi="宋体" w:eastAsia="宋体" w:cs="宋体"/>
      <w:color w:val="000000"/>
      <w:sz w:val="22"/>
      <w:szCs w:val="22"/>
      <w:u w:val="none"/>
    </w:rPr>
  </w:style>
  <w:style w:type="character" w:customStyle="1" w:styleId="321">
    <w:name w:val="标题 4 Char"/>
    <w:qFormat/>
    <w:uiPriority w:val="0"/>
    <w:rPr>
      <w:rFonts w:ascii="Cambria" w:hAnsi="Cambria" w:eastAsia="宋体" w:cs="Times New Roman"/>
      <w:b/>
      <w:bCs/>
      <w:sz w:val="28"/>
      <w:szCs w:val="28"/>
    </w:rPr>
  </w:style>
  <w:style w:type="character" w:customStyle="1" w:styleId="322">
    <w:name w:val="标题 8 Char1"/>
    <w:semiHidden/>
    <w:qFormat/>
    <w:uiPriority w:val="0"/>
    <w:rPr>
      <w:rFonts w:ascii="Cambria" w:hAnsi="Cambria" w:eastAsia="宋体" w:cs="Times New Roman"/>
      <w:sz w:val="24"/>
      <w:szCs w:val="24"/>
    </w:rPr>
  </w:style>
  <w:style w:type="character" w:customStyle="1" w:styleId="323">
    <w:name w:val="标题 4 Char1"/>
    <w:semiHidden/>
    <w:qFormat/>
    <w:uiPriority w:val="99"/>
    <w:rPr>
      <w:rFonts w:ascii="Cambria" w:hAnsi="Cambria" w:eastAsia="宋体" w:cs="Times New Roman"/>
      <w:b/>
      <w:bCs/>
      <w:sz w:val="28"/>
      <w:szCs w:val="28"/>
    </w:rPr>
  </w:style>
  <w:style w:type="character" w:customStyle="1" w:styleId="324">
    <w:name w:val="font51"/>
    <w:basedOn w:val="201"/>
    <w:qFormat/>
    <w:uiPriority w:val="0"/>
    <w:rPr>
      <w:rFonts w:hint="eastAsia" w:ascii="宋体" w:hAnsi="宋体" w:eastAsia="宋体" w:cs="宋体"/>
      <w:i/>
      <w:color w:val="000000"/>
      <w:sz w:val="20"/>
      <w:szCs w:val="20"/>
      <w:u w:val="single"/>
    </w:rPr>
  </w:style>
  <w:style w:type="character" w:customStyle="1" w:styleId="325">
    <w:name w:val="font5 Char"/>
    <w:qFormat/>
    <w:uiPriority w:val="0"/>
    <w:rPr>
      <w:rFonts w:ascii="宋体" w:eastAsia="宋体"/>
      <w:sz w:val="28"/>
      <w:szCs w:val="28"/>
      <w:lang w:val="en-US" w:eastAsia="zh-CN"/>
    </w:rPr>
  </w:style>
  <w:style w:type="character" w:customStyle="1" w:styleId="326">
    <w:name w:val="js-正文 Char"/>
    <w:link w:val="327"/>
    <w:qFormat/>
    <w:uiPriority w:val="0"/>
    <w:rPr>
      <w:sz w:val="24"/>
      <w:szCs w:val="24"/>
    </w:rPr>
  </w:style>
  <w:style w:type="paragraph" w:customStyle="1" w:styleId="327">
    <w:name w:val="js-正文"/>
    <w:basedOn w:val="1"/>
    <w:link w:val="326"/>
    <w:qFormat/>
    <w:uiPriority w:val="0"/>
    <w:pPr>
      <w:spacing w:line="360" w:lineRule="auto"/>
      <w:ind w:firstLine="480"/>
    </w:pPr>
    <w:rPr>
      <w:sz w:val="24"/>
    </w:rPr>
  </w:style>
  <w:style w:type="character" w:customStyle="1" w:styleId="328">
    <w:name w:val="文档结构图 Char"/>
    <w:qFormat/>
    <w:uiPriority w:val="99"/>
    <w:rPr>
      <w:rFonts w:ascii="宋体" w:eastAsia="宋体"/>
      <w:sz w:val="18"/>
      <w:szCs w:val="18"/>
    </w:rPr>
  </w:style>
  <w:style w:type="character" w:customStyle="1" w:styleId="329">
    <w:name w:val="font121"/>
    <w:qFormat/>
    <w:uiPriority w:val="0"/>
    <w:rPr>
      <w:rFonts w:ascii="宋体-简" w:hAnsi="宋体-简" w:eastAsia="宋体-简" w:cs="宋体-简"/>
      <w:i/>
      <w:color w:val="000000"/>
      <w:sz w:val="20"/>
      <w:szCs w:val="20"/>
      <w:u w:val="single"/>
    </w:rPr>
  </w:style>
  <w:style w:type="character" w:customStyle="1" w:styleId="330">
    <w:name w:val="font81"/>
    <w:qFormat/>
    <w:uiPriority w:val="0"/>
    <w:rPr>
      <w:rFonts w:hint="eastAsia" w:ascii="宋体" w:hAnsi="宋体" w:eastAsia="宋体" w:cs="宋体"/>
      <w:color w:val="000000"/>
      <w:sz w:val="20"/>
      <w:szCs w:val="20"/>
      <w:u w:val="none"/>
    </w:rPr>
  </w:style>
  <w:style w:type="character" w:customStyle="1" w:styleId="331">
    <w:name w:val="标题 9 Char1"/>
    <w:semiHidden/>
    <w:qFormat/>
    <w:uiPriority w:val="0"/>
    <w:rPr>
      <w:rFonts w:ascii="Cambria" w:hAnsi="Cambria" w:eastAsia="宋体" w:cs="Times New Roman"/>
      <w:sz w:val="21"/>
      <w:szCs w:val="21"/>
    </w:rPr>
  </w:style>
  <w:style w:type="character" w:customStyle="1" w:styleId="332">
    <w:name w:val="Item List in Table Char Char"/>
    <w:link w:val="333"/>
    <w:qFormat/>
    <w:uiPriority w:val="99"/>
    <w:rPr>
      <w:rFonts w:ascii="Arial" w:hAnsi="Arial"/>
      <w:sz w:val="18"/>
      <w:szCs w:val="22"/>
      <w:lang w:val="en-US" w:eastAsia="zh-CN" w:bidi="ar-SA"/>
    </w:rPr>
  </w:style>
  <w:style w:type="paragraph" w:customStyle="1" w:styleId="333">
    <w:name w:val="Item List in Table"/>
    <w:link w:val="332"/>
    <w:qFormat/>
    <w:uiPriority w:val="99"/>
    <w:pPr>
      <w:numPr>
        <w:ilvl w:val="0"/>
        <w:numId w:val="4"/>
      </w:numPr>
      <w:spacing w:before="40" w:after="40"/>
      <w:jc w:val="both"/>
    </w:pPr>
    <w:rPr>
      <w:rFonts w:ascii="Arial" w:hAnsi="Arial" w:eastAsia="宋体" w:cs="Times New Roman"/>
      <w:sz w:val="18"/>
      <w:szCs w:val="22"/>
      <w:lang w:val="en-US" w:eastAsia="zh-CN" w:bidi="ar-SA"/>
    </w:rPr>
  </w:style>
  <w:style w:type="character" w:customStyle="1" w:styleId="334">
    <w:name w:val="Table Text Char"/>
    <w:link w:val="335"/>
    <w:qFormat/>
    <w:uiPriority w:val="99"/>
    <w:rPr>
      <w:rFonts w:ascii="Arial" w:hAnsi="Arial"/>
      <w:sz w:val="18"/>
      <w:szCs w:val="18"/>
      <w:lang w:val="en-US" w:eastAsia="zh-CN" w:bidi="ar-SA"/>
    </w:rPr>
  </w:style>
  <w:style w:type="paragraph" w:customStyle="1" w:styleId="335">
    <w:name w:val="Table Text"/>
    <w:link w:val="334"/>
    <w:qFormat/>
    <w:uiPriority w:val="99"/>
    <w:pPr>
      <w:spacing w:before="80" w:after="80"/>
    </w:pPr>
    <w:rPr>
      <w:rFonts w:ascii="Arial" w:hAnsi="Arial" w:eastAsia="宋体" w:cs="Times New Roman"/>
      <w:sz w:val="18"/>
      <w:szCs w:val="18"/>
      <w:lang w:val="en-US" w:eastAsia="zh-CN" w:bidi="ar-SA"/>
    </w:rPr>
  </w:style>
  <w:style w:type="character" w:customStyle="1" w:styleId="336">
    <w:name w:val="正文首行缩进 Char Char"/>
    <w:link w:val="337"/>
    <w:qFormat/>
    <w:uiPriority w:val="0"/>
    <w:rPr>
      <w:szCs w:val="24"/>
    </w:rPr>
  </w:style>
  <w:style w:type="paragraph" w:customStyle="1" w:styleId="337">
    <w:name w:val="正文首行缩进1"/>
    <w:basedOn w:val="223"/>
    <w:link w:val="336"/>
    <w:qFormat/>
    <w:uiPriority w:val="0"/>
    <w:pPr>
      <w:spacing w:after="120"/>
      <w:ind w:firstLine="420"/>
    </w:pPr>
    <w:rPr>
      <w:rFonts w:ascii="Times New Roman" w:hAnsi="Times New Roman" w:eastAsia="宋体"/>
      <w:sz w:val="20"/>
      <w:szCs w:val="24"/>
    </w:rPr>
  </w:style>
  <w:style w:type="character" w:customStyle="1" w:styleId="338">
    <w:name w:val="表格 Char Char"/>
    <w:link w:val="339"/>
    <w:qFormat/>
    <w:uiPriority w:val="0"/>
    <w:rPr>
      <w:rFonts w:ascii="宋体" w:hAnsi="宋体" w:cs="宋体"/>
    </w:rPr>
  </w:style>
  <w:style w:type="paragraph" w:customStyle="1" w:styleId="339">
    <w:name w:val="表格"/>
    <w:basedOn w:val="1"/>
    <w:link w:val="338"/>
    <w:qFormat/>
    <w:uiPriority w:val="0"/>
    <w:pPr>
      <w:ind w:firstLine="21"/>
    </w:pPr>
    <w:rPr>
      <w:rFonts w:ascii="宋体" w:hAnsi="宋体"/>
      <w:sz w:val="20"/>
      <w:szCs w:val="20"/>
    </w:rPr>
  </w:style>
  <w:style w:type="character" w:customStyle="1" w:styleId="340">
    <w:name w:val="标题 1 Char"/>
    <w:qFormat/>
    <w:uiPriority w:val="0"/>
    <w:rPr>
      <w:b/>
      <w:bCs/>
      <w:sz w:val="44"/>
      <w:szCs w:val="44"/>
    </w:rPr>
  </w:style>
  <w:style w:type="character" w:customStyle="1" w:styleId="341">
    <w:name w:val="批注文字 Char1"/>
    <w:qFormat/>
    <w:uiPriority w:val="99"/>
    <w:rPr>
      <w:rFonts w:ascii="Times New Roman" w:hAnsi="Times New Roman" w:eastAsia="宋体" w:cs="Times New Roman"/>
      <w:szCs w:val="24"/>
    </w:rPr>
  </w:style>
  <w:style w:type="character" w:customStyle="1" w:styleId="342">
    <w:name w:val="副标题 Char1"/>
    <w:qFormat/>
    <w:uiPriority w:val="11"/>
    <w:rPr>
      <w:rFonts w:ascii="Cambria" w:hAnsi="Cambria" w:cs="Times New Roman"/>
      <w:b/>
      <w:bCs/>
      <w:sz w:val="32"/>
      <w:szCs w:val="32"/>
    </w:rPr>
  </w:style>
  <w:style w:type="character" w:customStyle="1" w:styleId="343">
    <w:name w:val="正文首行缩进 Char"/>
    <w:qFormat/>
    <w:uiPriority w:val="0"/>
    <w:rPr>
      <w:rFonts w:ascii="Times New Roman" w:hAnsi="Times New Roman" w:eastAsia="宋体" w:cs="Times New Roman"/>
      <w:szCs w:val="20"/>
    </w:rPr>
  </w:style>
  <w:style w:type="character" w:customStyle="1" w:styleId="344">
    <w:name w:val="正文文本 Char"/>
    <w:qFormat/>
    <w:uiPriority w:val="0"/>
    <w:rPr>
      <w:rFonts w:ascii="Calibri" w:hAnsi="Calibri" w:eastAsia="宋体" w:cs="Times New Roman"/>
    </w:rPr>
  </w:style>
  <w:style w:type="character" w:customStyle="1" w:styleId="345">
    <w:name w:val="标题 6 Char"/>
    <w:qFormat/>
    <w:uiPriority w:val="0"/>
    <w:rPr>
      <w:rFonts w:ascii="Cambria" w:hAnsi="Cambria" w:eastAsia="宋体" w:cs="Times New Roman"/>
      <w:b/>
      <w:bCs/>
      <w:sz w:val="24"/>
      <w:szCs w:val="24"/>
    </w:rPr>
  </w:style>
  <w:style w:type="character" w:customStyle="1" w:styleId="346">
    <w:name w:val="正文首行缩进 Char1"/>
    <w:basedOn w:val="344"/>
    <w:semiHidden/>
    <w:qFormat/>
    <w:uiPriority w:val="99"/>
    <w:rPr>
      <w:rFonts w:ascii="Calibri" w:hAnsi="Calibri" w:eastAsia="宋体" w:cs="Times New Roman"/>
    </w:rPr>
  </w:style>
  <w:style w:type="character" w:customStyle="1" w:styleId="347">
    <w:name w:val="font71"/>
    <w:basedOn w:val="201"/>
    <w:qFormat/>
    <w:uiPriority w:val="0"/>
    <w:rPr>
      <w:rFonts w:hint="eastAsia" w:ascii="宋体" w:hAnsi="宋体" w:eastAsia="宋体" w:cs="宋体"/>
      <w:color w:val="000000"/>
      <w:sz w:val="20"/>
      <w:szCs w:val="20"/>
      <w:u w:val="none"/>
    </w:rPr>
  </w:style>
  <w:style w:type="character" w:customStyle="1" w:styleId="348">
    <w:name w:val="批注主题 Char"/>
    <w:qFormat/>
    <w:uiPriority w:val="99"/>
    <w:rPr>
      <w:b/>
      <w:bCs/>
    </w:rPr>
  </w:style>
  <w:style w:type="character" w:customStyle="1" w:styleId="349">
    <w:name w:val="标题 1 字符"/>
    <w:qFormat/>
    <w:uiPriority w:val="9"/>
    <w:rPr>
      <w:rFonts w:ascii="Calibri" w:hAnsi="Calibri" w:eastAsia="宋体" w:cs="Times New Roman"/>
      <w:b/>
      <w:bCs/>
      <w:sz w:val="44"/>
      <w:szCs w:val="44"/>
    </w:rPr>
  </w:style>
  <w:style w:type="character" w:customStyle="1" w:styleId="350">
    <w:name w:val="as-productsummary-addonupgrade"/>
    <w:qFormat/>
    <w:uiPriority w:val="0"/>
  </w:style>
  <w:style w:type="paragraph" w:customStyle="1" w:styleId="351">
    <w:name w:val="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352">
    <w:name w:val="段"/>
    <w:next w:val="1"/>
    <w:qFormat/>
    <w:uiPriority w:val="0"/>
    <w:pPr>
      <w:ind w:firstLine="200"/>
      <w:jc w:val="both"/>
    </w:pPr>
    <w:rPr>
      <w:rFonts w:ascii="宋体" w:hAnsi="Times New Roman" w:eastAsia="Times New Roman" w:cs="Times New Roman"/>
      <w:sz w:val="21"/>
      <w:szCs w:val="22"/>
      <w:lang w:val="en-US" w:eastAsia="zh-CN" w:bidi="ar-SA"/>
    </w:rPr>
  </w:style>
  <w:style w:type="paragraph" w:customStyle="1" w:styleId="353">
    <w:name w:val="正文 A"/>
    <w:next w:val="352"/>
    <w:qFormat/>
    <w:uiPriority w:val="0"/>
    <w:pPr>
      <w:widowControl w:val="0"/>
      <w:jc w:val="both"/>
    </w:pPr>
    <w:rPr>
      <w:rFonts w:ascii="Arial Unicode MS" w:hAnsi="Arial Unicode MS" w:eastAsia="Times New Roman" w:cs="Arial Unicode MS"/>
      <w:color w:val="000000"/>
      <w:sz w:val="21"/>
      <w:szCs w:val="21"/>
      <w:lang w:val="en-US" w:eastAsia="zh-CN" w:bidi="ar-SA"/>
    </w:rPr>
  </w:style>
  <w:style w:type="paragraph" w:customStyle="1" w:styleId="354">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55">
    <w:name w:val="Char Char Char"/>
    <w:basedOn w:val="1"/>
    <w:qFormat/>
    <w:uiPriority w:val="0"/>
    <w:pPr>
      <w:widowControl/>
      <w:jc w:val="left"/>
    </w:pPr>
    <w:rPr>
      <w:rFonts w:ascii="Tahoma" w:hAnsi="Tahoma" w:cs="宋体"/>
      <w:sz w:val="24"/>
      <w:szCs w:val="20"/>
    </w:rPr>
  </w:style>
  <w:style w:type="paragraph" w:customStyle="1" w:styleId="356">
    <w:name w:val="Normal_1"/>
    <w:qFormat/>
    <w:uiPriority w:val="0"/>
    <w:rPr>
      <w:rFonts w:ascii="Times New Roman" w:hAnsi="Times New Roman" w:eastAsia="Times New Roman" w:cs="Times New Roman"/>
      <w:sz w:val="24"/>
      <w:szCs w:val="24"/>
      <w:lang w:val="en-US" w:eastAsia="zh-CN" w:bidi="ar-SA"/>
    </w:rPr>
  </w:style>
  <w:style w:type="paragraph" w:customStyle="1" w:styleId="357">
    <w:name w:val="Normal_24"/>
    <w:qFormat/>
    <w:uiPriority w:val="0"/>
    <w:rPr>
      <w:rFonts w:ascii="Times New Roman" w:hAnsi="Times New Roman" w:eastAsia="Times New Roman" w:cs="Times New Roman"/>
      <w:sz w:val="24"/>
      <w:szCs w:val="24"/>
      <w:lang w:val="en-US" w:eastAsia="zh-CN" w:bidi="ar-SA"/>
    </w:rPr>
  </w:style>
  <w:style w:type="paragraph" w:customStyle="1" w:styleId="358">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59">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60">
    <w:name w:val="彩色列表 - 强调文字颜色 11"/>
    <w:basedOn w:val="1"/>
    <w:qFormat/>
    <w:uiPriority w:val="34"/>
    <w:pPr>
      <w:ind w:firstLine="420"/>
    </w:pPr>
    <w:rPr>
      <w:rFonts w:ascii="Cambria" w:hAnsi="Cambria"/>
      <w:sz w:val="24"/>
    </w:rPr>
  </w:style>
  <w:style w:type="paragraph" w:customStyle="1" w:styleId="361">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362">
    <w:name w:val="Char5 Char Char Char Char Char Char1"/>
    <w:basedOn w:val="1"/>
    <w:qFormat/>
    <w:uiPriority w:val="0"/>
    <w:rPr>
      <w:rFonts w:ascii="Tahoma" w:hAnsi="Tahoma"/>
      <w:sz w:val="24"/>
      <w:szCs w:val="20"/>
    </w:rPr>
  </w:style>
  <w:style w:type="paragraph" w:customStyle="1" w:styleId="363">
    <w:name w:val="默认段落字体 Para Char Char"/>
    <w:basedOn w:val="1"/>
    <w:qFormat/>
    <w:uiPriority w:val="0"/>
    <w:pPr>
      <w:spacing w:before="156" w:after="156"/>
    </w:pPr>
    <w:rPr>
      <w:szCs w:val="20"/>
    </w:rPr>
  </w:style>
  <w:style w:type="paragraph" w:customStyle="1" w:styleId="364">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365">
    <w:name w:val="标题8"/>
    <w:basedOn w:val="199"/>
    <w:qFormat/>
    <w:uiPriority w:val="0"/>
    <w:pPr>
      <w:keepNext w:val="0"/>
      <w:keepLines w:val="0"/>
      <w:numPr>
        <w:ilvl w:val="0"/>
        <w:numId w:val="0"/>
      </w:numPr>
      <w:spacing w:before="0" w:after="0" w:line="360" w:lineRule="auto"/>
    </w:pPr>
    <w:rPr>
      <w:rFonts w:eastAsia="仿宋_GB2312"/>
      <w:sz w:val="30"/>
    </w:rPr>
  </w:style>
  <w:style w:type="paragraph" w:customStyle="1" w:styleId="366">
    <w:name w:val="_Style 7"/>
    <w:basedOn w:val="1"/>
    <w:qFormat/>
    <w:uiPriority w:val="99"/>
    <w:pPr>
      <w:ind w:firstLine="420"/>
    </w:pPr>
    <w:rPr>
      <w:szCs w:val="20"/>
    </w:rPr>
  </w:style>
  <w:style w:type="paragraph" w:customStyle="1" w:styleId="367">
    <w:name w:val="Body"/>
    <w:qFormat/>
    <w:uiPriority w:val="0"/>
    <w:pPr>
      <w:spacing w:before="130" w:after="130" w:line="260" w:lineRule="exact"/>
    </w:pPr>
    <w:rPr>
      <w:rFonts w:ascii="Univers" w:hAnsi="Univers" w:eastAsia="宋体" w:cs="宋体"/>
      <w:color w:val="000000"/>
      <w:sz w:val="22"/>
      <w:szCs w:val="28"/>
      <w:lang w:val="en-US" w:eastAsia="en-US" w:bidi="ar-SA"/>
    </w:rPr>
  </w:style>
  <w:style w:type="paragraph" w:customStyle="1" w:styleId="368">
    <w:name w:val="Normal_4_1"/>
    <w:qFormat/>
    <w:uiPriority w:val="0"/>
    <w:rPr>
      <w:rFonts w:ascii="Times New Roman" w:hAnsi="Times New Roman" w:eastAsia="Times New Roman" w:cs="Times New Roman"/>
      <w:sz w:val="24"/>
      <w:szCs w:val="24"/>
      <w:lang w:val="en-US" w:eastAsia="zh-CN" w:bidi="ar-SA"/>
    </w:rPr>
  </w:style>
  <w:style w:type="paragraph" w:customStyle="1" w:styleId="369">
    <w:name w:val="font14"/>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370">
    <w:name w:val="Normal_27"/>
    <w:qFormat/>
    <w:uiPriority w:val="0"/>
    <w:rPr>
      <w:rFonts w:ascii="Times New Roman" w:hAnsi="Times New Roman" w:eastAsia="Times New Roman" w:cs="Times New Roman"/>
      <w:sz w:val="24"/>
      <w:szCs w:val="24"/>
      <w:lang w:val="en-US" w:eastAsia="zh-CN" w:bidi="ar-SA"/>
    </w:rPr>
  </w:style>
  <w:style w:type="paragraph" w:customStyle="1" w:styleId="371">
    <w:name w:val="Char Char Char Char Char Char Char"/>
    <w:basedOn w:val="1"/>
    <w:qFormat/>
    <w:uiPriority w:val="0"/>
    <w:pPr>
      <w:tabs>
        <w:tab w:val="left" w:pos="432"/>
      </w:tabs>
      <w:ind w:left="432" w:hanging="432"/>
    </w:pPr>
    <w:rPr>
      <w:rFonts w:ascii="Tahoma" w:hAnsi="Tahoma"/>
      <w:sz w:val="24"/>
      <w:szCs w:val="20"/>
    </w:rPr>
  </w:style>
  <w:style w:type="paragraph" w:customStyle="1" w:styleId="372">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373">
    <w:name w:val="Char Char Char Char Char Char Char2"/>
    <w:basedOn w:val="1"/>
    <w:qFormat/>
    <w:uiPriority w:val="0"/>
    <w:pPr>
      <w:tabs>
        <w:tab w:val="left" w:pos="432"/>
      </w:tabs>
      <w:ind w:left="432" w:hanging="432"/>
    </w:pPr>
    <w:rPr>
      <w:rFonts w:ascii="Tahoma" w:hAnsi="Tahoma"/>
      <w:sz w:val="24"/>
      <w:szCs w:val="20"/>
    </w:rPr>
  </w:style>
  <w:style w:type="paragraph" w:customStyle="1" w:styleId="374">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375">
    <w:name w:val="四级标题"/>
    <w:basedOn w:val="376"/>
    <w:qFormat/>
    <w:uiPriority w:val="0"/>
    <w:pPr>
      <w:numPr>
        <w:ilvl w:val="3"/>
      </w:numPr>
      <w:outlineLvl w:val="3"/>
    </w:pPr>
  </w:style>
  <w:style w:type="paragraph" w:customStyle="1" w:styleId="376">
    <w:name w:val="三级标题"/>
    <w:basedOn w:val="377"/>
    <w:qFormat/>
    <w:uiPriority w:val="0"/>
    <w:pPr>
      <w:numPr>
        <w:ilvl w:val="2"/>
      </w:numPr>
      <w:spacing w:before="50" w:after="50"/>
      <w:ind w:left="1191"/>
      <w:outlineLvl w:val="2"/>
    </w:pPr>
    <w:rPr>
      <w:sz w:val="24"/>
    </w:rPr>
  </w:style>
  <w:style w:type="paragraph" w:customStyle="1" w:styleId="377">
    <w:name w:val="二级标题"/>
    <w:basedOn w:val="378"/>
    <w:qFormat/>
    <w:uiPriority w:val="0"/>
    <w:pPr>
      <w:numPr>
        <w:ilvl w:val="1"/>
      </w:numPr>
      <w:outlineLvl w:val="1"/>
    </w:pPr>
    <w:rPr>
      <w:lang w:eastAsia="zh-CN"/>
    </w:rPr>
  </w:style>
  <w:style w:type="paragraph" w:customStyle="1" w:styleId="378">
    <w:name w:val="一级标题"/>
    <w:basedOn w:val="1"/>
    <w:qFormat/>
    <w:uiPriority w:val="0"/>
    <w:pPr>
      <w:widowControl/>
      <w:numPr>
        <w:ilvl w:val="0"/>
        <w:numId w:val="5"/>
      </w:numPr>
      <w:ind w:firstLine="0"/>
      <w:jc w:val="left"/>
      <w:outlineLvl w:val="0"/>
    </w:pPr>
    <w:rPr>
      <w:rFonts w:ascii="宋体" w:hAnsi="宋体"/>
      <w:b/>
      <w:sz w:val="30"/>
      <w:lang w:eastAsia="en-US" w:bidi="en-US"/>
    </w:rPr>
  </w:style>
  <w:style w:type="paragraph" w:customStyle="1" w:styleId="379">
    <w:name w:val="TOC 标题2"/>
    <w:basedOn w:val="192"/>
    <w:next w:val="1"/>
    <w:qFormat/>
    <w:uiPriority w:val="39"/>
    <w:pPr>
      <w:keepLines/>
      <w:widowControl/>
      <w:spacing w:before="240" w:line="259" w:lineRule="auto"/>
      <w:jc w:val="left"/>
      <w:outlineLvl w:val="9"/>
    </w:pPr>
    <w:rPr>
      <w:rFonts w:ascii="等线 Light" w:hAnsi="等线 Light" w:eastAsia="等线 Light"/>
      <w:color w:val="2E74B5"/>
      <w:sz w:val="32"/>
      <w:szCs w:val="32"/>
    </w:rPr>
  </w:style>
  <w:style w:type="paragraph" w:customStyle="1" w:styleId="380">
    <w:name w:val="Normal_7"/>
    <w:qFormat/>
    <w:uiPriority w:val="0"/>
    <w:rPr>
      <w:rFonts w:ascii="Times New Roman" w:hAnsi="Times New Roman" w:eastAsia="Times New Roman" w:cs="Times New Roman"/>
      <w:sz w:val="24"/>
      <w:szCs w:val="24"/>
      <w:lang w:val="en-US" w:eastAsia="zh-CN" w:bidi="ar-SA"/>
    </w:rPr>
  </w:style>
  <w:style w:type="paragraph" w:customStyle="1" w:styleId="381">
    <w:name w:val="p25"/>
    <w:basedOn w:val="1"/>
    <w:qFormat/>
    <w:uiPriority w:val="0"/>
    <w:pPr>
      <w:widowControl/>
      <w:jc w:val="left"/>
    </w:pPr>
    <w:rPr>
      <w:rFonts w:ascii="宋体" w:hAnsi="宋体" w:cs="宋体"/>
      <w:sz w:val="26"/>
      <w:szCs w:val="26"/>
    </w:rPr>
  </w:style>
  <w:style w:type="paragraph" w:customStyle="1" w:styleId="382">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83">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384">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385">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386">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387">
    <w:name w:val="Normal_26"/>
    <w:qFormat/>
    <w:uiPriority w:val="0"/>
    <w:rPr>
      <w:rFonts w:ascii="Times New Roman" w:hAnsi="Times New Roman" w:eastAsia="Times New Roman" w:cs="Times New Roman"/>
      <w:sz w:val="24"/>
      <w:szCs w:val="24"/>
      <w:lang w:val="en-US" w:eastAsia="zh-CN" w:bidi="ar-SA"/>
    </w:rPr>
  </w:style>
  <w:style w:type="paragraph" w:customStyle="1" w:styleId="388">
    <w:name w:val="Normal_4_0"/>
    <w:qFormat/>
    <w:uiPriority w:val="0"/>
    <w:rPr>
      <w:rFonts w:ascii="Times New Roman" w:hAnsi="Times New Roman" w:eastAsia="Times New Roman" w:cs="Times New Roman"/>
      <w:sz w:val="24"/>
      <w:szCs w:val="24"/>
      <w:lang w:val="en-US" w:eastAsia="zh-CN" w:bidi="ar-SA"/>
    </w:rPr>
  </w:style>
  <w:style w:type="paragraph" w:customStyle="1" w:styleId="389">
    <w:name w:val="Normal_17"/>
    <w:qFormat/>
    <w:uiPriority w:val="0"/>
    <w:rPr>
      <w:rFonts w:ascii="Times New Roman" w:hAnsi="Times New Roman" w:eastAsia="Times New Roman" w:cs="Times New Roman"/>
      <w:sz w:val="24"/>
      <w:szCs w:val="24"/>
      <w:lang w:val="en-US" w:eastAsia="zh-CN" w:bidi="ar-SA"/>
    </w:rPr>
  </w:style>
  <w:style w:type="paragraph" w:customStyle="1" w:styleId="39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91">
    <w:name w:val="ÕýÎÄ"/>
    <w:qFormat/>
    <w:uiPriority w:val="0"/>
    <w:pPr>
      <w:widowControl w:val="0"/>
      <w:spacing w:line="351" w:lineRule="atLeast"/>
      <w:ind w:firstLine="419"/>
      <w:jc w:val="both"/>
    </w:pPr>
    <w:rPr>
      <w:rFonts w:ascii="Times New Roman" w:hAnsi="Times New Roman" w:eastAsia="宋体" w:cs="Times New Roman"/>
      <w:color w:val="000000"/>
      <w:sz w:val="21"/>
      <w:szCs w:val="28"/>
      <w:lang w:val="en-US" w:eastAsia="zh-CN" w:bidi="ar-SA"/>
    </w:rPr>
  </w:style>
  <w:style w:type="paragraph" w:customStyle="1" w:styleId="392">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393">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394">
    <w:name w:val="Normal_6_0"/>
    <w:qFormat/>
    <w:uiPriority w:val="0"/>
    <w:rPr>
      <w:rFonts w:ascii="Times New Roman" w:hAnsi="Times New Roman" w:eastAsia="Times New Roman" w:cs="Times New Roman"/>
      <w:sz w:val="24"/>
      <w:szCs w:val="24"/>
      <w:lang w:val="en-US" w:eastAsia="zh-CN" w:bidi="ar-SA"/>
    </w:rPr>
  </w:style>
  <w:style w:type="paragraph" w:customStyle="1" w:styleId="395">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396">
    <w:name w:val="1"/>
    <w:basedOn w:val="1"/>
    <w:next w:val="275"/>
    <w:qFormat/>
    <w:uiPriority w:val="34"/>
    <w:pPr>
      <w:ind w:firstLine="420"/>
    </w:pPr>
  </w:style>
  <w:style w:type="paragraph" w:customStyle="1" w:styleId="397">
    <w:name w:val="样式2"/>
    <w:basedOn w:val="1"/>
    <w:qFormat/>
    <w:uiPriority w:val="0"/>
    <w:pPr>
      <w:numPr>
        <w:ilvl w:val="0"/>
        <w:numId w:val="6"/>
      </w:numPr>
      <w:spacing w:line="288" w:lineRule="auto"/>
    </w:pPr>
  </w:style>
  <w:style w:type="paragraph" w:customStyle="1" w:styleId="39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99">
    <w:name w:val="正文_0_0"/>
    <w:qFormat/>
    <w:uiPriority w:val="0"/>
    <w:pPr>
      <w:widowControl w:val="0"/>
      <w:jc w:val="both"/>
    </w:pPr>
    <w:rPr>
      <w:rFonts w:ascii="Calibri" w:hAnsi="Calibri" w:eastAsia="宋体" w:cs="Times New Roman"/>
      <w:sz w:val="21"/>
      <w:szCs w:val="22"/>
      <w:lang w:val="en-US" w:eastAsia="zh-CN" w:bidi="ar-SA"/>
    </w:rPr>
  </w:style>
  <w:style w:type="paragraph" w:customStyle="1" w:styleId="400">
    <w:name w:val="Normal_37"/>
    <w:qFormat/>
    <w:uiPriority w:val="0"/>
    <w:rPr>
      <w:rFonts w:ascii="Times New Roman" w:hAnsi="Times New Roman" w:eastAsia="Times New Roman" w:cs="Times New Roman"/>
      <w:sz w:val="24"/>
      <w:szCs w:val="24"/>
      <w:lang w:val="en-US" w:eastAsia="zh-CN" w:bidi="ar-SA"/>
    </w:rPr>
  </w:style>
  <w:style w:type="paragraph" w:customStyle="1" w:styleId="401">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02">
    <w:name w:val="正文蓝"/>
    <w:basedOn w:val="215"/>
    <w:qFormat/>
    <w:uiPriority w:val="0"/>
    <w:pPr>
      <w:spacing w:line="288" w:lineRule="auto"/>
      <w:ind w:firstLine="482"/>
    </w:pPr>
    <w:rPr>
      <w:rFonts w:ascii="仿宋_GB2312" w:hAnsi="宋体" w:eastAsia="仿宋_GB2312" w:cs="宋体"/>
      <w:bCs/>
      <w:color w:val="0000FF"/>
      <w:sz w:val="24"/>
      <w:szCs w:val="20"/>
    </w:rPr>
  </w:style>
  <w:style w:type="paragraph" w:styleId="403">
    <w:name w:val="List Paragraph"/>
    <w:basedOn w:val="1"/>
    <w:qFormat/>
    <w:uiPriority w:val="0"/>
    <w:pPr>
      <w:ind w:firstLine="200"/>
    </w:pPr>
    <w:rPr>
      <w:rFonts w:cs="Arial"/>
    </w:rPr>
  </w:style>
  <w:style w:type="paragraph" w:customStyle="1" w:styleId="404">
    <w:name w:val="Normal_32"/>
    <w:qFormat/>
    <w:uiPriority w:val="0"/>
    <w:rPr>
      <w:rFonts w:ascii="Times New Roman" w:hAnsi="Times New Roman" w:eastAsia="Times New Roman" w:cs="Times New Roman"/>
      <w:sz w:val="24"/>
      <w:szCs w:val="24"/>
      <w:lang w:val="en-US" w:eastAsia="zh-CN" w:bidi="ar-SA"/>
    </w:rPr>
  </w:style>
  <w:style w:type="paragraph" w:customStyle="1" w:styleId="405">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06">
    <w:name w:val="列表 21"/>
    <w:basedOn w:val="1"/>
    <w:qFormat/>
    <w:uiPriority w:val="0"/>
    <w:pPr>
      <w:ind w:left="100" w:hanging="200"/>
      <w:contextualSpacing/>
    </w:pPr>
  </w:style>
  <w:style w:type="paragraph" w:customStyle="1" w:styleId="407">
    <w:name w:val="Normal_0_2"/>
    <w:qFormat/>
    <w:uiPriority w:val="0"/>
    <w:rPr>
      <w:rFonts w:ascii="Times New Roman" w:hAnsi="Times New Roman" w:eastAsia="Times New Roman" w:cs="Times New Roman"/>
      <w:sz w:val="24"/>
      <w:szCs w:val="24"/>
      <w:lang w:val="en-US" w:eastAsia="zh-CN" w:bidi="ar-SA"/>
    </w:rPr>
  </w:style>
  <w:style w:type="paragraph" w:customStyle="1" w:styleId="408">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409">
    <w:name w:val="Normal_9"/>
    <w:qFormat/>
    <w:uiPriority w:val="0"/>
    <w:rPr>
      <w:rFonts w:ascii="Times New Roman" w:hAnsi="Times New Roman" w:eastAsia="Times New Roman" w:cs="Times New Roman"/>
      <w:sz w:val="24"/>
      <w:szCs w:val="24"/>
      <w:lang w:val="en-US" w:eastAsia="zh-CN" w:bidi="ar-SA"/>
    </w:rPr>
  </w:style>
  <w:style w:type="paragraph" w:customStyle="1" w:styleId="410">
    <w:name w:val="Normal_38"/>
    <w:qFormat/>
    <w:uiPriority w:val="0"/>
    <w:rPr>
      <w:rFonts w:ascii="Times New Roman" w:hAnsi="Times New Roman" w:eastAsia="Times New Roman" w:cs="Times New Roman"/>
      <w:sz w:val="24"/>
      <w:szCs w:val="24"/>
      <w:lang w:val="en-US" w:eastAsia="zh-CN" w:bidi="ar-SA"/>
    </w:rPr>
  </w:style>
  <w:style w:type="paragraph" w:customStyle="1" w:styleId="411">
    <w:name w:val="Normal_1_1"/>
    <w:qFormat/>
    <w:uiPriority w:val="0"/>
    <w:rPr>
      <w:rFonts w:ascii="Times New Roman" w:hAnsi="Times New Roman" w:eastAsia="Times New Roman" w:cs="Times New Roman"/>
      <w:sz w:val="24"/>
      <w:szCs w:val="24"/>
      <w:lang w:val="en-US" w:eastAsia="zh-CN" w:bidi="ar-SA"/>
    </w:rPr>
  </w:style>
  <w:style w:type="paragraph" w:customStyle="1" w:styleId="412">
    <w:name w:val="font8"/>
    <w:basedOn w:val="1"/>
    <w:qFormat/>
    <w:uiPriority w:val="0"/>
    <w:pPr>
      <w:widowControl/>
      <w:spacing w:before="100" w:beforeAutospacing="1" w:after="100" w:afterAutospacing="1"/>
      <w:jc w:val="left"/>
    </w:pPr>
    <w:rPr>
      <w:rFonts w:ascii="宋体" w:hAnsi="宋体" w:cs="宋体"/>
      <w:sz w:val="22"/>
    </w:rPr>
  </w:style>
  <w:style w:type="paragraph" w:customStyle="1" w:styleId="413">
    <w:name w:val="Normal_2_1"/>
    <w:qFormat/>
    <w:uiPriority w:val="0"/>
    <w:rPr>
      <w:rFonts w:ascii="Times New Roman" w:hAnsi="Times New Roman" w:eastAsia="Times New Roman" w:cs="Times New Roman"/>
      <w:sz w:val="24"/>
      <w:szCs w:val="24"/>
      <w:lang w:val="en-US" w:eastAsia="zh-CN" w:bidi="ar-SA"/>
    </w:rPr>
  </w:style>
  <w:style w:type="paragraph" w:customStyle="1" w:styleId="414">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415">
    <w:name w:val="首行缩进_0"/>
    <w:basedOn w:val="416"/>
    <w:qFormat/>
    <w:uiPriority w:val="0"/>
    <w:pPr>
      <w:spacing w:line="360" w:lineRule="auto"/>
      <w:ind w:firstLine="480"/>
      <w:jc w:val="left"/>
    </w:pPr>
    <w:rPr>
      <w:rFonts w:ascii="宋体" w:hAnsi="宋体"/>
      <w:sz w:val="24"/>
    </w:rPr>
  </w:style>
  <w:style w:type="paragraph" w:customStyle="1" w:styleId="416">
    <w:name w:val="Normal_0"/>
    <w:next w:val="415"/>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7">
    <w:name w:val="五级标题"/>
    <w:basedOn w:val="375"/>
    <w:qFormat/>
    <w:uiPriority w:val="0"/>
    <w:pPr>
      <w:numPr>
        <w:ilvl w:val="4"/>
      </w:numPr>
      <w:ind w:right="278"/>
      <w:outlineLvl w:val="4"/>
    </w:pPr>
  </w:style>
  <w:style w:type="paragraph" w:customStyle="1" w:styleId="418">
    <w:name w:val="列表 31"/>
    <w:basedOn w:val="1"/>
    <w:qFormat/>
    <w:uiPriority w:val="0"/>
    <w:pPr>
      <w:ind w:left="100" w:hanging="200"/>
      <w:contextualSpacing/>
    </w:pPr>
  </w:style>
  <w:style w:type="paragraph" w:customStyle="1" w:styleId="419">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styleId="420">
    <w:name w:val="No Spacing"/>
    <w:qFormat/>
    <w:uiPriority w:val="0"/>
    <w:pPr>
      <w:widowControl w:val="0"/>
      <w:jc w:val="both"/>
    </w:pPr>
    <w:rPr>
      <w:rFonts w:ascii="Calibri" w:hAnsi="Calibri" w:eastAsia="宋体" w:cs="Calibri"/>
      <w:sz w:val="21"/>
      <w:szCs w:val="21"/>
      <w:lang w:val="en-US" w:eastAsia="zh-CN" w:bidi="ar-SA"/>
    </w:rPr>
  </w:style>
  <w:style w:type="paragraph" w:customStyle="1" w:styleId="421">
    <w:name w:val="Normal_11_0"/>
    <w:qFormat/>
    <w:uiPriority w:val="0"/>
    <w:rPr>
      <w:rFonts w:ascii="Times New Roman" w:hAnsi="Times New Roman" w:eastAsia="Times New Roman" w:cs="Times New Roman"/>
      <w:sz w:val="24"/>
      <w:szCs w:val="24"/>
      <w:lang w:val="en-US" w:eastAsia="zh-CN" w:bidi="ar-SA"/>
    </w:rPr>
  </w:style>
  <w:style w:type="paragraph" w:customStyle="1" w:styleId="422">
    <w:name w:val="Normal_0_0_0"/>
    <w:qFormat/>
    <w:uiPriority w:val="0"/>
    <w:rPr>
      <w:rFonts w:ascii="Times New Roman" w:hAnsi="Times New Roman" w:eastAsia="Times New Roman" w:cs="Times New Roman"/>
      <w:sz w:val="24"/>
      <w:szCs w:val="24"/>
      <w:lang w:val="en-US" w:eastAsia="zh-CN" w:bidi="ar-SA"/>
    </w:rPr>
  </w:style>
  <w:style w:type="paragraph" w:customStyle="1" w:styleId="423">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24">
    <w:name w:val="默认段落字体 Para Char Char Char Char"/>
    <w:basedOn w:val="1"/>
    <w:qFormat/>
    <w:uiPriority w:val="0"/>
    <w:rPr>
      <w:rFonts w:ascii="Arial" w:hAnsi="Arial" w:cs="Arial"/>
      <w:szCs w:val="21"/>
    </w:rPr>
  </w:style>
  <w:style w:type="paragraph" w:customStyle="1" w:styleId="425">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426">
    <w:name w:val="Body Text(ch)"/>
    <w:basedOn w:val="1"/>
    <w:next w:val="223"/>
    <w:qFormat/>
    <w:uiPriority w:val="0"/>
    <w:pPr>
      <w:spacing w:after="120"/>
    </w:pPr>
    <w:rPr>
      <w:rFonts w:ascii="宋体" w:hAnsi="宋体" w:cs="宋体"/>
      <w:bCs/>
      <w:iCs/>
    </w:rPr>
  </w:style>
  <w:style w:type="paragraph" w:customStyle="1" w:styleId="427">
    <w:name w:val="Normal_35"/>
    <w:qFormat/>
    <w:uiPriority w:val="0"/>
    <w:rPr>
      <w:rFonts w:ascii="Times New Roman" w:hAnsi="Times New Roman" w:eastAsia="Times New Roman" w:cs="Times New Roman"/>
      <w:sz w:val="24"/>
      <w:szCs w:val="24"/>
      <w:lang w:val="en-US" w:eastAsia="zh-CN" w:bidi="ar-SA"/>
    </w:rPr>
  </w:style>
  <w:style w:type="paragraph" w:customStyle="1" w:styleId="428">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29">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30">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31">
    <w:name w:val="Normal_29"/>
    <w:qFormat/>
    <w:uiPriority w:val="0"/>
    <w:rPr>
      <w:rFonts w:ascii="Times New Roman" w:hAnsi="Times New Roman" w:eastAsia="Times New Roman" w:cs="Times New Roman"/>
      <w:sz w:val="24"/>
      <w:szCs w:val="24"/>
      <w:lang w:val="en-US" w:eastAsia="zh-CN" w:bidi="ar-SA"/>
    </w:rPr>
  </w:style>
  <w:style w:type="paragraph" w:customStyle="1" w:styleId="432">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customStyle="1" w:styleId="433">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34">
    <w:name w:val="Normal_5_1"/>
    <w:qFormat/>
    <w:uiPriority w:val="0"/>
    <w:rPr>
      <w:rFonts w:ascii="Times New Roman" w:hAnsi="Times New Roman" w:eastAsia="Times New Roman" w:cs="Times New Roman"/>
      <w:sz w:val="24"/>
      <w:szCs w:val="24"/>
      <w:lang w:val="en-US" w:eastAsia="zh-CN" w:bidi="ar-SA"/>
    </w:rPr>
  </w:style>
  <w:style w:type="paragraph" w:customStyle="1" w:styleId="435">
    <w:name w:val="table_1stline"/>
    <w:basedOn w:val="1"/>
    <w:qFormat/>
    <w:uiPriority w:val="0"/>
    <w:pPr>
      <w:widowControl/>
      <w:spacing w:before="120"/>
      <w:jc w:val="left"/>
    </w:pPr>
    <w:rPr>
      <w:bCs/>
      <w:sz w:val="20"/>
      <w:szCs w:val="20"/>
      <w:lang w:val="de-DE" w:eastAsia="de-DE"/>
    </w:rPr>
  </w:style>
  <w:style w:type="paragraph" w:customStyle="1" w:styleId="436">
    <w:name w:val="_Style 235"/>
    <w:basedOn w:val="223"/>
    <w:next w:val="263"/>
    <w:qFormat/>
    <w:uiPriority w:val="0"/>
    <w:pPr>
      <w:spacing w:after="120"/>
      <w:ind w:firstLine="420"/>
      <w:jc w:val="center"/>
    </w:pPr>
    <w:rPr>
      <w:rFonts w:ascii="Times New Roman" w:hAnsi="Times New Roman" w:eastAsia="宋体"/>
      <w:position w:val="6"/>
      <w:sz w:val="21"/>
      <w:szCs w:val="24"/>
    </w:rPr>
  </w:style>
  <w:style w:type="paragraph" w:customStyle="1" w:styleId="437">
    <w:name w:val="列出段落111"/>
    <w:basedOn w:val="1"/>
    <w:qFormat/>
    <w:uiPriority w:val="72"/>
    <w:pPr>
      <w:widowControl/>
      <w:ind w:firstLine="420"/>
      <w:jc w:val="left"/>
    </w:pPr>
    <w:rPr>
      <w:sz w:val="24"/>
      <w:szCs w:val="20"/>
    </w:rPr>
  </w:style>
  <w:style w:type="paragraph" w:customStyle="1" w:styleId="438">
    <w:name w:val="列出段落11"/>
    <w:basedOn w:val="1"/>
    <w:qFormat/>
    <w:uiPriority w:val="99"/>
    <w:pPr>
      <w:ind w:firstLine="420"/>
    </w:pPr>
  </w:style>
  <w:style w:type="paragraph" w:customStyle="1" w:styleId="439">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40">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441">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42">
    <w:name w:val="Char5 Char Char Char Char Char Char"/>
    <w:basedOn w:val="1"/>
    <w:qFormat/>
    <w:uiPriority w:val="0"/>
    <w:rPr>
      <w:rFonts w:ascii="Tahoma" w:hAnsi="Tahoma"/>
      <w:sz w:val="24"/>
      <w:szCs w:val="20"/>
    </w:rPr>
  </w:style>
  <w:style w:type="paragraph" w:customStyle="1" w:styleId="443">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44">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45">
    <w:name w:val="4"/>
    <w:basedOn w:val="1"/>
    <w:next w:val="248"/>
    <w:qFormat/>
    <w:uiPriority w:val="0"/>
    <w:pPr>
      <w:spacing w:line="360" w:lineRule="auto"/>
      <w:ind w:firstLine="420"/>
    </w:pPr>
    <w:rPr>
      <w:color w:val="FF0000"/>
      <w:sz w:val="24"/>
    </w:rPr>
  </w:style>
  <w:style w:type="paragraph" w:customStyle="1" w:styleId="44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447">
    <w:name w:val="Default"/>
    <w:qFormat/>
    <w:uiPriority w:val="0"/>
    <w:pPr>
      <w:widowControl w:val="0"/>
    </w:pPr>
    <w:rPr>
      <w:rFonts w:ascii="Arial" w:hAnsi="Arial" w:eastAsia="宋体" w:cs="Arial"/>
      <w:color w:val="000000"/>
      <w:sz w:val="24"/>
      <w:szCs w:val="24"/>
      <w:lang w:val="en-US" w:eastAsia="zh-CN" w:bidi="ar-SA"/>
    </w:rPr>
  </w:style>
  <w:style w:type="paragraph" w:customStyle="1" w:styleId="448">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49">
    <w:name w:val="Normal_11"/>
    <w:qFormat/>
    <w:uiPriority w:val="0"/>
    <w:rPr>
      <w:rFonts w:ascii="Times New Roman" w:hAnsi="Times New Roman" w:eastAsia="Times New Roman" w:cs="Times New Roman"/>
      <w:sz w:val="24"/>
      <w:szCs w:val="24"/>
      <w:lang w:val="en-US" w:eastAsia="zh-CN" w:bidi="ar-SA"/>
    </w:rPr>
  </w:style>
  <w:style w:type="paragraph" w:customStyle="1" w:styleId="450">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51">
    <w:name w:val="Normal_0_0"/>
    <w:qFormat/>
    <w:uiPriority w:val="0"/>
    <w:rPr>
      <w:rFonts w:ascii="Times New Roman" w:hAnsi="Times New Roman" w:eastAsia="Times New Roman" w:cs="Times New Roman"/>
      <w:sz w:val="24"/>
      <w:szCs w:val="24"/>
      <w:lang w:val="en-US" w:eastAsia="zh-CN" w:bidi="ar-SA"/>
    </w:rPr>
  </w:style>
  <w:style w:type="paragraph" w:customStyle="1" w:styleId="452">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453">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54">
    <w:name w:val="可研 + 首行缩进:  2 字符"/>
    <w:basedOn w:val="1"/>
    <w:qFormat/>
    <w:uiPriority w:val="0"/>
    <w:pPr>
      <w:spacing w:before="120" w:line="288" w:lineRule="auto"/>
      <w:ind w:firstLine="200"/>
    </w:pPr>
    <w:rPr>
      <w:rFonts w:eastAsia="仿宋_GB2312"/>
      <w:sz w:val="24"/>
      <w:szCs w:val="20"/>
    </w:rPr>
  </w:style>
  <w:style w:type="paragraph" w:customStyle="1" w:styleId="455">
    <w:name w:val="Char5 Char Char Char Char Char Char3"/>
    <w:basedOn w:val="1"/>
    <w:qFormat/>
    <w:uiPriority w:val="0"/>
    <w:rPr>
      <w:rFonts w:ascii="Tahoma" w:hAnsi="Tahoma"/>
      <w:sz w:val="24"/>
      <w:szCs w:val="20"/>
    </w:rPr>
  </w:style>
  <w:style w:type="paragraph" w:customStyle="1" w:styleId="456">
    <w:name w:val="Normal_21"/>
    <w:qFormat/>
    <w:uiPriority w:val="0"/>
    <w:rPr>
      <w:rFonts w:ascii="Times New Roman" w:hAnsi="Times New Roman" w:eastAsia="Times New Roman" w:cs="Times New Roman"/>
      <w:sz w:val="24"/>
      <w:szCs w:val="24"/>
      <w:lang w:val="en-US" w:eastAsia="zh-CN" w:bidi="ar-SA"/>
    </w:rPr>
  </w:style>
  <w:style w:type="paragraph" w:customStyle="1" w:styleId="457">
    <w:name w:val="Normal_30"/>
    <w:qFormat/>
    <w:uiPriority w:val="0"/>
    <w:rPr>
      <w:rFonts w:ascii="Times New Roman" w:hAnsi="Times New Roman" w:eastAsia="Times New Roman" w:cs="Times New Roman"/>
      <w:sz w:val="24"/>
      <w:szCs w:val="24"/>
      <w:lang w:val="en-US" w:eastAsia="zh-CN" w:bidi="ar-SA"/>
    </w:rPr>
  </w:style>
  <w:style w:type="paragraph" w:customStyle="1" w:styleId="458">
    <w:name w:val="Normal_5_0"/>
    <w:qFormat/>
    <w:uiPriority w:val="0"/>
    <w:rPr>
      <w:rFonts w:ascii="Times New Roman" w:hAnsi="Times New Roman" w:eastAsia="Times New Roman" w:cs="Times New Roman"/>
      <w:sz w:val="24"/>
      <w:szCs w:val="24"/>
      <w:lang w:val="en-US" w:eastAsia="zh-CN" w:bidi="ar-SA"/>
    </w:rPr>
  </w:style>
  <w:style w:type="paragraph" w:customStyle="1" w:styleId="459">
    <w:name w:val="table_lines"/>
    <w:basedOn w:val="1"/>
    <w:qFormat/>
    <w:uiPriority w:val="0"/>
    <w:pPr>
      <w:widowControl/>
      <w:jc w:val="left"/>
    </w:pPr>
    <w:rPr>
      <w:sz w:val="20"/>
      <w:szCs w:val="20"/>
      <w:lang w:val="de-DE" w:eastAsia="de-DE"/>
    </w:rPr>
  </w:style>
  <w:style w:type="paragraph" w:customStyle="1" w:styleId="460">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61">
    <w:name w:val="附录1"/>
    <w:qFormat/>
    <w:uiPriority w:val="0"/>
    <w:pPr>
      <w:numPr>
        <w:ilvl w:val="0"/>
        <w:numId w:val="7"/>
      </w:numPr>
      <w:spacing w:before="240" w:line="600" w:lineRule="atLeast"/>
    </w:pPr>
    <w:rPr>
      <w:rFonts w:ascii="Times New Roman" w:hAnsi="Times New Roman" w:eastAsia="宋体" w:cs="Times New Roman"/>
      <w:b/>
      <w:i/>
      <w:iCs/>
      <w:sz w:val="28"/>
      <w:szCs w:val="28"/>
      <w:lang w:val="en-US" w:eastAsia="zh-CN" w:bidi="ar-SA"/>
    </w:rPr>
  </w:style>
  <w:style w:type="paragraph" w:customStyle="1" w:styleId="462">
    <w:name w:val="Normal_3"/>
    <w:qFormat/>
    <w:uiPriority w:val="0"/>
    <w:rPr>
      <w:rFonts w:ascii="Times New Roman" w:hAnsi="Times New Roman" w:eastAsia="Times New Roman" w:cs="Times New Roman"/>
      <w:sz w:val="24"/>
      <w:szCs w:val="24"/>
      <w:lang w:val="en-US" w:eastAsia="zh-CN" w:bidi="ar-SA"/>
    </w:rPr>
  </w:style>
  <w:style w:type="paragraph" w:customStyle="1" w:styleId="463">
    <w:name w:val="Normal_1_0"/>
    <w:qFormat/>
    <w:uiPriority w:val="0"/>
    <w:rPr>
      <w:rFonts w:ascii="Times New Roman" w:hAnsi="Times New Roman" w:eastAsia="Times New Roman" w:cs="Times New Roman"/>
      <w:sz w:val="24"/>
      <w:szCs w:val="24"/>
      <w:lang w:val="en-US" w:eastAsia="zh-CN" w:bidi="ar-SA"/>
    </w:rPr>
  </w:style>
  <w:style w:type="paragraph" w:customStyle="1" w:styleId="464">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65">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66">
    <w:name w:val="列出段落31"/>
    <w:basedOn w:val="1"/>
    <w:qFormat/>
    <w:uiPriority w:val="72"/>
    <w:pPr>
      <w:widowControl/>
      <w:ind w:firstLine="420"/>
      <w:jc w:val="left"/>
    </w:pPr>
    <w:rPr>
      <w:rFonts w:ascii="Cambria" w:hAnsi="Cambria"/>
      <w:sz w:val="24"/>
    </w:rPr>
  </w:style>
  <w:style w:type="paragraph" w:customStyle="1" w:styleId="467">
    <w:name w:val="Item Step in Table"/>
    <w:qFormat/>
    <w:uiPriority w:val="0"/>
    <w:pPr>
      <w:numPr>
        <w:ilvl w:val="0"/>
        <w:numId w:val="8"/>
      </w:numPr>
      <w:spacing w:before="40" w:after="40"/>
      <w:jc w:val="both"/>
    </w:pPr>
    <w:rPr>
      <w:rFonts w:ascii="Arial" w:hAnsi="Arial" w:eastAsia="宋体" w:cs="Arial"/>
      <w:sz w:val="18"/>
      <w:szCs w:val="18"/>
      <w:lang w:val="en-US" w:eastAsia="zh-CN" w:bidi="ar-SA"/>
    </w:rPr>
  </w:style>
  <w:style w:type="paragraph" w:customStyle="1" w:styleId="468">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69">
    <w:name w:val="Normal_34"/>
    <w:qFormat/>
    <w:uiPriority w:val="0"/>
    <w:rPr>
      <w:rFonts w:ascii="Times New Roman" w:hAnsi="Times New Roman" w:eastAsia="Times New Roman" w:cs="Times New Roman"/>
      <w:sz w:val="24"/>
      <w:szCs w:val="24"/>
      <w:lang w:val="en-US" w:eastAsia="zh-CN" w:bidi="ar-SA"/>
    </w:rPr>
  </w:style>
  <w:style w:type="paragraph" w:customStyle="1" w:styleId="470">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71">
    <w:name w:val="Char Char Char Char Char Char Char1"/>
    <w:basedOn w:val="1"/>
    <w:qFormat/>
    <w:uiPriority w:val="0"/>
    <w:pPr>
      <w:tabs>
        <w:tab w:val="left" w:pos="432"/>
      </w:tabs>
      <w:ind w:left="432" w:hanging="432"/>
    </w:pPr>
    <w:rPr>
      <w:rFonts w:ascii="Tahoma" w:hAnsi="Tahoma"/>
      <w:sz w:val="24"/>
      <w:szCs w:val="20"/>
    </w:rPr>
  </w:style>
  <w:style w:type="paragraph" w:customStyle="1" w:styleId="472">
    <w:name w:val="Normal_7_0"/>
    <w:qFormat/>
    <w:uiPriority w:val="0"/>
    <w:rPr>
      <w:rFonts w:ascii="Times New Roman" w:hAnsi="Times New Roman" w:eastAsia="Times New Roman" w:cs="Times New Roman"/>
      <w:sz w:val="24"/>
      <w:szCs w:val="24"/>
      <w:lang w:val="en-US" w:eastAsia="zh-CN" w:bidi="ar-SA"/>
    </w:rPr>
  </w:style>
  <w:style w:type="paragraph" w:customStyle="1" w:styleId="473">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4">
    <w:name w:val="Char Char1 Char Char Char Char Char Char Char"/>
    <w:basedOn w:val="1"/>
    <w:qFormat/>
    <w:uiPriority w:val="0"/>
    <w:rPr>
      <w:rFonts w:ascii="Tahoma" w:hAnsi="Tahoma" w:cs="Tahoma"/>
      <w:sz w:val="24"/>
    </w:rPr>
  </w:style>
  <w:style w:type="paragraph" w:customStyle="1" w:styleId="475">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6">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477">
    <w:name w:val="Char1 Char Char Char"/>
    <w:basedOn w:val="1"/>
    <w:qFormat/>
    <w:uiPriority w:val="0"/>
    <w:rPr>
      <w:rFonts w:ascii="Tahoma" w:hAnsi="Tahoma" w:cs="Tahoma"/>
      <w:sz w:val="24"/>
      <w:szCs w:val="20"/>
    </w:rPr>
  </w:style>
  <w:style w:type="paragraph" w:customStyle="1" w:styleId="47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79">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80">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481">
    <w:name w:val="Item List_3"/>
    <w:basedOn w:val="482"/>
    <w:semiHidden/>
    <w:qFormat/>
    <w:uiPriority w:val="99"/>
    <w:pPr>
      <w:tabs>
        <w:tab w:val="left" w:pos="360"/>
        <w:tab w:val="left" w:pos="840"/>
        <w:tab w:val="left" w:pos="1134"/>
      </w:tabs>
    </w:pPr>
  </w:style>
  <w:style w:type="paragraph" w:customStyle="1" w:styleId="482">
    <w:name w:val="Item List_2"/>
    <w:basedOn w:val="305"/>
    <w:qFormat/>
    <w:uiPriority w:val="99"/>
    <w:pPr>
      <w:tabs>
        <w:tab w:val="left" w:pos="360"/>
        <w:tab w:val="left" w:pos="840"/>
      </w:tabs>
      <w:ind w:left="840" w:hanging="420"/>
    </w:pPr>
  </w:style>
  <w:style w:type="paragraph" w:customStyle="1" w:styleId="483">
    <w:name w:val="Normal_4"/>
    <w:qFormat/>
    <w:uiPriority w:val="0"/>
    <w:rPr>
      <w:rFonts w:ascii="Times New Roman" w:hAnsi="Times New Roman" w:eastAsia="Times New Roman" w:cs="Times New Roman"/>
      <w:sz w:val="24"/>
      <w:szCs w:val="24"/>
      <w:lang w:val="en-US" w:eastAsia="zh-CN" w:bidi="ar-SA"/>
    </w:rPr>
  </w:style>
  <w:style w:type="paragraph" w:customStyle="1" w:styleId="484">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85">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6">
    <w:name w:val="Char Char Char Char"/>
    <w:basedOn w:val="217"/>
    <w:qFormat/>
    <w:uiPriority w:val="0"/>
    <w:pPr>
      <w:spacing w:line="360" w:lineRule="auto"/>
    </w:pPr>
    <w:rPr>
      <w:rFonts w:ascii="Tahoma" w:hAnsi="Tahoma"/>
      <w:sz w:val="24"/>
      <w:szCs w:val="24"/>
    </w:rPr>
  </w:style>
  <w:style w:type="paragraph" w:customStyle="1" w:styleId="487">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488">
    <w:name w:val="p0"/>
    <w:basedOn w:val="1"/>
    <w:qFormat/>
    <w:uiPriority w:val="99"/>
    <w:pPr>
      <w:widowControl/>
    </w:pPr>
    <w:rPr>
      <w:rFonts w:cs="宋体"/>
      <w:szCs w:val="21"/>
    </w:rPr>
  </w:style>
  <w:style w:type="paragraph" w:customStyle="1" w:styleId="489">
    <w:name w:val="Char5 Char Char Char Char Char Char2"/>
    <w:basedOn w:val="1"/>
    <w:qFormat/>
    <w:uiPriority w:val="0"/>
    <w:rPr>
      <w:rFonts w:ascii="Tahoma" w:hAnsi="Tahoma"/>
      <w:sz w:val="24"/>
      <w:szCs w:val="20"/>
    </w:rPr>
  </w:style>
  <w:style w:type="paragraph" w:customStyle="1" w:styleId="490">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491">
    <w:name w:val="默认段落字体 Para Char Char Char Char Char Char Char Char Char1 Char Char Char Char Char Char Char"/>
    <w:basedOn w:val="217"/>
    <w:qFormat/>
    <w:uiPriority w:val="0"/>
    <w:rPr>
      <w:rFonts w:ascii="Tahoma" w:hAnsi="Tahoma" w:cs="Tahoma"/>
      <w:sz w:val="24"/>
      <w:szCs w:val="24"/>
    </w:rPr>
  </w:style>
  <w:style w:type="paragraph" w:customStyle="1" w:styleId="492">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493">
    <w:name w:val="样式3"/>
    <w:basedOn w:val="229"/>
    <w:qFormat/>
    <w:uiPriority w:val="0"/>
    <w:rPr>
      <w:rFonts w:cs="宋体"/>
    </w:rPr>
  </w:style>
  <w:style w:type="paragraph" w:customStyle="1" w:styleId="494">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5">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96">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97">
    <w:name w:val="Normal_16_0"/>
    <w:qFormat/>
    <w:uiPriority w:val="0"/>
    <w:rPr>
      <w:rFonts w:ascii="Times New Roman" w:hAnsi="Times New Roman" w:eastAsia="Times New Roman" w:cs="Times New Roman"/>
      <w:sz w:val="24"/>
      <w:szCs w:val="24"/>
      <w:lang w:val="en-US" w:eastAsia="zh-CN" w:bidi="ar-SA"/>
    </w:rPr>
  </w:style>
  <w:style w:type="paragraph" w:customStyle="1" w:styleId="498">
    <w:name w:val="Char Char Char Char1"/>
    <w:basedOn w:val="217"/>
    <w:qFormat/>
    <w:uiPriority w:val="0"/>
    <w:pPr>
      <w:spacing w:line="360" w:lineRule="auto"/>
    </w:pPr>
    <w:rPr>
      <w:rFonts w:ascii="Tahoma" w:hAnsi="Tahoma" w:cs="Tahoma"/>
      <w:sz w:val="24"/>
      <w:szCs w:val="24"/>
    </w:rPr>
  </w:style>
  <w:style w:type="paragraph" w:customStyle="1" w:styleId="499">
    <w:name w:val="Char"/>
    <w:basedOn w:val="1"/>
    <w:qFormat/>
    <w:uiPriority w:val="0"/>
    <w:rPr>
      <w:rFonts w:ascii="Tahoma" w:hAnsi="Tahoma"/>
      <w:sz w:val="24"/>
      <w:szCs w:val="20"/>
    </w:rPr>
  </w:style>
  <w:style w:type="paragraph" w:customStyle="1" w:styleId="500">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501">
    <w:name w:val="列表内容"/>
    <w:basedOn w:val="1"/>
    <w:next w:val="1"/>
    <w:qFormat/>
    <w:uiPriority w:val="0"/>
    <w:pPr>
      <w:widowControl/>
      <w:tabs>
        <w:tab w:val="left" w:pos="840"/>
      </w:tabs>
      <w:ind w:left="840" w:hanging="420"/>
      <w:jc w:val="left"/>
    </w:pPr>
    <w:rPr>
      <w:sz w:val="18"/>
    </w:rPr>
  </w:style>
  <w:style w:type="paragraph" w:customStyle="1" w:styleId="502">
    <w:name w:val="正文文本_0"/>
    <w:basedOn w:val="503"/>
    <w:qFormat/>
    <w:uiPriority w:val="0"/>
    <w:pPr>
      <w:spacing w:line="400" w:lineRule="exact"/>
    </w:pPr>
    <w:rPr>
      <w:sz w:val="24"/>
    </w:rPr>
  </w:style>
  <w:style w:type="paragraph" w:customStyle="1" w:styleId="503">
    <w:name w:val="正文_1"/>
    <w:next w:val="502"/>
    <w:qFormat/>
    <w:uiPriority w:val="0"/>
    <w:pPr>
      <w:widowControl w:val="0"/>
      <w:jc w:val="both"/>
    </w:pPr>
    <w:rPr>
      <w:rFonts w:ascii="Times New Roman" w:hAnsi="Times New Roman" w:eastAsia="宋体" w:cs="Times New Roman"/>
      <w:sz w:val="21"/>
      <w:lang w:val="en-US" w:eastAsia="zh-CN" w:bidi="ar-SA"/>
    </w:rPr>
  </w:style>
  <w:style w:type="paragraph" w:customStyle="1" w:styleId="504">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505">
    <w:name w:val="Normal_5"/>
    <w:qFormat/>
    <w:uiPriority w:val="0"/>
    <w:rPr>
      <w:rFonts w:ascii="Times New Roman" w:hAnsi="Times New Roman" w:eastAsia="Times New Roman" w:cs="Times New Roman"/>
      <w:sz w:val="24"/>
      <w:szCs w:val="24"/>
      <w:lang w:val="en-US" w:eastAsia="zh-CN" w:bidi="ar-SA"/>
    </w:rPr>
  </w:style>
  <w:style w:type="paragraph" w:customStyle="1" w:styleId="506">
    <w:name w:val="标书内容123"/>
    <w:basedOn w:val="1"/>
    <w:qFormat/>
    <w:uiPriority w:val="99"/>
    <w:pPr>
      <w:widowControl/>
      <w:spacing w:line="360" w:lineRule="auto"/>
      <w:ind w:left="432"/>
      <w:jc w:val="left"/>
    </w:pPr>
    <w:rPr>
      <w:sz w:val="24"/>
    </w:rPr>
  </w:style>
  <w:style w:type="paragraph" w:customStyle="1" w:styleId="507">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508">
    <w:name w:val="无间隔1"/>
    <w:qFormat/>
    <w:uiPriority w:val="1"/>
    <w:pPr>
      <w:widowControl w:val="0"/>
      <w:jc w:val="both"/>
    </w:pPr>
    <w:rPr>
      <w:rFonts w:ascii="Calibri" w:hAnsi="Calibri" w:eastAsia="宋体" w:cs="Times New Roman"/>
      <w:sz w:val="21"/>
      <w:szCs w:val="22"/>
      <w:lang w:val="en-US" w:eastAsia="zh-CN" w:bidi="ar-SA"/>
    </w:rPr>
  </w:style>
  <w:style w:type="paragraph" w:customStyle="1" w:styleId="509">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10">
    <w:name w:val="标题2"/>
    <w:basedOn w:val="193"/>
    <w:qFormat/>
    <w:uiPriority w:val="0"/>
    <w:pPr>
      <w:keepNext w:val="0"/>
      <w:keepLines w:val="0"/>
      <w:tabs>
        <w:tab w:val="left" w:pos="0"/>
      </w:tabs>
      <w:spacing w:before="0" w:after="0" w:line="360" w:lineRule="auto"/>
      <w:jc w:val="both"/>
    </w:pPr>
    <w:rPr>
      <w:rFonts w:eastAsia="仿宋_GB2312"/>
      <w:b w:val="0"/>
      <w:sz w:val="30"/>
      <w:szCs w:val="32"/>
    </w:rPr>
  </w:style>
  <w:style w:type="paragraph" w:customStyle="1" w:styleId="511">
    <w:name w:val="Char Char Char Char Char Char Char Char Char Char"/>
    <w:basedOn w:val="1"/>
    <w:qFormat/>
    <w:uiPriority w:val="0"/>
    <w:pPr>
      <w:spacing w:line="360" w:lineRule="auto"/>
    </w:pPr>
    <w:rPr>
      <w:sz w:val="24"/>
      <w:szCs w:val="20"/>
    </w:rPr>
  </w:style>
  <w:style w:type="paragraph" w:customStyle="1" w:styleId="512">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513">
    <w:name w:val="Normal_0_3"/>
    <w:qFormat/>
    <w:uiPriority w:val="0"/>
    <w:rPr>
      <w:rFonts w:ascii="Times New Roman" w:hAnsi="Times New Roman" w:eastAsia="Times New Roman" w:cs="Times New Roman"/>
      <w:sz w:val="24"/>
      <w:szCs w:val="24"/>
      <w:lang w:val="en-US" w:eastAsia="zh-CN" w:bidi="ar-SA"/>
    </w:rPr>
  </w:style>
  <w:style w:type="paragraph" w:customStyle="1" w:styleId="514">
    <w:name w:val="Normal_6_1"/>
    <w:qFormat/>
    <w:uiPriority w:val="0"/>
    <w:rPr>
      <w:rFonts w:ascii="Times New Roman" w:hAnsi="Times New Roman" w:eastAsia="Times New Roman" w:cs="Times New Roman"/>
      <w:sz w:val="24"/>
      <w:szCs w:val="24"/>
      <w:lang w:val="en-US" w:eastAsia="zh-CN" w:bidi="ar-SA"/>
    </w:rPr>
  </w:style>
  <w:style w:type="paragraph" w:customStyle="1" w:styleId="515">
    <w:name w:val="Char Char Char Char Char Char Char Char Char"/>
    <w:basedOn w:val="1"/>
    <w:qFormat/>
    <w:uiPriority w:val="0"/>
    <w:rPr>
      <w:rFonts w:ascii="Tahoma" w:hAnsi="Tahoma" w:cs="Tahoma"/>
      <w:sz w:val="24"/>
      <w:szCs w:val="20"/>
    </w:rPr>
  </w:style>
  <w:style w:type="paragraph" w:customStyle="1" w:styleId="516">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517">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18">
    <w:name w:val="Char1"/>
    <w:basedOn w:val="1"/>
    <w:qFormat/>
    <w:uiPriority w:val="0"/>
    <w:pPr>
      <w:tabs>
        <w:tab w:val="left" w:pos="840"/>
      </w:tabs>
      <w:ind w:left="840" w:hanging="420"/>
    </w:pPr>
    <w:rPr>
      <w:sz w:val="24"/>
    </w:rPr>
  </w:style>
  <w:style w:type="paragraph" w:customStyle="1" w:styleId="519">
    <w:name w:val="Normal_15"/>
    <w:qFormat/>
    <w:uiPriority w:val="0"/>
    <w:rPr>
      <w:rFonts w:ascii="Times New Roman" w:hAnsi="Times New Roman" w:eastAsia="Times New Roman" w:cs="Times New Roman"/>
      <w:sz w:val="24"/>
      <w:szCs w:val="24"/>
      <w:lang w:val="en-US" w:eastAsia="zh-CN" w:bidi="ar-SA"/>
    </w:rPr>
  </w:style>
  <w:style w:type="paragraph" w:customStyle="1" w:styleId="520">
    <w:name w:val="Normal_36"/>
    <w:qFormat/>
    <w:uiPriority w:val="0"/>
    <w:rPr>
      <w:rFonts w:ascii="Times New Roman" w:hAnsi="Times New Roman" w:eastAsia="Times New Roman" w:cs="Times New Roman"/>
      <w:sz w:val="24"/>
      <w:szCs w:val="24"/>
      <w:lang w:val="en-US" w:eastAsia="zh-CN" w:bidi="ar-SA"/>
    </w:rPr>
  </w:style>
  <w:style w:type="paragraph" w:customStyle="1" w:styleId="521">
    <w:name w:val="Normal_13"/>
    <w:qFormat/>
    <w:uiPriority w:val="0"/>
    <w:rPr>
      <w:rFonts w:ascii="Times New Roman" w:hAnsi="Times New Roman" w:eastAsia="Times New Roman" w:cs="Times New Roman"/>
      <w:sz w:val="24"/>
      <w:szCs w:val="24"/>
      <w:lang w:val="en-US" w:eastAsia="zh-CN" w:bidi="ar-SA"/>
    </w:rPr>
  </w:style>
  <w:style w:type="paragraph" w:customStyle="1" w:styleId="522">
    <w:name w:val="WPSOffice手动目录 1"/>
    <w:qFormat/>
    <w:uiPriority w:val="0"/>
    <w:rPr>
      <w:rFonts w:ascii="Times New Roman" w:hAnsi="Times New Roman" w:eastAsia="宋体" w:cs="Times New Roman"/>
      <w:lang w:val="en-US" w:eastAsia="zh-CN" w:bidi="ar-SA"/>
    </w:rPr>
  </w:style>
  <w:style w:type="paragraph" w:customStyle="1" w:styleId="523">
    <w:name w:val="Normal_9_0"/>
    <w:qFormat/>
    <w:uiPriority w:val="0"/>
    <w:rPr>
      <w:rFonts w:ascii="Times New Roman" w:hAnsi="Times New Roman" w:eastAsia="Times New Roman" w:cs="Times New Roman"/>
      <w:sz w:val="24"/>
      <w:szCs w:val="24"/>
      <w:lang w:val="en-US" w:eastAsia="zh-CN" w:bidi="ar-SA"/>
    </w:rPr>
  </w:style>
  <w:style w:type="paragraph" w:customStyle="1" w:styleId="524">
    <w:name w:val="Normal_28"/>
    <w:qFormat/>
    <w:uiPriority w:val="0"/>
    <w:rPr>
      <w:rFonts w:ascii="Times New Roman" w:hAnsi="Times New Roman" w:eastAsia="Times New Roman" w:cs="Times New Roman"/>
      <w:sz w:val="24"/>
      <w:szCs w:val="24"/>
      <w:lang w:val="en-US" w:eastAsia="zh-CN" w:bidi="ar-SA"/>
    </w:rPr>
  </w:style>
  <w:style w:type="paragraph" w:customStyle="1" w:styleId="525">
    <w:name w:val="Normal_16"/>
    <w:qFormat/>
    <w:uiPriority w:val="0"/>
    <w:rPr>
      <w:rFonts w:ascii="Times New Roman" w:hAnsi="Times New Roman" w:eastAsia="Times New Roman" w:cs="Times New Roman"/>
      <w:sz w:val="24"/>
      <w:szCs w:val="24"/>
      <w:lang w:val="en-US" w:eastAsia="zh-CN" w:bidi="ar-SA"/>
    </w:rPr>
  </w:style>
  <w:style w:type="paragraph" w:customStyle="1" w:styleId="526">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27">
    <w:name w:val="Normal_8"/>
    <w:qFormat/>
    <w:uiPriority w:val="0"/>
    <w:rPr>
      <w:rFonts w:ascii="Times New Roman" w:hAnsi="Times New Roman" w:eastAsia="Times New Roman" w:cs="Times New Roman"/>
      <w:sz w:val="24"/>
      <w:szCs w:val="24"/>
      <w:lang w:val="en-US" w:eastAsia="zh-CN" w:bidi="ar-SA"/>
    </w:rPr>
  </w:style>
  <w:style w:type="paragraph" w:customStyle="1" w:styleId="528">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529">
    <w:name w:val="Char Char Char1 Char Char Char Char1"/>
    <w:basedOn w:val="1"/>
    <w:qFormat/>
    <w:uiPriority w:val="0"/>
    <w:pPr>
      <w:widowControl/>
      <w:spacing w:after="160" w:line="240" w:lineRule="exact"/>
      <w:jc w:val="left"/>
    </w:pPr>
    <w:rPr>
      <w:rFonts w:ascii="宋体" w:hAnsi="宋体"/>
      <w:b/>
      <w:sz w:val="28"/>
      <w:szCs w:val="28"/>
    </w:rPr>
  </w:style>
  <w:style w:type="paragraph" w:customStyle="1" w:styleId="53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31">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532">
    <w:name w:val="Normal_18"/>
    <w:qFormat/>
    <w:uiPriority w:val="0"/>
    <w:rPr>
      <w:rFonts w:ascii="Times New Roman" w:hAnsi="Times New Roman" w:eastAsia="Times New Roman" w:cs="Times New Roman"/>
      <w:sz w:val="24"/>
      <w:szCs w:val="24"/>
      <w:lang w:val="en-US" w:eastAsia="zh-CN" w:bidi="ar-SA"/>
    </w:rPr>
  </w:style>
  <w:style w:type="paragraph" w:customStyle="1" w:styleId="533">
    <w:name w:val="无间隔2"/>
    <w:qFormat/>
    <w:uiPriority w:val="1"/>
    <w:pPr>
      <w:widowControl w:val="0"/>
      <w:jc w:val="both"/>
    </w:pPr>
    <w:rPr>
      <w:rFonts w:ascii="Times New Roman" w:hAnsi="Times New Roman" w:eastAsia="楷体_GB2312" w:cs="Times New Roman"/>
      <w:sz w:val="26"/>
      <w:lang w:val="en-US" w:eastAsia="zh-CN" w:bidi="ar-SA"/>
    </w:rPr>
  </w:style>
  <w:style w:type="paragraph" w:customStyle="1" w:styleId="534">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535">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536">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537">
    <w:name w:val="Normal_0_0_0_0"/>
    <w:basedOn w:val="1"/>
    <w:qFormat/>
    <w:uiPriority w:val="0"/>
    <w:pPr>
      <w:widowControl/>
      <w:jc w:val="left"/>
    </w:pPr>
    <w:rPr>
      <w:rFonts w:ascii="Times New Roman" w:hAnsi="Times New Roman" w:eastAsia="Times New Roman"/>
      <w:sz w:val="24"/>
      <w:szCs w:val="24"/>
    </w:rPr>
  </w:style>
  <w:style w:type="paragraph" w:customStyle="1" w:styleId="538">
    <w:name w:val="Normal_10_0"/>
    <w:qFormat/>
    <w:uiPriority w:val="0"/>
    <w:rPr>
      <w:rFonts w:ascii="Times New Roman" w:hAnsi="Times New Roman" w:eastAsia="Times New Roman" w:cs="Times New Roman"/>
      <w:sz w:val="24"/>
      <w:szCs w:val="24"/>
      <w:lang w:val="en-US" w:eastAsia="zh-CN" w:bidi="ar-SA"/>
    </w:rPr>
  </w:style>
  <w:style w:type="paragraph" w:customStyle="1" w:styleId="539">
    <w:name w:val="Normal_19"/>
    <w:qFormat/>
    <w:uiPriority w:val="0"/>
    <w:rPr>
      <w:rFonts w:ascii="Times New Roman" w:hAnsi="Times New Roman" w:eastAsia="Times New Roman" w:cs="Times New Roman"/>
      <w:sz w:val="24"/>
      <w:szCs w:val="24"/>
      <w:lang w:val="en-US" w:eastAsia="zh-CN" w:bidi="ar-SA"/>
    </w:rPr>
  </w:style>
  <w:style w:type="paragraph" w:customStyle="1" w:styleId="540">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41">
    <w:name w:val="文档正文"/>
    <w:basedOn w:val="1"/>
    <w:qFormat/>
    <w:uiPriority w:val="0"/>
    <w:pPr>
      <w:spacing w:line="480" w:lineRule="atLeast"/>
      <w:ind w:firstLine="567"/>
    </w:pPr>
    <w:rPr>
      <w:rFonts w:ascii="仿宋_GB2312" w:eastAsia="仿宋_GB2312"/>
      <w:b/>
      <w:bCs/>
      <w:sz w:val="28"/>
      <w:szCs w:val="20"/>
    </w:rPr>
  </w:style>
  <w:style w:type="paragraph" w:customStyle="1" w:styleId="542">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4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44">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545">
    <w:name w:val="font16"/>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546">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47">
    <w:name w:val="Normal_17_0"/>
    <w:qFormat/>
    <w:uiPriority w:val="0"/>
    <w:rPr>
      <w:rFonts w:ascii="Times New Roman" w:hAnsi="Times New Roman" w:eastAsia="Times New Roman" w:cs="Times New Roman"/>
      <w:sz w:val="24"/>
      <w:szCs w:val="24"/>
      <w:lang w:val="en-US" w:eastAsia="zh-CN" w:bidi="ar-SA"/>
    </w:rPr>
  </w:style>
  <w:style w:type="paragraph" w:customStyle="1" w:styleId="548">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549">
    <w:name w:val="Normal_12_0"/>
    <w:qFormat/>
    <w:uiPriority w:val="0"/>
    <w:rPr>
      <w:rFonts w:ascii="Times New Roman" w:hAnsi="Times New Roman" w:eastAsia="Times New Roman" w:cs="Times New Roman"/>
      <w:sz w:val="24"/>
      <w:szCs w:val="24"/>
      <w:lang w:val="en-US" w:eastAsia="zh-CN" w:bidi="ar-SA"/>
    </w:rPr>
  </w:style>
  <w:style w:type="paragraph" w:customStyle="1" w:styleId="550">
    <w:name w:val="Normal_20"/>
    <w:qFormat/>
    <w:uiPriority w:val="0"/>
    <w:rPr>
      <w:rFonts w:ascii="Times New Roman" w:hAnsi="Times New Roman" w:eastAsia="Times New Roman" w:cs="Times New Roman"/>
      <w:sz w:val="24"/>
      <w:szCs w:val="24"/>
      <w:lang w:val="en-US" w:eastAsia="zh-CN" w:bidi="ar-SA"/>
    </w:rPr>
  </w:style>
  <w:style w:type="paragraph" w:customStyle="1" w:styleId="551">
    <w:name w:val="Normal_2_0"/>
    <w:qFormat/>
    <w:uiPriority w:val="0"/>
    <w:rPr>
      <w:rFonts w:ascii="Times New Roman" w:hAnsi="Times New Roman" w:eastAsia="Times New Roman" w:cs="Times New Roman"/>
      <w:sz w:val="24"/>
      <w:szCs w:val="24"/>
      <w:lang w:val="en-US" w:eastAsia="zh-CN" w:bidi="ar-SA"/>
    </w:rPr>
  </w:style>
  <w:style w:type="paragraph" w:customStyle="1" w:styleId="552">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5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54">
    <w:name w:val="Normal_18_0"/>
    <w:qFormat/>
    <w:uiPriority w:val="0"/>
    <w:rPr>
      <w:rFonts w:ascii="Times New Roman" w:hAnsi="Times New Roman" w:eastAsia="Times New Roman" w:cs="Times New Roman"/>
      <w:sz w:val="24"/>
      <w:szCs w:val="24"/>
      <w:lang w:val="en-US" w:eastAsia="zh-CN" w:bidi="ar-SA"/>
    </w:rPr>
  </w:style>
  <w:style w:type="paragraph" w:customStyle="1" w:styleId="555">
    <w:name w:val="正文 New"/>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6">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57">
    <w:name w:val="Normal_12"/>
    <w:qFormat/>
    <w:uiPriority w:val="0"/>
    <w:rPr>
      <w:rFonts w:ascii="Times New Roman" w:hAnsi="Times New Roman" w:eastAsia="Times New Roman" w:cs="Times New Roman"/>
      <w:sz w:val="24"/>
      <w:szCs w:val="24"/>
      <w:lang w:val="en-US" w:eastAsia="zh-CN" w:bidi="ar-SA"/>
    </w:rPr>
  </w:style>
  <w:style w:type="paragraph" w:customStyle="1" w:styleId="558">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559">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60">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561">
    <w:name w:val="font17"/>
    <w:basedOn w:val="1"/>
    <w:qFormat/>
    <w:uiPriority w:val="0"/>
    <w:pPr>
      <w:widowControl/>
      <w:spacing w:before="100" w:beforeAutospacing="1" w:after="100" w:afterAutospacing="1"/>
      <w:jc w:val="left"/>
    </w:pPr>
    <w:rPr>
      <w:rFonts w:ascii="宋体" w:hAnsi="宋体" w:cs="宋体"/>
      <w:color w:val="FF0000"/>
      <w:sz w:val="22"/>
    </w:rPr>
  </w:style>
  <w:style w:type="paragraph" w:customStyle="1" w:styleId="562">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563">
    <w:name w:val="报告正文"/>
    <w:basedOn w:val="1"/>
    <w:qFormat/>
    <w:uiPriority w:val="0"/>
    <w:pPr>
      <w:ind w:firstLine="567"/>
    </w:pPr>
    <w:rPr>
      <w:rFonts w:ascii="Arial Narrow" w:hAnsi="Arial Narrow" w:eastAsia="仿宋_GB2312"/>
      <w:sz w:val="28"/>
      <w:szCs w:val="20"/>
    </w:rPr>
  </w:style>
  <w:style w:type="paragraph" w:customStyle="1" w:styleId="564">
    <w:name w:val="Normal_2"/>
    <w:qFormat/>
    <w:uiPriority w:val="0"/>
    <w:rPr>
      <w:rFonts w:ascii="Times New Roman" w:hAnsi="Times New Roman" w:eastAsia="Times New Roman" w:cs="Times New Roman"/>
      <w:sz w:val="24"/>
      <w:szCs w:val="24"/>
      <w:lang w:val="en-US" w:eastAsia="zh-CN" w:bidi="ar-SA"/>
    </w:rPr>
  </w:style>
  <w:style w:type="paragraph" w:customStyle="1" w:styleId="565">
    <w:name w:val="纯文本2"/>
    <w:basedOn w:val="1"/>
    <w:qFormat/>
    <w:uiPriority w:val="0"/>
    <w:rPr>
      <w:rFonts w:ascii="宋体" w:hAnsi="Courier New" w:eastAsia="楷体_GB2312"/>
      <w:sz w:val="26"/>
      <w:szCs w:val="20"/>
    </w:rPr>
  </w:style>
  <w:style w:type="paragraph" w:customStyle="1" w:styleId="566">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67">
    <w:name w:val="Normal_0_1"/>
    <w:qFormat/>
    <w:uiPriority w:val="0"/>
    <w:rPr>
      <w:rFonts w:ascii="Times New Roman" w:hAnsi="Times New Roman" w:eastAsia="Times New Roman" w:cs="Times New Roman"/>
      <w:sz w:val="24"/>
      <w:szCs w:val="24"/>
      <w:lang w:val="en-US" w:eastAsia="zh-CN" w:bidi="ar-SA"/>
    </w:rPr>
  </w:style>
  <w:style w:type="paragraph" w:customStyle="1" w:styleId="568">
    <w:name w:val="Normal_6"/>
    <w:qFormat/>
    <w:uiPriority w:val="0"/>
    <w:rPr>
      <w:rFonts w:ascii="Times New Roman" w:hAnsi="Times New Roman" w:eastAsia="Times New Roman" w:cs="Times New Roman"/>
      <w:sz w:val="24"/>
      <w:szCs w:val="24"/>
      <w:lang w:val="en-US" w:eastAsia="zh-CN" w:bidi="ar-SA"/>
    </w:rPr>
  </w:style>
  <w:style w:type="paragraph" w:customStyle="1" w:styleId="569">
    <w:name w:val="Normal_43"/>
    <w:qFormat/>
    <w:uiPriority w:val="0"/>
    <w:rPr>
      <w:rFonts w:ascii="Times New Roman" w:hAnsi="Times New Roman" w:eastAsia="Times New Roman" w:cs="Times New Roman"/>
      <w:sz w:val="24"/>
      <w:szCs w:val="24"/>
      <w:lang w:val="en-US" w:eastAsia="zh-CN" w:bidi="ar-SA"/>
    </w:rPr>
  </w:style>
  <w:style w:type="paragraph" w:customStyle="1" w:styleId="570">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571">
    <w:name w:val="标题5"/>
    <w:basedOn w:val="196"/>
    <w:qFormat/>
    <w:uiPriority w:val="0"/>
    <w:pPr>
      <w:keepNext w:val="0"/>
      <w:tabs>
        <w:tab w:val="left" w:pos="0"/>
      </w:tabs>
      <w:spacing w:line="360" w:lineRule="auto"/>
    </w:pPr>
    <w:rPr>
      <w:rFonts w:ascii="Times New Roman" w:hAnsi="Times New Roman" w:eastAsia="仿宋_GB2312"/>
      <w:bCs/>
      <w:sz w:val="30"/>
      <w:szCs w:val="30"/>
    </w:rPr>
  </w:style>
  <w:style w:type="paragraph" w:customStyle="1" w:styleId="572">
    <w:name w:val="Normal_25"/>
    <w:qFormat/>
    <w:uiPriority w:val="0"/>
    <w:rPr>
      <w:rFonts w:ascii="Times New Roman" w:hAnsi="Times New Roman" w:eastAsia="Times New Roman" w:cs="Times New Roman"/>
      <w:sz w:val="24"/>
      <w:szCs w:val="24"/>
      <w:lang w:val="en-US" w:eastAsia="zh-CN" w:bidi="ar-SA"/>
    </w:rPr>
  </w:style>
  <w:style w:type="paragraph" w:customStyle="1" w:styleId="573">
    <w:name w:val="列出段落2"/>
    <w:basedOn w:val="1"/>
    <w:qFormat/>
    <w:uiPriority w:val="99"/>
    <w:pPr>
      <w:widowControl/>
      <w:ind w:firstLine="420"/>
      <w:jc w:val="left"/>
    </w:pPr>
    <w:rPr>
      <w:sz w:val="24"/>
    </w:rPr>
  </w:style>
  <w:style w:type="paragraph" w:customStyle="1" w:styleId="574">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575">
    <w:name w:val="Char5 Char Char Char Char Char Char4"/>
    <w:basedOn w:val="1"/>
    <w:qFormat/>
    <w:uiPriority w:val="0"/>
    <w:rPr>
      <w:rFonts w:ascii="Tahoma" w:hAnsi="Tahoma"/>
      <w:sz w:val="24"/>
      <w:szCs w:val="20"/>
    </w:rPr>
  </w:style>
  <w:style w:type="paragraph" w:customStyle="1" w:styleId="576">
    <w:name w:val="reader-word-layer"/>
    <w:basedOn w:val="1"/>
    <w:qFormat/>
    <w:uiPriority w:val="0"/>
    <w:pPr>
      <w:widowControl/>
      <w:spacing w:before="100" w:beforeAutospacing="1" w:after="100" w:afterAutospacing="1"/>
      <w:jc w:val="left"/>
    </w:pPr>
    <w:rPr>
      <w:sz w:val="24"/>
    </w:rPr>
  </w:style>
  <w:style w:type="paragraph" w:customStyle="1" w:styleId="577">
    <w:name w:val="Normal_0_1_0"/>
    <w:basedOn w:val="1"/>
    <w:qFormat/>
    <w:uiPriority w:val="0"/>
    <w:pPr>
      <w:widowControl/>
      <w:jc w:val="left"/>
    </w:pPr>
    <w:rPr>
      <w:rFonts w:ascii="Times New Roman" w:hAnsi="Times New Roman" w:eastAsia="Times New Roman"/>
      <w:sz w:val="24"/>
      <w:szCs w:val="24"/>
    </w:rPr>
  </w:style>
  <w:style w:type="paragraph" w:customStyle="1" w:styleId="578">
    <w:name w:val="标题6"/>
    <w:basedOn w:val="197"/>
    <w:qFormat/>
    <w:uiPriority w:val="0"/>
    <w:pPr>
      <w:keepNext w:val="0"/>
      <w:keepLines w:val="0"/>
      <w:numPr>
        <w:ilvl w:val="0"/>
        <w:numId w:val="0"/>
      </w:numPr>
      <w:spacing w:before="0" w:after="0" w:line="360" w:lineRule="auto"/>
    </w:pPr>
    <w:rPr>
      <w:rFonts w:eastAsia="仿宋_GB2312"/>
      <w:b w:val="0"/>
      <w:sz w:val="30"/>
    </w:rPr>
  </w:style>
  <w:style w:type="paragraph" w:customStyle="1" w:styleId="579">
    <w:name w:val="正文文本_0_0"/>
    <w:basedOn w:val="580"/>
    <w:qFormat/>
    <w:uiPriority w:val="0"/>
    <w:pPr>
      <w:spacing w:line="400" w:lineRule="exact"/>
    </w:pPr>
    <w:rPr>
      <w:sz w:val="24"/>
    </w:rPr>
  </w:style>
  <w:style w:type="paragraph" w:customStyle="1" w:styleId="580">
    <w:name w:val="正文_2"/>
    <w:next w:val="579"/>
    <w:qFormat/>
    <w:uiPriority w:val="0"/>
    <w:pPr>
      <w:widowControl w:val="0"/>
      <w:jc w:val="both"/>
    </w:pPr>
    <w:rPr>
      <w:rFonts w:ascii="Times New Roman" w:hAnsi="Times New Roman" w:eastAsia="宋体" w:cs="Times New Roman"/>
      <w:sz w:val="21"/>
      <w:lang w:val="en-US" w:eastAsia="zh-CN" w:bidi="ar-SA"/>
    </w:rPr>
  </w:style>
  <w:style w:type="paragraph" w:customStyle="1" w:styleId="581">
    <w:name w:val="修订1"/>
    <w:semiHidden/>
    <w:qFormat/>
    <w:uiPriority w:val="99"/>
    <w:rPr>
      <w:rFonts w:ascii="Times New Roman" w:hAnsi="Times New Roman" w:eastAsia="宋体" w:cs="Times New Roman"/>
      <w:sz w:val="21"/>
      <w:szCs w:val="24"/>
      <w:lang w:val="en-US" w:eastAsia="zh-CN" w:bidi="ar-SA"/>
    </w:rPr>
  </w:style>
  <w:style w:type="paragraph" w:customStyle="1" w:styleId="582">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583">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584">
    <w:name w:val="Char3"/>
    <w:basedOn w:val="217"/>
    <w:qFormat/>
    <w:uiPriority w:val="0"/>
    <w:pPr>
      <w:spacing w:line="360" w:lineRule="auto"/>
    </w:pPr>
    <w:rPr>
      <w:rFonts w:ascii="Tahoma" w:hAnsi="Tahoma" w:cs="Tahoma"/>
      <w:sz w:val="24"/>
      <w:szCs w:val="24"/>
    </w:rPr>
  </w:style>
  <w:style w:type="paragraph" w:customStyle="1" w:styleId="585">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86">
    <w:name w:val="Normal_31"/>
    <w:qFormat/>
    <w:uiPriority w:val="0"/>
    <w:rPr>
      <w:rFonts w:ascii="Times New Roman" w:hAnsi="Times New Roman" w:eastAsia="Times New Roman" w:cs="Times New Roman"/>
      <w:sz w:val="24"/>
      <w:szCs w:val="24"/>
      <w:lang w:val="en-US" w:eastAsia="zh-CN" w:bidi="ar-SA"/>
    </w:rPr>
  </w:style>
  <w:style w:type="paragraph" w:customStyle="1" w:styleId="587">
    <w:name w:val="Normal_14"/>
    <w:qFormat/>
    <w:uiPriority w:val="0"/>
    <w:rPr>
      <w:rFonts w:ascii="Times New Roman" w:hAnsi="Times New Roman" w:eastAsia="Times New Roman" w:cs="Times New Roman"/>
      <w:sz w:val="24"/>
      <w:szCs w:val="24"/>
      <w:lang w:val="en-US" w:eastAsia="zh-CN" w:bidi="ar-SA"/>
    </w:rPr>
  </w:style>
  <w:style w:type="paragraph" w:customStyle="1" w:styleId="588">
    <w:name w:val="Normal_33"/>
    <w:qFormat/>
    <w:uiPriority w:val="0"/>
    <w:rPr>
      <w:rFonts w:ascii="Times New Roman" w:hAnsi="Times New Roman" w:eastAsia="Times New Roman" w:cs="Times New Roman"/>
      <w:sz w:val="24"/>
      <w:szCs w:val="24"/>
      <w:lang w:val="en-US" w:eastAsia="zh-CN" w:bidi="ar-SA"/>
    </w:rPr>
  </w:style>
  <w:style w:type="paragraph" w:customStyle="1" w:styleId="589">
    <w:name w:val="Normal_23"/>
    <w:qFormat/>
    <w:uiPriority w:val="0"/>
    <w:rPr>
      <w:rFonts w:ascii="Times New Roman" w:hAnsi="Times New Roman" w:eastAsia="Times New Roman" w:cs="Times New Roman"/>
      <w:sz w:val="24"/>
      <w:szCs w:val="24"/>
      <w:lang w:val="en-US" w:eastAsia="zh-CN" w:bidi="ar-SA"/>
    </w:rPr>
  </w:style>
  <w:style w:type="paragraph" w:customStyle="1" w:styleId="590">
    <w:name w:val="Char21"/>
    <w:basedOn w:val="1"/>
    <w:qFormat/>
    <w:uiPriority w:val="0"/>
    <w:pPr>
      <w:tabs>
        <w:tab w:val="left" w:pos="360"/>
      </w:tabs>
    </w:pPr>
    <w:rPr>
      <w:sz w:val="24"/>
    </w:rPr>
  </w:style>
  <w:style w:type="paragraph" w:customStyle="1" w:styleId="591">
    <w:name w:val="Normal_1_2"/>
    <w:qFormat/>
    <w:uiPriority w:val="0"/>
    <w:rPr>
      <w:rFonts w:ascii="Times New Roman" w:hAnsi="Times New Roman" w:eastAsia="Times New Roman" w:cs="Times New Roman"/>
      <w:sz w:val="24"/>
      <w:szCs w:val="24"/>
      <w:lang w:val="en-US" w:eastAsia="zh-CN" w:bidi="ar-SA"/>
    </w:rPr>
  </w:style>
  <w:style w:type="paragraph" w:customStyle="1" w:styleId="592">
    <w:name w:val="Normal_3_0"/>
    <w:qFormat/>
    <w:uiPriority w:val="0"/>
    <w:rPr>
      <w:rFonts w:ascii="Times New Roman" w:hAnsi="Times New Roman" w:eastAsia="Times New Roman" w:cs="Times New Roman"/>
      <w:sz w:val="24"/>
      <w:szCs w:val="24"/>
      <w:lang w:val="en-US" w:eastAsia="zh-CN" w:bidi="ar-SA"/>
    </w:rPr>
  </w:style>
  <w:style w:type="paragraph" w:customStyle="1" w:styleId="593">
    <w:name w:val="标题9"/>
    <w:basedOn w:val="200"/>
    <w:qFormat/>
    <w:uiPriority w:val="0"/>
    <w:pPr>
      <w:keepNext w:val="0"/>
      <w:keepLines w:val="0"/>
      <w:numPr>
        <w:ilvl w:val="0"/>
        <w:numId w:val="0"/>
      </w:numPr>
      <w:spacing w:before="0" w:after="0" w:line="360" w:lineRule="auto"/>
    </w:pPr>
    <w:rPr>
      <w:rFonts w:eastAsia="仿宋_GB2312"/>
      <w:sz w:val="30"/>
    </w:rPr>
  </w:style>
  <w:style w:type="paragraph" w:customStyle="1" w:styleId="59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95">
    <w:name w:val="Normal_22"/>
    <w:qFormat/>
    <w:uiPriority w:val="0"/>
    <w:rPr>
      <w:rFonts w:ascii="Times New Roman" w:hAnsi="Times New Roman" w:eastAsia="Times New Roman" w:cs="Times New Roman"/>
      <w:sz w:val="24"/>
      <w:szCs w:val="24"/>
      <w:lang w:val="en-US" w:eastAsia="zh-CN" w:bidi="ar-SA"/>
    </w:rPr>
  </w:style>
  <w:style w:type="paragraph" w:customStyle="1" w:styleId="596">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597">
    <w:name w:val="Normal_40"/>
    <w:qFormat/>
    <w:uiPriority w:val="0"/>
    <w:rPr>
      <w:rFonts w:ascii="Times New Roman" w:hAnsi="Times New Roman" w:eastAsia="Times New Roman" w:cs="Times New Roman"/>
      <w:sz w:val="24"/>
      <w:szCs w:val="24"/>
      <w:lang w:val="en-US" w:eastAsia="zh-CN" w:bidi="ar-SA"/>
    </w:rPr>
  </w:style>
  <w:style w:type="paragraph" w:customStyle="1" w:styleId="598">
    <w:name w:val="Char2"/>
    <w:basedOn w:val="1"/>
    <w:qFormat/>
    <w:uiPriority w:val="0"/>
    <w:rPr>
      <w:rFonts w:ascii="仿宋_GB2312" w:eastAsia="仿宋_GB2312"/>
      <w:b/>
      <w:sz w:val="32"/>
      <w:szCs w:val="32"/>
    </w:rPr>
  </w:style>
  <w:style w:type="paragraph" w:customStyle="1" w:styleId="599">
    <w:name w:val="Normal_0_4"/>
    <w:qFormat/>
    <w:uiPriority w:val="0"/>
    <w:rPr>
      <w:rFonts w:ascii="Times New Roman" w:hAnsi="Times New Roman" w:eastAsia="Times New Roman" w:cs="Times New Roman"/>
      <w:sz w:val="24"/>
      <w:szCs w:val="24"/>
      <w:lang w:val="en-US" w:eastAsia="zh-CN" w:bidi="ar-SA"/>
    </w:rPr>
  </w:style>
  <w:style w:type="paragraph" w:customStyle="1" w:styleId="600">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601">
    <w:name w:val="Normal_39"/>
    <w:qFormat/>
    <w:uiPriority w:val="0"/>
    <w:rPr>
      <w:rFonts w:ascii="Times New Roman" w:hAnsi="Times New Roman" w:eastAsia="Times New Roman" w:cs="Times New Roman"/>
      <w:sz w:val="24"/>
      <w:szCs w:val="24"/>
      <w:lang w:val="en-US" w:eastAsia="zh-CN" w:bidi="ar-SA"/>
    </w:rPr>
  </w:style>
  <w:style w:type="paragraph" w:customStyle="1" w:styleId="602">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603">
    <w:name w:val="Normal_15_0"/>
    <w:qFormat/>
    <w:uiPriority w:val="0"/>
    <w:rPr>
      <w:rFonts w:ascii="Times New Roman" w:hAnsi="Times New Roman" w:eastAsia="Times New Roman" w:cs="Times New Roman"/>
      <w:sz w:val="24"/>
      <w:szCs w:val="24"/>
      <w:lang w:val="en-US" w:eastAsia="zh-CN" w:bidi="ar-SA"/>
    </w:rPr>
  </w:style>
  <w:style w:type="paragraph" w:customStyle="1" w:styleId="604">
    <w:name w:val="Normal_10"/>
    <w:qFormat/>
    <w:uiPriority w:val="0"/>
    <w:rPr>
      <w:rFonts w:ascii="Times New Roman" w:hAnsi="Times New Roman" w:eastAsia="Times New Roman" w:cs="Times New Roman"/>
      <w:sz w:val="24"/>
      <w:szCs w:val="24"/>
      <w:lang w:val="en-US" w:eastAsia="zh-CN" w:bidi="ar-SA"/>
    </w:rPr>
  </w:style>
  <w:style w:type="paragraph" w:customStyle="1" w:styleId="605">
    <w:name w:val="??"/>
    <w:qFormat/>
    <w:uiPriority w:val="0"/>
    <w:pPr>
      <w:widowControl w:val="0"/>
      <w:jc w:val="both"/>
    </w:pPr>
    <w:rPr>
      <w:rFonts w:ascii="Times New Roman" w:hAnsi="Times New Roman" w:eastAsia="宋体" w:cs="Times New Roman"/>
      <w:sz w:val="21"/>
      <w:szCs w:val="28"/>
      <w:lang w:val="en-US" w:eastAsia="en-US" w:bidi="ar-SA"/>
    </w:rPr>
  </w:style>
  <w:style w:type="paragraph" w:customStyle="1" w:styleId="606">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607">
    <w:name w:val="Normal_8_0"/>
    <w:qFormat/>
    <w:uiPriority w:val="0"/>
    <w:rPr>
      <w:rFonts w:ascii="Times New Roman" w:hAnsi="Times New Roman" w:eastAsia="Times New Roman" w:cs="Times New Roman"/>
      <w:sz w:val="24"/>
      <w:szCs w:val="24"/>
      <w:lang w:val="en-US" w:eastAsia="zh-CN" w:bidi="ar-SA"/>
    </w:rPr>
  </w:style>
  <w:style w:type="paragraph" w:customStyle="1" w:styleId="608">
    <w:name w:val="Normal_13_0"/>
    <w:qFormat/>
    <w:uiPriority w:val="0"/>
    <w:rPr>
      <w:rFonts w:ascii="Times New Roman" w:hAnsi="Times New Roman" w:eastAsia="Times New Roman" w:cs="Times New Roman"/>
      <w:sz w:val="24"/>
      <w:szCs w:val="24"/>
      <w:lang w:val="en-US" w:eastAsia="zh-CN" w:bidi="ar-SA"/>
    </w:rPr>
  </w:style>
  <w:style w:type="paragraph" w:customStyle="1" w:styleId="609">
    <w:name w:val="Normal_14_0"/>
    <w:qFormat/>
    <w:uiPriority w:val="0"/>
    <w:rPr>
      <w:rFonts w:ascii="Times New Roman" w:hAnsi="Times New Roman" w:eastAsia="Times New Roman" w:cs="Times New Roman"/>
      <w:sz w:val="24"/>
      <w:szCs w:val="24"/>
      <w:lang w:val="en-US" w:eastAsia="zh-CN" w:bidi="ar-SA"/>
    </w:rPr>
  </w:style>
  <w:style w:type="paragraph" w:customStyle="1" w:styleId="610">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611">
    <w:name w:val="正文1"/>
    <w:basedOn w:val="1"/>
    <w:next w:val="1"/>
    <w:qFormat/>
    <w:uiPriority w:val="0"/>
    <w:pPr>
      <w:widowControl/>
      <w:topLinePunct/>
      <w:spacing w:beforeLines="50" w:afterLines="50" w:line="300" w:lineRule="auto"/>
      <w:ind w:left="420"/>
    </w:pPr>
  </w:style>
  <w:style w:type="paragraph" w:customStyle="1" w:styleId="612">
    <w:name w:val="Normal_0_7"/>
    <w:qFormat/>
    <w:uiPriority w:val="0"/>
    <w:rPr>
      <w:rFonts w:ascii="Times New Roman" w:hAnsi="Times New Roman" w:eastAsia="Times New Roman" w:cs="Times New Roman"/>
      <w:sz w:val="24"/>
      <w:szCs w:val="24"/>
      <w:lang w:val="en-US" w:eastAsia="zh-CN" w:bidi="ar-SA"/>
    </w:rPr>
  </w:style>
  <w:style w:type="character" w:customStyle="1" w:styleId="613">
    <w:name w:val="批注框文本 Char1"/>
    <w:basedOn w:val="37"/>
    <w:link w:val="21"/>
    <w:semiHidden/>
    <w:qFormat/>
    <w:uiPriority w:val="99"/>
    <w:rPr>
      <w:rFonts w:ascii="Calibri" w:hAnsi="Calibri"/>
      <w:sz w:val="18"/>
      <w:szCs w:val="18"/>
    </w:rPr>
  </w:style>
  <w:style w:type="paragraph" w:customStyle="1" w:styleId="614">
    <w:name w:val="wdcj_7_p"/>
    <w:basedOn w:val="1"/>
    <w:qFormat/>
    <w:uiPriority w:val="0"/>
    <w:pPr>
      <w:spacing w:line="360" w:lineRule="auto"/>
      <w:ind w:firstLine="480"/>
      <w:jc w:val="left"/>
    </w:pPr>
    <w:rPr>
      <w:rFonts w:ascii="宋体" w:hAnsi="宋体" w:eastAsia="宋体" w:cs="宋体"/>
      <w:kern w:val="0"/>
      <w:sz w:val="24"/>
      <w:szCs w:val="24"/>
      <w:lang w:val="en-US" w:eastAsia="zh-CN" w:bidi="ar"/>
    </w:rPr>
  </w:style>
  <w:style w:type="paragraph" w:customStyle="1" w:styleId="615">
    <w:name w:val="正文2"/>
    <w:basedOn w:val="1"/>
    <w:qFormat/>
    <w:uiPriority w:val="0"/>
    <w:pPr>
      <w:spacing w:line="360" w:lineRule="auto"/>
      <w:ind w:firstLine="420" w:firstLineChars="200"/>
    </w:pPr>
  </w:style>
  <w:style w:type="character" w:customStyle="1" w:styleId="616">
    <w:name w:val="font31"/>
    <w:basedOn w:val="37"/>
    <w:qFormat/>
    <w:uiPriority w:val="0"/>
    <w:rPr>
      <w:rFonts w:hint="eastAsia" w:ascii="宋体" w:hAnsi="宋体" w:eastAsia="宋体" w:cs="宋体"/>
      <w:color w:val="000000"/>
      <w:sz w:val="20"/>
      <w:szCs w:val="20"/>
      <w:u w:val="none"/>
    </w:rPr>
  </w:style>
  <w:style w:type="paragraph" w:customStyle="1" w:styleId="617">
    <w:name w:val="列出段落"/>
    <w:basedOn w:val="1"/>
    <w:qFormat/>
    <w:uiPriority w:val="34"/>
    <w:pPr>
      <w:widowControl/>
      <w:ind w:firstLine="200"/>
      <w:jc w:val="left"/>
    </w:pPr>
    <w:rPr>
      <w:rFonts w:ascii="??" w:hAnsi="??" w:eastAsia="??" w:cs="??"/>
      <w:kern w:val="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48</Pages>
  <Words>23004</Words>
  <Characters>24590</Characters>
  <Lines>201</Lines>
  <Paragraphs>56</Paragraphs>
  <TotalTime>9</TotalTime>
  <ScaleCrop>false</ScaleCrop>
  <LinksUpToDate>false</LinksUpToDate>
  <CharactersWithSpaces>25561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2024-06-25T03:06:00Z</dcterms:created>
  <dc:creator>qi</dc:creator>
  <cp:lastModifiedBy>24billy</cp:lastModifiedBy>
  <cp:lastPrinted>2024-09-11T06:43:00Z</cp:lastPrinted>
  <dcterms:modified xsi:type="dcterms:W3CDTF">2024-09-19T04:16:35Z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0BE87352AB2F4E27AA8D42D2F98FD625_13</vt:lpwstr>
  </property>
</Properties>
</file>