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JSZC-320211-WXZW-G2024-0008</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镇政府食堂食材采购项目</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无锡市滨湖区胡埭镇人民政府</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44"/>
          <w:szCs w:val="44"/>
          <w:highlight w:val="none"/>
        </w:rPr>
        <w:t xml:space="preserve">二○二</w:t>
      </w:r>
      <w:r>
        <w:rPr>
          <w:rFonts w:hint="eastAsia" w:ascii="宋体" w:hAnsi="宋体" w:eastAsia="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月</w:t>
      </w:r>
      <w:r/>
    </w:p>
    <w:p>
      <w:pPr>
        <w:jc w:val="center"/>
        <w:spacing w:line="360" w:lineRule="auto"/>
        <w:rPr>
          <w:rStyle w:val="963"/>
          <w:rFonts w:hint="eastAsia" w:ascii="宋体" w:hAnsi="宋体" w:eastAsia="宋体" w:cs="宋体"/>
          <w:bCs/>
          <w:color w:val="auto"/>
          <w:sz w:val="48"/>
          <w:highlight w:val="none"/>
        </w:rPr>
        <w:sectPr>
          <w:headerReference w:type="default" r:id="rId9"/>
          <w:headerReference w:type="first" r:id="rId10"/>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963"/>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963"/>
          <w:rFonts w:hint="eastAsia" w:ascii="宋体" w:hAnsi="宋体" w:eastAsia="宋体" w:cs="宋体"/>
          <w:b/>
          <w:color w:val="auto"/>
          <w:sz w:val="48"/>
          <w:highlight w:val="none"/>
        </w:rPr>
      </w:pPr>
      <w:r>
        <w:rPr>
          <w:rStyle w:val="963"/>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采购需求说明</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color w:val="auto"/>
          <w:sz w:val="28"/>
          <w:szCs w:val="28"/>
          <w:highlight w:val="none"/>
          <w:lang w:val="en-US" w:eastAsia="zh-CN"/>
        </w:rPr>
      </w:pPr>
      <w:r/>
      <w:bookmarkStart w:id="1" w:name="二．报价方须知"/>
      <w:r/>
      <w:bookmarkEnd w:id="1"/>
      <w:r/>
      <w:bookmarkStart w:id="2" w:name="报价方须知前附表"/>
      <w:r/>
      <w:bookmarkEnd w:id="2"/>
      <w:r>
        <w:rPr>
          <w:rFonts w:hint="eastAsia"/>
          <w:color w:val="auto"/>
          <w:sz w:val="28"/>
          <w:szCs w:val="28"/>
          <w:highlight w:val="none"/>
          <w:lang w:val="en-US" w:eastAsia="zh-CN"/>
        </w:rPr>
        <w:br w:type="page" w:clear="all"/>
      </w:r>
      <w:r/>
    </w:p>
    <w:p>
      <w:pPr>
        <w:pStyle w:val="954"/>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无锡市滨湖区胡埭镇人民政府</w:t>
      </w:r>
      <w:r>
        <w:rPr>
          <w:rFonts w:hint="eastAsia" w:ascii="宋体" w:hAnsi="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镇政府食堂食材采购</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728"/>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镇政府食堂食材采购</w:t>
            </w:r>
            <w:r>
              <w:rPr>
                <w:rFonts w:hint="eastAsia" w:ascii="宋体" w:hAnsi="宋体" w:cs="宋体"/>
                <w:color w:val="auto"/>
                <w:sz w:val="24"/>
                <w:szCs w:val="24"/>
                <w:highlight w:val="none"/>
                <w:lang w:val="en-US" w:eastAsia="zh-CN"/>
              </w:rPr>
              <w:t xml:space="preserve">项目</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JSZC-320211-WXZW-G2024-0008</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采购方式：</w:t>
            </w:r>
            <w:r>
              <w:rPr>
                <w:rFonts w:hint="eastAsia" w:ascii="宋体" w:hAnsi="宋体" w:cs="宋体"/>
                <w:color w:val="auto"/>
                <w:sz w:val="24"/>
                <w:szCs w:val="24"/>
                <w:highlight w:val="none"/>
                <w:lang w:val="en-US" w:eastAsia="zh-CN"/>
              </w:rPr>
              <w:t xml:space="preserve">公开招标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万元</w:t>
            </w:r>
            <w:r/>
          </w:p>
          <w:p>
            <w:pPr>
              <w:spacing w:line="400" w:lineRule="exact"/>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本项目设最低优惠率18%，即最高折扣率82%</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 标</w:t>
            </w:r>
            <w:r>
              <w:rPr>
                <w:rFonts w:hint="eastAsia" w:ascii="宋体" w:hAnsi="宋体" w:eastAsia="宋体" w:cs="宋体"/>
                <w:color w:val="auto"/>
                <w:sz w:val="24"/>
                <w:szCs w:val="24"/>
                <w:highlight w:val="none"/>
              </w:rPr>
              <w:t xml:space="preserve"> 人：</w:t>
            </w:r>
            <w:r>
              <w:rPr>
                <w:rFonts w:hint="eastAsia" w:ascii="宋体" w:hAnsi="宋体" w:cs="宋体"/>
                <w:color w:val="auto"/>
                <w:sz w:val="24"/>
                <w:szCs w:val="24"/>
                <w:highlight w:val="none"/>
                <w:lang w:eastAsia="zh-CN"/>
              </w:rPr>
              <w:t xml:space="preserve">无锡市滨湖区胡埭镇人民政府</w:t>
            </w:r>
            <w:r/>
          </w:p>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人地址：</w:t>
            </w:r>
            <w:r>
              <w:rPr>
                <w:rFonts w:hint="eastAsia" w:ascii="宋体" w:hAnsi="宋体" w:cs="宋体"/>
                <w:color w:val="auto"/>
                <w:sz w:val="24"/>
                <w:szCs w:val="24"/>
                <w:highlight w:val="none"/>
                <w:lang w:eastAsia="zh-CN"/>
              </w:rPr>
              <w:t xml:space="preserve">无锡市滨湖区胡埭镇振胡路2号</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eastAsia="zh-CN"/>
              </w:rPr>
              <w:t xml:space="preserve">无锡轴网建设项目咨询服务有限公司</w:t>
            </w:r>
            <w:r/>
          </w:p>
          <w:p>
            <w:pPr>
              <w:spacing w:line="400" w:lineRule="exact"/>
              <w:rPr>
                <w:rFonts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机构地址：</w:t>
            </w:r>
            <w:r>
              <w:rPr>
                <w:rFonts w:hint="eastAsia" w:ascii="宋体" w:hAnsi="宋体" w:eastAsia="宋体" w:cs="宋体"/>
                <w:bCs/>
                <w:color w:val="auto"/>
                <w:sz w:val="24"/>
                <w:szCs w:val="24"/>
                <w:highlight w:val="none"/>
                <w:lang w:val="zh-CN"/>
              </w:rPr>
              <w:t xml:space="preserve">无锡市滨湖区</w:t>
            </w:r>
            <w:r>
              <w:rPr>
                <w:rFonts w:hint="eastAsia" w:ascii="宋体" w:hAnsi="宋体" w:eastAsia="宋体" w:cs="宋体"/>
                <w:bCs/>
                <w:color w:val="auto"/>
                <w:sz w:val="24"/>
                <w:szCs w:val="24"/>
                <w:highlight w:val="none"/>
                <w:lang w:val="en-US" w:eastAsia="zh-CN"/>
              </w:rPr>
              <w:t xml:space="preserve">河埒街道谢巷128号</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w:t>
            </w:r>
            <w:bookmarkStart w:id="3" w:name="_Hlk75862779"/>
            <w:r>
              <w:rPr>
                <w:rFonts w:hint="eastAsia" w:ascii="宋体" w:hAnsi="宋体" w:eastAsia="宋体" w:cs="宋体"/>
                <w:color w:val="auto"/>
                <w:sz w:val="24"/>
                <w:szCs w:val="24"/>
                <w:highlight w:val="none"/>
                <w:lang w:val="en-US" w:eastAsia="zh-CN"/>
              </w:rPr>
              <w:t xml:space="preserve">镇政府食堂食材采购包括畜禽肉、水产品、蔬菜、水果等采购、供货及配送服务。详见招标文件“</w:t>
            </w:r>
            <w:r>
              <w:rPr>
                <w:rFonts w:hint="eastAsia" w:ascii="宋体" w:hAnsi="宋体" w:cs="宋体"/>
                <w:color w:val="auto"/>
                <w:sz w:val="24"/>
                <w:szCs w:val="24"/>
                <w:highlight w:val="none"/>
                <w:lang w:val="en-US" w:eastAsia="zh-CN"/>
              </w:rPr>
              <w:t xml:space="preserve">第三部分</w:t>
            </w:r>
            <w:r>
              <w:rPr>
                <w:rFonts w:hint="eastAsia" w:ascii="宋体" w:hAnsi="宋体" w:eastAsia="宋体" w:cs="宋体"/>
                <w:color w:val="auto"/>
                <w:sz w:val="24"/>
                <w:szCs w:val="24"/>
                <w:highlight w:val="none"/>
                <w:lang w:val="en-US" w:eastAsia="zh-CN"/>
              </w:rPr>
              <w:t xml:space="preserve">.采购需求说明”</w:t>
            </w:r>
            <w:bookmarkEnd w:id="3"/>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2.合同履行期限：1年。</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bookmarkStart w:id="4" w:name="_Hlk75862835"/>
            <w:r>
              <w:rPr>
                <w:rFonts w:hint="eastAsia" w:ascii="宋体" w:hAnsi="宋体" w:eastAsia="宋体" w:cs="宋体"/>
                <w:color w:val="auto"/>
                <w:sz w:val="24"/>
                <w:szCs w:val="24"/>
                <w:highlight w:val="none"/>
                <w:lang w:val="en-US" w:eastAsia="zh-CN"/>
              </w:rPr>
              <w:t xml:space="preserve">质量标准：</w:t>
            </w:r>
            <w:bookmarkEnd w:id="4"/>
            <w:r>
              <w:rPr>
                <w:rFonts w:hint="eastAsia" w:ascii="宋体" w:hAnsi="宋体" w:eastAsia="宋体" w:cs="宋体"/>
                <w:color w:val="auto"/>
                <w:sz w:val="24"/>
                <w:szCs w:val="24"/>
                <w:highlight w:val="none"/>
                <w:lang w:val="en-US" w:eastAsia="zh-CN"/>
              </w:rPr>
              <w:t xml:space="preserve">符合国家相关食品安全卫生标准并满足采购人要求。</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4.交货地址：胡埭镇政府食堂</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5" w:name="_Hlk75862842"/>
            <w:r>
              <w:rPr>
                <w:rFonts w:hint="eastAsia" w:ascii="宋体" w:hAnsi="宋体" w:eastAsia="宋体" w:cs="宋体"/>
                <w:color w:val="auto"/>
                <w:sz w:val="24"/>
                <w:szCs w:val="24"/>
                <w:highlight w:val="none"/>
                <w:lang w:val="en-US" w:eastAsia="zh-CN"/>
              </w:rPr>
              <w:t xml:space="preserve">是否专门面向中小企业（含微型企业、残疾人福利单位、监狱型企业）：</w:t>
            </w:r>
            <w:bookmarkEnd w:id="5"/>
            <w:r>
              <w:rPr>
                <w:rFonts w:hint="eastAsia" w:ascii="宋体" w:hAnsi="宋体" w:eastAsia="宋体" w:cs="宋体"/>
                <w:color w:val="auto"/>
                <w:sz w:val="24"/>
                <w:szCs w:val="24"/>
                <w:highlight w:val="none"/>
                <w:lang w:val="en-US" w:eastAsia="zh-CN"/>
              </w:rPr>
              <w:t xml:space="preserve">是；</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bookmarkStart w:id="6" w:name="_Hlk75862855"/>
            <w:r>
              <w:rPr>
                <w:rFonts w:hint="eastAsia" w:ascii="宋体" w:hAnsi="宋体" w:eastAsia="宋体" w:cs="宋体"/>
                <w:color w:val="auto"/>
                <w:sz w:val="24"/>
                <w:szCs w:val="24"/>
                <w:highlight w:val="none"/>
                <w:lang w:val="en-US" w:eastAsia="zh-CN"/>
              </w:rPr>
              <w:t xml:space="preserve">项目标的所属行业：</w:t>
            </w:r>
            <w:bookmarkEnd w:id="6"/>
            <w:r>
              <w:rPr>
                <w:rFonts w:hint="eastAsia" w:ascii="宋体" w:hAnsi="宋体" w:eastAsia="宋体" w:cs="宋体"/>
                <w:color w:val="auto"/>
                <w:sz w:val="24"/>
                <w:szCs w:val="24"/>
                <w:highlight w:val="none"/>
                <w:lang w:val="en-US" w:eastAsia="zh-CN"/>
              </w:rPr>
              <w:t xml:space="preserve">餐饮业或批发业或零售业</w:t>
            </w:r>
            <w:r/>
          </w:p>
          <w:p>
            <w:pPr>
              <w:pStyle w:val="976"/>
              <w:ind w:left="0" w:firstLine="0"/>
              <w:rPr>
                <w:rFonts w:hint="eastAsia" w:ascii="宋体" w:hAnsi="宋体" w:eastAsia="宋体" w:cs="宋体"/>
                <w:b w:val="0"/>
                <w:bCs w:val="0"/>
                <w:i/>
                <w:iCs/>
                <w:color w:val="auto"/>
                <w:sz w:val="24"/>
                <w:szCs w:val="24"/>
                <w:highlight w:val="none"/>
                <w:u w:val="single"/>
              </w:rPr>
            </w:pPr>
            <w:r/>
            <w:bookmarkStart w:id="7" w:name="_Hlk75862861"/>
            <w:r>
              <w:rPr>
                <w:rFonts w:hint="eastAsia" w:ascii="宋体" w:hAnsi="宋体" w:eastAsia="宋体" w:cs="宋体"/>
                <w:b w:val="0"/>
                <w:bCs w:val="0"/>
                <w:i/>
                <w:iCs/>
                <w:color w:val="auto"/>
                <w:sz w:val="24"/>
                <w:szCs w:val="24"/>
                <w:highlight w:val="none"/>
                <w:u w:val="single"/>
              </w:rPr>
              <w:t xml:space="preserve">注：</w:t>
            </w:r>
            <w:r/>
          </w:p>
          <w:p>
            <w:pPr>
              <w:pStyle w:val="976"/>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参照《关于印发中小企业划型标准规定的通知》“工信部联企业〔2011〕300号”中第四条各行业划型标准</w:t>
            </w:r>
            <w:bookmarkEnd w:id="7"/>
            <w:r>
              <w:rPr>
                <w:rFonts w:hint="eastAsia" w:ascii="宋体" w:hAnsi="宋体" w:eastAsia="宋体" w:cs="宋体"/>
                <w:b w:val="0"/>
                <w:bCs w:val="0"/>
                <w:i/>
                <w:iCs/>
                <w:color w:val="auto"/>
                <w:sz w:val="24"/>
                <w:szCs w:val="24"/>
                <w:highlight w:val="none"/>
                <w:u w:val="single"/>
              </w:rPr>
              <w:t xml:space="preserve">。</w:t>
            </w:r>
            <w:r/>
          </w:p>
          <w:p>
            <w:pPr>
              <w:pStyle w:val="976"/>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rPr>
              <w:t xml:space="preserve">识别企业规模类型，可登录工业和信息化部网站上中小企业规模类型自测小程序中查询，网址：</w:t>
            </w:r>
            <w:r>
              <w:rPr>
                <w:rFonts w:hint="eastAsia" w:ascii="宋体" w:hAnsi="宋体" w:eastAsia="宋体" w:cs="宋体"/>
                <w:b w:val="0"/>
                <w:bCs w:val="0"/>
                <w:i/>
                <w:iCs/>
                <w:color w:val="auto"/>
                <w:sz w:val="24"/>
                <w:szCs w:val="24"/>
                <w:highlight w:val="none"/>
                <w:u w:val="single"/>
              </w:rPr>
              <w:fldChar w:fldCharType="begin"/>
            </w:r>
            <w:r>
              <w:rPr>
                <w:rFonts w:hint="eastAsia" w:ascii="宋体" w:hAnsi="宋体" w:eastAsia="宋体" w:cs="宋体"/>
                <w:b w:val="0"/>
                <w:bCs w:val="0"/>
                <w:i/>
                <w:iCs/>
                <w:color w:val="auto"/>
                <w:sz w:val="24"/>
                <w:szCs w:val="24"/>
                <w:highlight w:val="none"/>
                <w:u w:val="single"/>
              </w:rPr>
              <w:instrText xml:space="preserve"> HYPERLINK "http://202.106.120.146/baosong/appweb/orgScale.html" </w:instrText>
            </w:r>
            <w:r>
              <w:rPr>
                <w:rFonts w:hint="eastAsia" w:ascii="宋体" w:hAnsi="宋体" w:eastAsia="宋体" w:cs="宋体"/>
                <w:b w:val="0"/>
                <w:bCs w:val="0"/>
                <w:i/>
                <w:iCs/>
                <w:color w:val="auto"/>
                <w:sz w:val="24"/>
                <w:szCs w:val="24"/>
                <w:highlight w:val="none"/>
                <w:u w:val="single"/>
              </w:rPr>
              <w:fldChar w:fldCharType="separate"/>
            </w:r>
            <w:r>
              <w:rPr>
                <w:rStyle w:val="969"/>
                <w:rFonts w:hint="eastAsia" w:ascii="宋体" w:hAnsi="宋体" w:eastAsia="宋体" w:cs="宋体"/>
                <w:b w:val="0"/>
                <w:bCs w:val="0"/>
                <w:i/>
                <w:iCs/>
                <w:color w:val="auto"/>
                <w:sz w:val="24"/>
                <w:szCs w:val="24"/>
                <w:highlight w:val="none"/>
                <w:u w:val="single"/>
              </w:rPr>
              <w:t xml:space="preserve">http://202.106.120.146/baosong/appweb/orgScale.html</w:t>
            </w:r>
            <w:r>
              <w:rPr>
                <w:rFonts w:hint="eastAsia" w:ascii="宋体" w:hAnsi="宋体" w:eastAsia="宋体" w:cs="宋体"/>
                <w:b w:val="0"/>
                <w:bCs w:val="0"/>
                <w:i/>
                <w:iCs/>
                <w:color w:val="auto"/>
                <w:sz w:val="24"/>
                <w:szCs w:val="24"/>
                <w:highlight w:val="none"/>
                <w:u w:val="single"/>
              </w:rPr>
              <w:fldChar w:fldCharType="end"/>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7"/>
              </w:numPr>
              <w:spacing w:line="440" w:lineRule="exact"/>
              <w:rPr>
                <w:rFonts w:hint="eastAsia" w:ascii="宋体" w:hAnsi="宋体" w:eastAsia="宋体" w:cs="宋体"/>
                <w:color w:val="auto"/>
                <w:sz w:val="24"/>
                <w:szCs w:val="24"/>
                <w:highlight w:val="none"/>
              </w:rPr>
            </w:pPr>
            <w:r/>
            <w:bookmarkStart w:id="8" w:name="_Hlk75862881"/>
            <w:r>
              <w:rPr>
                <w:rFonts w:hint="eastAsia" w:ascii="宋体" w:hAnsi="宋体" w:eastAsia="宋体" w:cs="宋体"/>
                <w:color w:val="auto"/>
                <w:sz w:val="24"/>
                <w:szCs w:val="24"/>
                <w:highlight w:val="none"/>
              </w:rPr>
              <w:t xml:space="preserve">具备《中华人民共和国政府采购法》第二十二条规定的条件</w:t>
            </w:r>
            <w:bookmarkEnd w:id="8"/>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（1）供应商应为中华人民共和国境内合法注册并具有独立承担民事责任能力的企（事）业单位、其他组织或自然人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（2）供应商应具有良好的商业信誉和健全的财务会计制度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具备履行合同所必备的专业技术能力；</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9" w:name="_Hlk75862889"/>
            <w:r>
              <w:rPr>
                <w:rFonts w:hint="eastAsia" w:ascii="宋体" w:hAnsi="宋体" w:eastAsia="宋体" w:cs="宋体"/>
                <w:color w:val="auto"/>
                <w:sz w:val="24"/>
                <w:szCs w:val="24"/>
                <w:highlight w:val="none"/>
              </w:rPr>
              <w:t xml:space="preserve">落实政府采购政策需满足的资格要求：</w:t>
            </w:r>
            <w:bookmarkEnd w:id="9"/>
            <w:r>
              <w:rPr>
                <w:rFonts w:hint="eastAsia" w:ascii="宋体" w:hAnsi="宋体" w:eastAsia="宋体" w:cs="宋体"/>
                <w:color w:val="auto"/>
                <w:sz w:val="24"/>
                <w:szCs w:val="24"/>
                <w:highlight w:val="none"/>
              </w:rPr>
              <w:t xml:space="preserve">本项目专门面向中小企业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含微型企业、残疾人福利单位、监狱型企业</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bookmarkStart w:id="10" w:name="_Hlk75862918"/>
            <w:r>
              <w:rPr>
                <w:rFonts w:hint="eastAsia" w:ascii="宋体" w:hAnsi="宋体" w:eastAsia="宋体" w:cs="宋体"/>
                <w:color w:val="auto"/>
                <w:sz w:val="24"/>
                <w:szCs w:val="24"/>
                <w:highlight w:val="none"/>
              </w:rPr>
              <w:t xml:space="preserve">具备</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人根据</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项目的特殊要求规定的以下特定条件</w:t>
            </w:r>
            <w:bookmarkEnd w:id="10"/>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lang w:eastAsia="zh-CN"/>
              </w:rPr>
            </w:pPr>
            <w:r/>
            <w:bookmarkStart w:id="11" w:name="_Hlk75862942"/>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bookmarkStart w:id="12" w:name="_Hlk75862898"/>
            <w:r>
              <w:rPr>
                <w:rFonts w:hint="eastAsia" w:ascii="宋体" w:hAnsi="宋体" w:eastAsia="宋体" w:cs="宋体"/>
                <w:color w:val="auto"/>
                <w:sz w:val="24"/>
                <w:szCs w:val="24"/>
                <w:highlight w:val="none"/>
              </w:rPr>
              <w:t xml:space="preserve">未被“信用中国”、“中国政府采购网”网站列入失信执行人、重大税收违法案件当事人名单、政府采购严重违法失信行为记录名单</w:t>
            </w:r>
            <w:bookmarkEnd w:id="12"/>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）投标供应商具有有效期内的食品经营许可证或食品生产许可证</w:t>
            </w:r>
            <w:r/>
          </w:p>
          <w:p>
            <w:pPr>
              <w:spacing w:line="440" w:lineRule="exact"/>
              <w:rPr>
                <w:rFonts w:hint="eastAsia" w:ascii="宋体" w:hAnsi="宋体" w:eastAsia="宋体" w:cs="宋体"/>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授权委托人必须为供应商企业在职职工；</w:t>
            </w:r>
            <w:bookmarkEnd w:id="11"/>
            <w:r/>
            <w:r/>
          </w:p>
          <w:p>
            <w:pPr>
              <w:spacing w:line="440" w:lineRule="exact"/>
              <w:rPr>
                <w:rFonts w:hint="eastAsia"/>
                <w:color w:val="auto"/>
                <w:highlight w:val="none"/>
              </w:rPr>
            </w:pPr>
            <w:r>
              <w:rPr>
                <w:rFonts w:hint="eastAsia" w:ascii="宋体" w:hAnsi="宋体" w:eastAsia="宋体" w:cs="宋体"/>
                <w:color w:val="auto"/>
                <w:sz w:val="24"/>
                <w:szCs w:val="24"/>
                <w:highlight w:val="none"/>
              </w:rPr>
              <w:t xml:space="preserve">5.</w:t>
            </w:r>
            <w:bookmarkStart w:id="13"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3"/>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 </w:t>
            </w:r>
            <w:r/>
          </w:p>
          <w:p>
            <w:pPr>
              <w:pStyle w:val="976"/>
              <w:ind w:left="0" w:firstLine="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注:</w:t>
            </w:r>
            <w:r/>
          </w:p>
          <w:p>
            <w:pPr>
              <w:pStyle w:val="976"/>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976"/>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按照《政府采购法实施条例释义》，法人的分支机构由于其不能独立承担民责任，不能以分支机构的身份参加政府采购，只能以法人身份参加。但银行、保险、石油石化、电力、电信等有行业特殊情况的，可以分支机构参加政府采购和签订合同。</w:t>
            </w:r>
            <w:r/>
          </w:p>
          <w:p>
            <w:pPr>
              <w:pStyle w:val="976"/>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lang w:val="zh-CN"/>
              </w:rPr>
              <w:t xml:space="preserve">条款中所称“重大违法记录”，是指供应商因违法经营受到刑事处罚或者责令停产停业、吊销许可证或者执照、较大数额罚款等行政处罚。(“较大数额罚款”的金额标准</w:t>
            </w:r>
            <w:r>
              <w:rPr>
                <w:rFonts w:hint="eastAsia" w:ascii="宋体" w:hAnsi="宋体" w:eastAsia="宋体" w:cs="宋体"/>
                <w:b w:val="0"/>
                <w:bCs w:val="0"/>
                <w:i/>
                <w:iCs/>
                <w:color w:val="auto"/>
                <w:sz w:val="24"/>
                <w:szCs w:val="24"/>
                <w:highlight w:val="none"/>
                <w:u w:val="single"/>
                <w:lang w:val="en-US" w:eastAsia="zh-CN"/>
              </w:rPr>
              <w:t xml:space="preserve">按照苏财购[2022]2号文“转发</w:t>
            </w:r>
            <w:r>
              <w:rPr>
                <w:rFonts w:hint="eastAsia" w:ascii="宋体" w:hAnsi="宋体" w:eastAsia="宋体" w:cs="宋体"/>
                <w:b w:val="0"/>
                <w:bCs w:val="0"/>
                <w:i/>
                <w:iCs/>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eastAsia="宋体" w:cs="宋体"/>
                <w:b w:val="0"/>
                <w:bCs w:val="0"/>
                <w:i/>
                <w:iCs/>
                <w:color w:val="auto"/>
                <w:sz w:val="24"/>
                <w:szCs w:val="24"/>
                <w:highlight w:val="none"/>
                <w:u w:val="singl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spacing w:line="44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招标</w:t>
            </w:r>
            <w:r>
              <w:rPr>
                <w:rFonts w:hint="eastAsia" w:hAnsi="宋体" w:cs="宋体"/>
                <w:color w:val="auto"/>
                <w:sz w:val="24"/>
                <w:szCs w:val="24"/>
                <w:highlight w:val="none"/>
              </w:rPr>
              <w:t xml:space="preserve">文件提供期限：202</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年</w:t>
            </w:r>
            <w:r>
              <w:rPr>
                <w:rFonts w:hint="eastAsia" w:hAnsi="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8</w:t>
            </w:r>
            <w:r>
              <w:rPr>
                <w:rFonts w:hint="eastAsia" w:ascii="Times New Roman" w:hAnsi="宋体" w:eastAsia="宋体" w:cs="宋体"/>
                <w:color w:val="auto"/>
                <w:sz w:val="24"/>
                <w:szCs w:val="24"/>
                <w:highlight w:val="none"/>
              </w:rPr>
              <w:t xml:space="preserve">日至202</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12</w:t>
            </w:r>
            <w:r>
              <w:rPr>
                <w:rFonts w:hint="eastAsia" w:ascii="Times New Roman" w:hAnsi="宋体" w:eastAsia="宋体" w:cs="宋体"/>
                <w:color w:val="auto"/>
                <w:sz w:val="24"/>
                <w:szCs w:val="24"/>
                <w:highlight w:val="none"/>
              </w:rPr>
              <w:t xml:space="preserve">日</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北京时间</w:t>
            </w:r>
            <w:r>
              <w:rPr>
                <w:rFonts w:hint="eastAsia" w:ascii="Times New Roman" w:hAnsi="宋体" w:eastAsia="宋体" w:cs="宋体"/>
                <w:color w:val="auto"/>
                <w:sz w:val="24"/>
                <w:szCs w:val="24"/>
                <w:highlight w:val="none"/>
                <w:lang w:eastAsia="zh-CN"/>
              </w:rPr>
              <w:t xml:space="preserve">），之后仍可下载</w:t>
            </w:r>
            <w:r>
              <w:rPr>
                <w:rFonts w:hint="eastAsia" w:hAnsi="宋体" w:cs="宋体"/>
                <w:color w:val="auto"/>
                <w:sz w:val="24"/>
                <w:szCs w:val="24"/>
                <w:highlight w:val="none"/>
                <w:lang w:val="en-US" w:eastAsia="zh-CN"/>
              </w:rPr>
              <w:t xml:space="preserve">招标</w:t>
            </w:r>
            <w:r>
              <w:rPr>
                <w:rFonts w:hint="eastAsia" w:ascii="Times New Roman" w:hAnsi="宋体" w:eastAsia="宋体" w:cs="宋体"/>
                <w:color w:val="auto"/>
                <w:sz w:val="24"/>
                <w:szCs w:val="24"/>
                <w:highlight w:val="none"/>
                <w:lang w:eastAsia="zh-CN"/>
              </w:rPr>
              <w:t xml:space="preserve">文件，但不作为供应商权益受到损害的证明材料和依据。</w:t>
            </w:r>
            <w:r/>
          </w:p>
          <w:p>
            <w:pPr>
              <w:jc w:val="left"/>
              <w:spacing w:line="440" w:lineRule="exact"/>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2.</w:t>
            </w:r>
            <w:r>
              <w:rPr>
                <w:rFonts w:hint="eastAsia" w:hAnsi="宋体" w:cs="宋体"/>
                <w:color w:val="auto"/>
                <w:sz w:val="24"/>
                <w:szCs w:val="24"/>
                <w:highlight w:val="none"/>
                <w:lang w:val="en-US" w:eastAsia="zh-CN"/>
              </w:rPr>
              <w:t xml:space="preserve">招标</w:t>
            </w:r>
            <w:r>
              <w:rPr>
                <w:rFonts w:hint="eastAsia" w:hAnsi="宋体" w:cs="宋体"/>
                <w:color w:val="auto"/>
                <w:sz w:val="24"/>
                <w:szCs w:val="24"/>
                <w:highlight w:val="none"/>
              </w:rPr>
              <w:t xml:space="preserve">文件提供地点：</w:t>
            </w:r>
            <w:r>
              <w:rPr>
                <w:rFonts w:hint="eastAsia" w:ascii="Times New Roman" w:hAnsi="宋体" w:eastAsia="宋体" w:cs="宋体"/>
                <w:color w:val="auto"/>
                <w:sz w:val="24"/>
                <w:szCs w:val="24"/>
                <w:highlight w:val="none"/>
                <w:lang w:eastAsia="zh-CN"/>
              </w:rPr>
              <w:t xml:space="preserve">“无锡政府采购网--江苏省政府采购（苏采云）平台”或“政府采购客户端（苏采云）”</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3.获取方式：本项目采用网上注册登记方式，网上注册登记成功后系统内自行免费获取</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w:t>
            </w:r>
            <w:r/>
          </w:p>
          <w:p>
            <w:pPr>
              <w:spacing w:line="400" w:lineRule="exac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注：</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rPr>
              <w:t xml:space="preserve">供应商可在项目</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公告附件中查看</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文件，如确定参加本次采购活动，必须在</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提供期限内可在“无锡政府采购网--江苏省政府采购（苏采云）平台免费下载文件（“项目参与”——找到需要获取采购文件的项目，点击“我要参与”——“参与投标”——“下载文件”），完成项目参与，将苏采云平台中下载的</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文件（后缀名为“.kedt”）导入到“政府采购客户端”，离线按要求编制并加密</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文件（使用“CA数字证书”），导出加密的</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文件（后缀名为zip，不得超过150M）并在苏采云平台上传该加密的</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文件，对</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文件各项内容做出实质性响应，否则其</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文件无效。</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②招标</w:t>
            </w:r>
            <w:r>
              <w:rPr>
                <w:rFonts w:hint="eastAsia" w:hAnsi="宋体" w:cs="宋体"/>
                <w:bCs/>
                <w:color w:val="auto"/>
                <w:sz w:val="24"/>
                <w:szCs w:val="24"/>
                <w:highlight w:val="none"/>
              </w:rPr>
              <w:t xml:space="preserve">文件（后缀名为“.kedt”）、“苏采云”系统供应商操作手册及政府采购客户端工具也可通过“苏采云”系统--已参与项目--报名详情页面内相应链接进行下载。</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③</w:t>
            </w:r>
            <w:r>
              <w:rPr>
                <w:rFonts w:hint="eastAsia" w:hAnsi="宋体" w:cs="宋体"/>
                <w:bCs/>
                <w:color w:val="auto"/>
                <w:sz w:val="24"/>
                <w:szCs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现场勘察时间、地点</w:t>
            </w:r>
            <w:r>
              <w:rPr>
                <w:rFonts w:hint="eastAsia" w:ascii="宋体" w:hAnsi="宋体" w:cs="宋体"/>
                <w:b/>
                <w:color w:val="auto"/>
                <w:sz w:val="24"/>
                <w:highlight w:val="none"/>
                <w:lang w:eastAsia="zh-CN"/>
              </w:rPr>
              <w:t xml:space="preserve">：</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踏勘现场：由</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供应商自行组织踏勘现场。</w:t>
            </w:r>
            <w:r/>
          </w:p>
          <w:p>
            <w:pPr>
              <w:spacing w:line="440" w:lineRule="exact"/>
              <w:widowControl/>
              <w:rPr>
                <w:rFonts w:hint="eastAsia" w:ascii="宋体" w:hAnsi="宋体" w:eastAsia="宋体" w:cs="宋体"/>
                <w:color w:val="auto"/>
                <w:sz w:val="24"/>
                <w:szCs w:val="24"/>
                <w:highlight w:val="none"/>
              </w:rPr>
            </w:pPr>
            <w:r>
              <w:rPr>
                <w:rFonts w:hint="eastAsia" w:hAnsi="宋体" w:cs="宋体"/>
                <w:bCs/>
                <w:color w:val="auto"/>
                <w:sz w:val="24"/>
                <w:szCs w:val="24"/>
                <w:highlight w:val="none"/>
              </w:rPr>
              <w:t xml:space="preserve">未踏勘现场或踏勘工作不详细的供应商</w:t>
            </w:r>
            <w:r>
              <w:rPr>
                <w:rFonts w:hint="eastAsia" w:hAnsi="宋体" w:cs="宋体"/>
                <w:bCs/>
                <w:color w:val="auto"/>
                <w:sz w:val="24"/>
                <w:szCs w:val="24"/>
                <w:highlight w:val="none"/>
                <w:lang w:val="en-US" w:eastAsia="zh-CN"/>
              </w:rPr>
              <w:t xml:space="preserve">中标（成交）</w:t>
            </w:r>
            <w:r>
              <w:rPr>
                <w:rFonts w:hint="eastAsia" w:hAnsi="宋体" w:cs="宋体"/>
                <w:bCs/>
                <w:color w:val="auto"/>
                <w:sz w:val="24"/>
                <w:szCs w:val="24"/>
                <w:highlight w:val="none"/>
              </w:rPr>
              <w:t xml:space="preserve">后，不得以不完全了解现场情况为理由而向</w:t>
            </w:r>
            <w:r>
              <w:rPr>
                <w:rFonts w:hint="eastAsia" w:hAnsi="宋体" w:cs="宋体"/>
                <w:bCs/>
                <w:color w:val="auto"/>
                <w:sz w:val="24"/>
                <w:szCs w:val="24"/>
                <w:highlight w:val="none"/>
                <w:lang w:val="en-US" w:eastAsia="zh-CN"/>
              </w:rPr>
              <w:t xml:space="preserve">招标人</w:t>
            </w:r>
            <w:r>
              <w:rPr>
                <w:rFonts w:hint="eastAsia" w:hAnsi="宋体" w:cs="宋体"/>
                <w:bCs/>
                <w:color w:val="auto"/>
                <w:sz w:val="24"/>
                <w:szCs w:val="24"/>
                <w:highlight w:val="none"/>
              </w:rPr>
              <w:t xml:space="preserve">提出任何索赔或其他要求，对此</w:t>
            </w:r>
            <w:r>
              <w:rPr>
                <w:rFonts w:hint="eastAsia" w:hAnsi="宋体" w:cs="宋体"/>
                <w:bCs/>
                <w:color w:val="auto"/>
                <w:sz w:val="24"/>
                <w:szCs w:val="24"/>
                <w:highlight w:val="none"/>
                <w:lang w:val="en-US" w:eastAsia="zh-CN"/>
              </w:rPr>
              <w:t xml:space="preserve">招标人</w:t>
            </w:r>
            <w:r>
              <w:rPr>
                <w:rFonts w:hint="eastAsia" w:hAnsi="宋体" w:cs="宋体"/>
                <w:bCs/>
                <w:color w:val="auto"/>
                <w:sz w:val="24"/>
                <w:szCs w:val="24"/>
                <w:highlight w:val="none"/>
              </w:rPr>
              <w:t xml:space="preserve">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提疑截止时间：202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15</w:t>
            </w:r>
            <w:r>
              <w:rPr>
                <w:rFonts w:hint="eastAsia" w:hAnsi="宋体" w:cs="宋体"/>
                <w:bCs/>
                <w:color w:val="auto"/>
                <w:sz w:val="24"/>
                <w:szCs w:val="24"/>
                <w:highlight w:val="none"/>
              </w:rPr>
              <w:t xml:space="preserve">日10时，以书面传真形式和电子邮件形式发送给采购代理机构。（邮箱</w:t>
            </w:r>
            <w:r>
              <w:rPr>
                <w:rFonts w:hint="eastAsia" w:hAnsi="宋体" w:cs="宋体"/>
                <w:color w:val="auto"/>
                <w:sz w:val="24"/>
                <w:szCs w:val="22"/>
                <w:highlight w:val="none"/>
                <w:lang w:val="en-US" w:eastAsia="zh-CN"/>
              </w:rPr>
              <w:t xml:space="preserve">43716696</w:t>
            </w:r>
            <w:r>
              <w:rPr>
                <w:rFonts w:hint="eastAsia" w:hAnsi="宋体" w:cs="宋体"/>
                <w:color w:val="auto"/>
                <w:sz w:val="24"/>
                <w:szCs w:val="22"/>
                <w:highlight w:val="none"/>
              </w:rPr>
              <w:t xml:space="preserve">@qq.com</w:t>
            </w:r>
            <w:r>
              <w:rPr>
                <w:rFonts w:hint="eastAsia" w:hAnsi="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答疑时间：202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15</w:t>
            </w:r>
            <w:r>
              <w:rPr>
                <w:rFonts w:hint="eastAsia" w:hAnsi="宋体" w:cs="宋体"/>
                <w:bCs/>
                <w:color w:val="auto"/>
                <w:sz w:val="24"/>
                <w:szCs w:val="24"/>
                <w:highlight w:val="none"/>
              </w:rPr>
              <w:t xml:space="preserve">日17时前，以书面（或电子稿）形式发送给各报名</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文件接受截止时间</w:t>
            </w:r>
            <w:r>
              <w:rPr>
                <w:rFonts w:hint="eastAsia" w:ascii="宋体" w:hAnsi="宋体" w:eastAsia="宋体" w:cs="宋体"/>
                <w:color w:val="auto"/>
                <w:sz w:val="24"/>
                <w:szCs w:val="24"/>
                <w:highlight w:val="none"/>
              </w:rPr>
              <w:t xml:space="preserve">（网上</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val="zh-CN"/>
              </w:rPr>
              <w:t xml:space="preserve">：</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0</w:t>
            </w:r>
            <w:r>
              <w:rPr>
                <w:rFonts w:hint="eastAsia" w:ascii="宋体" w:hAnsi="宋体" w:eastAsia="宋体" w:cs="宋体"/>
                <w:color w:val="auto"/>
                <w:sz w:val="24"/>
                <w:szCs w:val="24"/>
                <w:highlight w:val="none"/>
                <w:lang w:val="zh-CN"/>
              </w:rPr>
              <w:t xml:space="preserve">止</w:t>
            </w:r>
            <w:r>
              <w:rPr>
                <w:rFonts w:hint="eastAsia" w:ascii="宋体" w:hAnsi="宋体" w:eastAsia="宋体" w:cs="宋体"/>
                <w:color w:val="auto"/>
                <w:sz w:val="24"/>
                <w:szCs w:val="24"/>
                <w:highlight w:val="none"/>
              </w:rPr>
              <w:t xml:space="preserve">，截止期后的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文件恕不接受。</w:t>
            </w:r>
            <w:r/>
          </w:p>
          <w:p>
            <w:pPr>
              <w:spacing w:line="400" w:lineRule="exact"/>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文件的提交方式和地点：供应商通过苏采云平台提交数据电文形式的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spacing w:line="400" w:lineRule="exact"/>
              <w:widowControl/>
              <w:rPr>
                <w:rFonts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网上</w:t>
            </w:r>
            <w:r>
              <w:rPr>
                <w:rFonts w:hint="eastAsia" w:ascii="宋体" w:hAnsi="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:30</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w:t>
            </w:r>
            <w:r>
              <w:rPr>
                <w:rFonts w:hint="eastAsia" w:ascii="宋体" w:hAnsi="宋体" w:eastAsia="宋体" w:cs="宋体"/>
                <w:color w:val="auto"/>
                <w:sz w:val="24"/>
                <w:szCs w:val="24"/>
                <w:highlight w:val="none"/>
              </w:rPr>
              <w:t xml:space="preserve">开启解密后</w:t>
            </w:r>
            <w:r>
              <w:rPr>
                <w:rFonts w:hint="eastAsia" w:ascii="宋体" w:hAnsi="宋体" w:eastAsia="宋体" w:cs="宋体"/>
                <w:color w:val="auto"/>
                <w:sz w:val="24"/>
                <w:szCs w:val="24"/>
                <w:highlight w:val="none"/>
                <w:lang w:val="en-US" w:eastAsia="zh-CN"/>
              </w:rPr>
              <w:t xml:space="preserve">30分钟</w:t>
            </w:r>
            <w:r/>
          </w:p>
          <w:p>
            <w:pPr>
              <w:spacing w:line="400" w:lineRule="exact"/>
              <w:widowControl/>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投标文件的开标方式和地点：供应商通过苏采云平台进入“开标大厅”开启（解密）投标文件。推荐使用谷歌浏览器，参与苏采云平台线上不见面开标。</w:t>
            </w:r>
            <w:r/>
          </w:p>
          <w:p>
            <w:pPr>
              <w:pStyle w:val="759"/>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759"/>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spacing w:line="40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:30</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地点：无锡市滨湖区公共资源交易中心三楼评标室（无锡市滨湖区隐秀路152号）</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确定成交单位时间：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评审结束</w:t>
            </w:r>
            <w:r/>
          </w:p>
          <w:p>
            <w:pPr>
              <w:jc w:val="left"/>
              <w:spacing w:line="40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确定成交单位地点：无锡市滨湖区公共资源交易中心三楼评标室（无锡市滨湖区隐秀路152号）</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文件制作要求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2.开标当天请供应商联系人保持通讯畅通。</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3.供应商请仔细阅读供应商注册流程和</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olor w:val="auto"/>
                <w:sz w:val="24"/>
                <w:highlight w:val="none"/>
              </w:rPr>
              <w:t xml:space="preserve">纸质投标文件：本项目为不见面开标，</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人无需递交纸质</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文件至现场，</w:t>
            </w:r>
            <w:r>
              <w:rPr>
                <w:rFonts w:hint="eastAsia" w:ascii="宋体" w:hAnsi="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本项目设最低优惠率18%，即最高折扣率82%</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、代理机构、评标员会对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供应商被授权代表须在接到在线询标函后15分钟内，在开标界面在线以澄清函回复并签章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供应商被授权代表未在规定时间内按上述要求做出回复，则视为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无锡市滨湖区胡埭镇人民政府</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统一信用代码：113202110140269574</w:t>
            </w:r>
            <w:r/>
          </w:p>
          <w:p>
            <w:pPr>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苏剑波</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无锡市滨湖区胡埭镇振胡路2号</w:t>
            </w:r>
            <w:r/>
          </w:p>
          <w:p>
            <w:pPr>
              <w:spacing w:line="400" w:lineRule="exact"/>
              <w:widowControl/>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联系电话：</w:t>
            </w:r>
            <w:r>
              <w:rPr>
                <w:rFonts w:hint="eastAsia" w:ascii="宋体" w:hAnsi="宋体" w:cs="宋体"/>
                <w:color w:val="auto"/>
                <w:sz w:val="24"/>
                <w:szCs w:val="22"/>
                <w:highlight w:val="none"/>
                <w:lang w:val="en-US" w:eastAsia="zh-CN"/>
              </w:rPr>
              <w:t xml:space="preserve">13861722975</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采购代理统一信用代码：91320211MA260J0Q02</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于玲、吴周鑫</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w:t>
            </w:r>
            <w:r>
              <w:rPr>
                <w:rFonts w:hint="eastAsia" w:ascii="宋体" w:hAnsi="宋体" w:eastAsia="宋体" w:cs="宋体"/>
                <w:bCs/>
                <w:color w:val="auto"/>
                <w:sz w:val="24"/>
                <w:szCs w:val="24"/>
                <w:highlight w:val="none"/>
                <w:lang w:val="en-US" w:eastAsia="zh-CN"/>
              </w:rPr>
              <w:t xml:space="preserve">17706195177</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联系地址：无锡市滨湖区</w:t>
            </w:r>
            <w:r>
              <w:rPr>
                <w:rFonts w:hint="eastAsia" w:ascii="宋体" w:hAnsi="宋体" w:eastAsia="宋体" w:cs="宋体"/>
                <w:bCs/>
                <w:color w:val="auto"/>
                <w:sz w:val="24"/>
                <w:szCs w:val="24"/>
                <w:highlight w:val="none"/>
                <w:lang w:val="en-US" w:eastAsia="zh-CN"/>
              </w:rPr>
              <w:t xml:space="preserve">河埒街道谢巷128号</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（3）CA驱动下载：</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pStyle w:val="95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技术支持QQ：田女士：3071474382 ；王先生：897651173。</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954"/>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包括本文件目录所列全部内容，</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应仔细阅读，并在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中充分响应</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的所有要求。</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中的“营业执照” 是指供应商的营业执照或相关部门的登记证明文件,“法定代表人”是指供应商的营业执照或相关部门的登记证明文件中的“法定代表人”或“负责人”。</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w:t>
      </w:r>
      <w:r>
        <w:rPr>
          <w:rFonts w:hint="eastAsia" w:ascii="宋体" w:hAnsi="宋体" w:eastAsia="宋体" w:cs="宋体"/>
          <w:b/>
          <w:bCs w:val="0"/>
          <w:color w:val="auto"/>
          <w:sz w:val="24"/>
          <w:szCs w:val="24"/>
          <w:highlight w:val="none"/>
        </w:rPr>
        <w:t xml:space="preserve">在网上下载</w:t>
      </w:r>
      <w:r>
        <w:rPr>
          <w:rFonts w:hint="eastAsia" w:ascii="宋体" w:hAnsi="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及有关资料</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要求提交全部资料并对</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各项内容做出实质性响应，否则报价无效。</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供应商一旦参加本项目报价，即表明承诺接受了本</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中的所有条件和规定。</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3．本文件的最终解释权归采购人。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无锡政府采购网</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编制的，采购人或者采购代理机构将在报价截止时间至少5日前</w:t>
      </w:r>
      <w:r>
        <w:rPr>
          <w:rFonts w:hint="eastAsia" w:hAnsi="宋体" w:cs="宋体"/>
          <w:b/>
          <w:bCs/>
          <w:color w:val="auto"/>
          <w:sz w:val="24"/>
          <w:szCs w:val="24"/>
          <w:highlight w:val="none"/>
        </w:rPr>
        <w:t xml:space="preserve">无锡政府采购网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上在发布更正公告；不足5日的，采购人或者采购代理机构将顺延提交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截止时间前关注原采购公告媒体上发布的相关更正公告。发布本项目的更正公告后</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代理机构已尽通知义务。敬请各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供应商关注本项目的更正公告，并通过苏采云平台重新下载更正后的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文件，因供应商未尽注意义务，未及时全面地关注更正公告导致其提交的响应材料不符合采购要求，而造成的损失及风险（包括但不限于未成交）由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Style w:val="983"/>
          <w:rFonts w:hint="eastAsia" w:ascii="宋体" w:hAnsi="宋体" w:eastAsia="宋体" w:cs="宋体"/>
          <w:b w:val="0"/>
          <w:bCs w:val="0"/>
          <w:i/>
          <w:iCs/>
          <w:color w:val="auto"/>
          <w:sz w:val="24"/>
          <w:szCs w:val="24"/>
          <w:highlight w:val="none"/>
          <w:u w:val="single"/>
          <w:lang w:val="en-US" w:eastAsia="zh-CN"/>
        </w:rPr>
        <w:outlineLvl w:val="0"/>
      </w:pPr>
      <w:r>
        <w:rPr>
          <w:rFonts w:hint="eastAsia" w:ascii="宋体" w:hAnsi="宋体" w:eastAsia="宋体" w:cs="宋体"/>
          <w:color w:val="auto"/>
          <w:sz w:val="24"/>
          <w:szCs w:val="22"/>
          <w:highlight w:val="none"/>
        </w:rPr>
        <w:t xml:space="preserve">（五）</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文件的组成：</w:t>
      </w:r>
      <w:r>
        <w:rPr>
          <w:rStyle w:val="983"/>
          <w:rFonts w:hint="eastAsia" w:ascii="宋体" w:hAnsi="宋体" w:eastAsia="宋体" w:cs="宋体"/>
          <w:b w:val="0"/>
          <w:bCs w:val="0"/>
          <w:i/>
          <w:iCs/>
          <w:color w:val="auto"/>
          <w:sz w:val="24"/>
          <w:szCs w:val="24"/>
          <w:highlight w:val="none"/>
          <w:u w:val="single"/>
          <w:lang w:val="en-US" w:eastAsia="zh-CN"/>
        </w:rPr>
        <w:t xml:space="preserve">（</w:t>
      </w:r>
      <w:r>
        <w:rPr>
          <w:rStyle w:val="983"/>
          <w:rFonts w:hint="eastAsia" w:ascii="宋体" w:hAnsi="宋体" w:cs="宋体"/>
          <w:b w:val="0"/>
          <w:bCs w:val="0"/>
          <w:i/>
          <w:iCs/>
          <w:color w:val="auto"/>
          <w:sz w:val="24"/>
          <w:szCs w:val="24"/>
          <w:highlight w:val="none"/>
          <w:u w:val="single"/>
          <w:lang w:val="en-US" w:eastAsia="zh-CN"/>
        </w:rPr>
        <w:t xml:space="preserve">投标</w:t>
      </w:r>
      <w:r>
        <w:rPr>
          <w:rStyle w:val="983"/>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759"/>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投标供应商编写的投标文件应包括资格证明文件、符合性证明文件、其他证明文件、技术方案等部分。</w:t>
      </w:r>
      <w:r/>
    </w:p>
    <w:p>
      <w:pPr>
        <w:pStyle w:val="759"/>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eastAsia="宋体" w:cs="宋体"/>
          <w:i/>
          <w:iCs/>
          <w:color w:val="auto"/>
          <w:sz w:val="24"/>
          <w:szCs w:val="24"/>
          <w:highlight w:val="none"/>
          <w:lang w:val="en-US" w:eastAsia="zh-CN" w:bidi="ar-SA"/>
        </w:rPr>
        <w:t xml:space="preserve">（报价人如是允许以分支机构身份参加报价的，提供报价人分支机构的营业执照复印件）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投标供应商2024年1月-2024年3月中任意一个月</w:t>
      </w:r>
      <w:r>
        <w:rPr>
          <w:rFonts w:hint="eastAsia" w:ascii="宋体" w:hAnsi="宋体" w:eastAsia="宋体" w:cs="宋体"/>
          <w:bCs/>
          <w:color w:val="auto"/>
          <w:sz w:val="24"/>
          <w:szCs w:val="24"/>
          <w:highlight w:val="none"/>
        </w:rPr>
        <w:t xml:space="preserve">的财务状况报告（资产负债表和利润表）或</w:t>
      </w:r>
      <w:r>
        <w:rPr>
          <w:rFonts w:hint="eastAsia" w:hAnsi="宋体" w:eastAsia="宋体" w:cs="宋体"/>
          <w:bCs/>
          <w:color w:val="auto"/>
          <w:sz w:val="24"/>
          <w:szCs w:val="24"/>
          <w:highlight w:val="none"/>
          <w:lang w:val="en-US" w:eastAsia="zh-CN"/>
        </w:rPr>
        <w:t xml:space="preserve">202</w:t>
      </w:r>
      <w:r>
        <w:rPr>
          <w:rFonts w:hint="eastAsia" w:hAnsi="宋体" w:cs="宋体"/>
          <w:bCs/>
          <w:color w:val="auto"/>
          <w:sz w:val="24"/>
          <w:szCs w:val="24"/>
          <w:highlight w:val="none"/>
          <w:lang w:val="en-US" w:eastAsia="zh-CN"/>
        </w:rPr>
        <w:t xml:space="preserve">2</w:t>
      </w:r>
      <w:r>
        <w:rPr>
          <w:rFonts w:hint="eastAsia" w:hAnsi="宋体" w:eastAsia="宋体" w:cs="宋体"/>
          <w:bCs/>
          <w:color w:val="auto"/>
          <w:sz w:val="24"/>
          <w:szCs w:val="24"/>
          <w:highlight w:val="none"/>
          <w:lang w:val="en-US" w:eastAsia="zh-CN"/>
        </w:rPr>
        <w:t xml:space="preserve">年度财务决算报表或由会计师事务所出具的202</w:t>
      </w:r>
      <w:r>
        <w:rPr>
          <w:rFonts w:hint="eastAsia" w:hAnsi="宋体" w:cs="宋体"/>
          <w:bCs/>
          <w:color w:val="auto"/>
          <w:sz w:val="24"/>
          <w:szCs w:val="24"/>
          <w:highlight w:val="none"/>
          <w:lang w:val="en-US" w:eastAsia="zh-CN"/>
        </w:rPr>
        <w:t xml:space="preserve">2</w:t>
      </w:r>
      <w:r>
        <w:rPr>
          <w:rFonts w:hint="eastAsia" w:hAnsi="宋体" w:eastAsia="宋体" w:cs="宋体"/>
          <w:bCs/>
          <w:color w:val="auto"/>
          <w:sz w:val="24"/>
          <w:szCs w:val="24"/>
          <w:highlight w:val="none"/>
          <w:lang w:val="en-US" w:eastAsia="zh-CN"/>
        </w:rPr>
        <w:t xml:space="preserve">年或202</w:t>
      </w:r>
      <w:r>
        <w:rPr>
          <w:rFonts w:hint="eastAsia" w:hAnsi="宋体" w:cs="宋体"/>
          <w:bCs/>
          <w:color w:val="auto"/>
          <w:sz w:val="24"/>
          <w:szCs w:val="24"/>
          <w:highlight w:val="none"/>
          <w:lang w:val="en-US" w:eastAsia="zh-CN"/>
        </w:rPr>
        <w:t xml:space="preserve">3</w:t>
      </w:r>
      <w:r>
        <w:rPr>
          <w:rFonts w:hint="eastAsia"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rPr>
        <w:t xml:space="preserve">审计报告和所附已审财务报告</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有依法缴纳税收的良好记录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投标供应商2024年1月-2024年3月中任意一个月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有依法缴纳社会保障资金的良好记录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投标供应商2024年1月-2024年3月中任意一个月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具备履行合同所必备的专业技术能力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eastAsia="宋体" w:cs="宋体"/>
          <w:bCs/>
          <w:i/>
          <w:iCs/>
          <w:color w:val="auto"/>
          <w:sz w:val="24"/>
          <w:szCs w:val="24"/>
          <w:highlight w:val="none"/>
        </w:rPr>
        <w:t xml:space="preserve">（格式见附件）</w:t>
      </w:r>
      <w:r>
        <w:rPr>
          <w:rFonts w:hint="eastAsia" w:ascii="宋体" w:hAnsi="宋体" w:cs="宋体"/>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参加政府采购活动前三年内，在经营活动中没有重大违法记录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参加政府采购活动前3年内在经营活动中没有重大违法记录的书面声明</w:t>
      </w:r>
      <w:r>
        <w:rPr>
          <w:rFonts w:hint="eastAsia" w:ascii="宋体" w:hAnsi="宋体" w:eastAsia="宋体" w:cs="宋体"/>
          <w:i/>
          <w:iCs/>
          <w:color w:val="auto"/>
          <w:sz w:val="24"/>
          <w:szCs w:val="24"/>
          <w:highlight w:val="none"/>
          <w:lang w:val="en-US" w:eastAsia="zh-CN" w:bidi="ar-SA"/>
        </w:rPr>
        <w:t xml:space="preserve">（格式见附件）</w:t>
      </w:r>
      <w:r>
        <w:rPr>
          <w:rFonts w:hint="eastAsia" w:ascii="宋体" w:hAnsi="宋体" w:cs="宋体"/>
          <w:i w:val="0"/>
          <w:iCs w:val="0"/>
          <w:color w:val="auto"/>
          <w:sz w:val="24"/>
          <w:szCs w:val="24"/>
          <w:highlight w:val="none"/>
          <w:lang w:val="en-US" w:eastAsia="zh-CN" w:bidi="ar-SA"/>
        </w:rPr>
        <w:t xml:space="preserve">]</w:t>
      </w:r>
      <w:r>
        <w:rPr>
          <w:rFonts w:hint="eastAsia" w:ascii="宋体" w:hAnsi="宋体"/>
          <w:bCs/>
          <w:color w:val="auto"/>
          <w:sz w:val="24"/>
          <w:szCs w:val="24"/>
          <w:highlight w:val="none"/>
          <w:lang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i/>
          <w:i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应为中型企业/小型企业/微型企业/监狱企业/残疾人福利企业，</w:t>
      </w:r>
      <w:r>
        <w:rPr>
          <w:rFonts w:hint="eastAsia" w:ascii="宋体" w:hAnsi="宋体" w:eastAsia="宋体" w:cs="宋体"/>
          <w:bCs/>
          <w:i/>
          <w:iCs/>
          <w:color w:val="auto"/>
          <w:sz w:val="24"/>
          <w:szCs w:val="24"/>
          <w:highlight w:val="none"/>
          <w:lang w:val="en-US" w:eastAsia="zh-CN"/>
        </w:rPr>
        <w:t xml:space="preserve">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w:t>
      </w:r>
      <w:r>
        <w:rPr>
          <w:rFonts w:hint="eastAsia" w:ascii="宋体" w:hAnsi="宋体" w:cs="宋体"/>
          <w:bCs/>
          <w:i/>
          <w:iCs/>
          <w:color w:val="auto"/>
          <w:sz w:val="24"/>
          <w:szCs w:val="24"/>
          <w:highlight w:val="none"/>
          <w:lang w:val="en-US" w:eastAsia="zh-CN"/>
        </w:rPr>
        <w:t xml:space="preserve">投标供应商</w:t>
      </w:r>
      <w:r>
        <w:rPr>
          <w:rFonts w:hint="eastAsia" w:ascii="宋体" w:hAnsi="宋体" w:eastAsia="宋体" w:cs="宋体"/>
          <w:bCs/>
          <w:i/>
          <w:iCs/>
          <w:color w:val="auto"/>
          <w:sz w:val="24"/>
          <w:szCs w:val="24"/>
          <w:highlight w:val="none"/>
          <w:lang w:val="en-US" w:eastAsia="zh-CN"/>
        </w:rPr>
        <w:t xml:space="preserve">电子公章；如为残疾人福利性单位的提供《残疾人福利性单位声明函》</w:t>
      </w:r>
      <w:r>
        <w:rPr>
          <w:rFonts w:hint="eastAsia" w:ascii="宋体" w:hAnsi="宋体" w:eastAsia="宋体" w:cs="宋体"/>
          <w:i/>
          <w:iCs/>
          <w:color w:val="auto"/>
          <w:sz w:val="24"/>
          <w:szCs w:val="24"/>
          <w:highlight w:val="none"/>
          <w:lang w:val="en-US" w:eastAsia="zh-CN" w:bidi="ar-SA"/>
        </w:rPr>
        <w:t xml:space="preserve">（格式见附件）</w:t>
      </w:r>
      <w:r>
        <w:rPr>
          <w:rFonts w:hint="eastAsia" w:ascii="宋体" w:hAnsi="宋体" w:eastAsia="宋体" w:cs="宋体"/>
          <w:bCs/>
          <w:i/>
          <w:i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投标供应商具有有效期内的食品经营许可证或食品生产许可证；[投标供应商食品经营许可证或食品生产许可证</w:t>
      </w:r>
      <w:r>
        <w:rPr>
          <w:rFonts w:hint="eastAsia" w:ascii="宋体" w:hAnsi="宋体" w:eastAsia="宋体" w:cs="宋体"/>
          <w:bCs/>
          <w:color w:val="auto"/>
          <w:sz w:val="24"/>
          <w:szCs w:val="24"/>
          <w:highlight w:val="none"/>
          <w:lang w:val="en-US" w:eastAsia="zh-CN"/>
        </w:rPr>
        <w:t xml:space="preserve">原件扫描件并电子签章</w:t>
      </w:r>
      <w:r>
        <w:rPr>
          <w:rFonts w:hint="eastAsia" w:ascii="宋体" w:hAnsi="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法定代表人授权委托书;</w:t>
      </w:r>
      <w:r>
        <w:rPr>
          <w:rFonts w:hint="eastAsia" w:ascii="宋体" w:hAnsi="宋体" w:eastAsia="宋体" w:cs="宋体"/>
          <w:i/>
          <w:iCs/>
          <w:color w:val="auto"/>
          <w:sz w:val="24"/>
          <w:szCs w:val="24"/>
          <w:highlight w:val="none"/>
          <w:lang w:val="en-US" w:eastAsia="zh-CN" w:bidi="ar-SA"/>
        </w:rPr>
        <w:t xml:space="preserve">（法定代表人亲自参与报价的除外，格式见附件。供应商如是允许以分支机构身份参加采购活动的，请自行将“法定代表人”更改为“负责人”，分支机构申请时涉及到</w:t>
      </w:r>
      <w:r>
        <w:rPr>
          <w:rFonts w:hint="eastAsia" w:ascii="宋体" w:hAnsi="宋体" w:cs="宋体"/>
          <w:i/>
          <w:iCs/>
          <w:color w:val="auto"/>
          <w:sz w:val="24"/>
          <w:szCs w:val="24"/>
          <w:highlight w:val="none"/>
          <w:lang w:val="en-US" w:eastAsia="zh-CN" w:bidi="ar-SA"/>
        </w:rPr>
        <w:t xml:space="preserve">招标文件</w:t>
      </w:r>
      <w:r>
        <w:rPr>
          <w:rFonts w:hint="eastAsia" w:ascii="宋体" w:hAnsi="宋体" w:eastAsia="宋体" w:cs="宋体"/>
          <w:i/>
          <w:iCs/>
          <w:color w:val="auto"/>
          <w:sz w:val="24"/>
          <w:szCs w:val="24"/>
          <w:highlight w:val="none"/>
          <w:lang w:val="en-US" w:eastAsia="zh-CN" w:bidi="ar-SA"/>
        </w:rPr>
        <w:t xml:space="preserve">“法定代表人”要求的部分，其具体要求视同本条规定）</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法定代表人身份证扫描件并电子签章；</w:t>
      </w:r>
      <w:r>
        <w:rPr>
          <w:rFonts w:hint="eastAsia" w:ascii="宋体" w:hAnsi="宋体" w:eastAsia="宋体" w:cs="宋体"/>
          <w:i/>
          <w:iCs/>
          <w:color w:val="auto"/>
          <w:sz w:val="24"/>
          <w:szCs w:val="24"/>
          <w:highlight w:val="none"/>
          <w:lang w:val="en-US" w:eastAsia="zh-CN" w:bidi="ar-SA"/>
        </w:rPr>
        <w:t xml:space="preserve">（身份证应为正、反面）</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法定代表人授权代表身份证扫描件并电子签章；</w:t>
      </w:r>
      <w:r>
        <w:rPr>
          <w:rFonts w:hint="eastAsia" w:ascii="宋体" w:hAnsi="宋体" w:eastAsia="宋体" w:cs="宋体"/>
          <w:i/>
          <w:iCs/>
          <w:color w:val="auto"/>
          <w:sz w:val="24"/>
          <w:szCs w:val="24"/>
          <w:highlight w:val="none"/>
          <w:lang w:val="en-US" w:eastAsia="zh-CN" w:bidi="ar-SA"/>
        </w:rPr>
        <w:t xml:space="preserve">（身份证应为正、反面，法定代表人亲自参与报价的除外）</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授权委托人与供应商企业签订的劳动合同和由社保机构出具的供应商为其缴纳</w:t>
      </w:r>
      <w:r>
        <w:rPr>
          <w:rFonts w:hint="eastAsia" w:ascii="宋体" w:hAnsi="宋体" w:cs="宋体"/>
          <w:bCs/>
          <w:color w:val="auto"/>
          <w:sz w:val="24"/>
          <w:szCs w:val="24"/>
          <w:highlight w:val="none"/>
          <w:lang w:val="en-US" w:eastAsia="zh-CN"/>
        </w:rPr>
        <w:t xml:space="preserve">的2024年1月-2024年3月</w:t>
      </w:r>
      <w:r>
        <w:rPr>
          <w:rFonts w:hint="eastAsia" w:ascii="宋体" w:hAnsi="宋体" w:eastAsia="宋体" w:cs="宋体"/>
          <w:bCs/>
          <w:color w:val="auto"/>
          <w:sz w:val="24"/>
          <w:szCs w:val="24"/>
          <w:highlight w:val="none"/>
          <w:lang w:val="en-US" w:eastAsia="zh-CN"/>
        </w:rPr>
        <w:t xml:space="preserve">缴费证明原件扫描件并电子签章</w:t>
      </w:r>
      <w:r>
        <w:rPr>
          <w:rFonts w:hint="eastAsia" w:ascii="宋体" w:hAnsi="宋体" w:eastAsia="宋体" w:cs="宋体"/>
          <w:i/>
          <w:iCs/>
          <w:color w:val="auto"/>
          <w:sz w:val="24"/>
          <w:szCs w:val="24"/>
          <w:highlight w:val="none"/>
          <w:lang w:val="en-US" w:eastAsia="zh-CN" w:bidi="ar-SA"/>
        </w:rPr>
        <w:t xml:space="preserve">（社保证明需带有县(区)级及以上社保部门电子签章或带二维码验证的扫描件，法定代表人亲自参与的除外)</w:t>
      </w:r>
      <w:r>
        <w:rPr>
          <w:rFonts w:hint="eastAsia" w:ascii="宋体" w:hAnsi="宋体" w:eastAsia="宋体" w:cs="宋体"/>
          <w:bCs/>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上述证明文件中的资格证明文件必须全部提供。其中要求提交的原件或公证件必须与</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同时提交，如果原件正在年检（或换证），则必须提供法定年检（或换证）单位出具的有效证明原件。</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所提交的证明文件的完整与否，将直接影响其</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的审核结果。</w:t>
      </w:r>
      <w:r/>
    </w:p>
    <w:p>
      <w:pPr>
        <w:pStyle w:val="759"/>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（2）关于资格的声明函（格式见附件）；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（3）开标一览表（格式见附件）</w:t>
      </w:r>
      <w:r/>
    </w:p>
    <w:p>
      <w:pPr>
        <w:ind w:firstLine="480"/>
        <w:keepLines w:val="0"/>
        <w:keepNext w:val="0"/>
        <w:pageBreakBefore w:val="0"/>
        <w:spacing w:line="360" w:lineRule="auto"/>
        <w:tabs>
          <w:tab w:val="left" w:pos="945" w:leader="none"/>
        </w:tabs>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（4）投标供应商简介和经营情况说明（格式自拟）；</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）商务要求响应及偏离表（格式见附件）</w:t>
      </w:r>
      <w:r/>
    </w:p>
    <w:p>
      <w:pPr>
        <w:ind w:firstLine="480"/>
        <w:keepLines w:val="0"/>
        <w:keepNext w:val="0"/>
        <w:pageBreakBefore w:val="0"/>
        <w:spacing w:line="360" w:lineRule="auto"/>
        <w:tabs>
          <w:tab w:val="left" w:pos="945" w:leader="none"/>
        </w:tabs>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）技术要求响应及偏离表（格式见附件）</w:t>
      </w:r>
      <w:r/>
    </w:p>
    <w:p>
      <w:pPr>
        <w:pStyle w:val="759"/>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3.技术方案（格式见附件）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（1）经营管理制度、日常管理制度及各岗位职责</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（2）食品安全保障机制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（3）食品质量保障机制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（4）服务过程中突发事件的应急措施 </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（5）售后服务内容</w:t>
      </w:r>
      <w:r/>
    </w:p>
    <w:p>
      <w:pPr>
        <w:pStyle w:val="759"/>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tabs>
          <w:tab w:val="left" w:pos="525" w:leader="none"/>
          <w:tab w:val="left" w:pos="945" w:leader="none"/>
        </w:tabs>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）企业业绩一览表（格式见附件）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）拟投入机械设备配备表（格式</w:t>
      </w:r>
      <w:r>
        <w:rPr>
          <w:rFonts w:hint="eastAsia" w:ascii="宋体" w:hAnsi="宋体" w:eastAsia="宋体" w:cs="宋体"/>
          <w:bCs/>
          <w:color w:val="auto"/>
          <w:sz w:val="24"/>
          <w:szCs w:val="24"/>
          <w:highlight w:val="none"/>
          <w:lang w:val="en-US" w:eastAsia="zh-CN"/>
        </w:rPr>
        <w:t xml:space="preserve">见附件</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）供应商认为必须提供的其他证明材料（参考评分标准）</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市场监管总局关于发布参与实施政府采购节能产品、环境标志产品认证机构名录的公告》（2019年第16号）中确认发布的《参与实施政府采购节能产品认证机构名录》、《参与实施政府采购环境标志产品认证机构名录》中的认证机构出具的有效的节能产品认证证书、环境标志产品认证证书；（如</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其它（供应商认为有必要提供的声明和文件）。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1.报价总价是投标供应商在投标文件中提出的各项支付金额的总和，也应是完成本次采购所列项目的全部费用。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2.标的物</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采购人需求的货物供应、运输及有关售后服务等。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折扣率的形式自主报价。供应商的投标报价必须是唯一的，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配送价格应包含投标供应商的供货及配送价格应包括食材供应的物、包装、仓储、运至最终目的地的运输、装卸、各类劳保、保险、检测验收、售后服务相关劳务支出等工作所发生的全部费用以及利润、税金和政策性文件规定及合同包含的所有风险、责任等各项应有费用。所报价格应是全费用单价，包括根据招标人要求另行增加的运输、售后服务、利润、税金等完成该采购项目内容的所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（3）供货产品质量必须符合国家标准或规范的要求及招标人的要求。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（3）投标报价时，投标供应商应充分考虑市场不可抗力因素，食材的涨幅、跌幅最终以采购人实际确认为准。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（4）零星食品紧急采购按招标人实际需求采购为准，投标供应商无条件配合招标人完成采购任务。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（5）有效报价折扣率的范围：报价折扣率≤8</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即优惠率≥18%，</w:t>
      </w:r>
      <w:r>
        <w:rPr>
          <w:rFonts w:hint="eastAsia" w:ascii="宋体" w:hAnsi="宋体" w:eastAsia="宋体" w:cs="宋体"/>
          <w:bCs/>
          <w:color w:val="auto"/>
          <w:sz w:val="24"/>
          <w:szCs w:val="24"/>
          <w:highlight w:val="none"/>
          <w:lang w:val="en-US" w:eastAsia="zh-CN"/>
        </w:rPr>
        <w:t xml:space="preserve">投标供应商的折扣率不得超过此范围，否则按无效标书处理；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供应商可先到实地现场踏勘以充分了解安装货物的位置、现场情况、道路、储存空间、装卸限制及任何其他足以影响投标报价的情况，任何因忽视或误解现场情况而导致的索赔或供货期延长申请将不被批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4.其它费用处理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评标委会员认为供应商的投标报价明显低于其他通过符合性审查投标供应商的报价，有可能影响产品质量或者不能诚信履约的，应当要求其在评标现场合理的时间内(半小时内)提供书面说明，必要时提交相关证明材料，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（七）</w:t>
      </w:r>
      <w:r>
        <w:rPr>
          <w:rFonts w:hint="eastAsia" w:ascii="宋体" w:hAnsi="宋体" w:cs="宋体"/>
          <w:color w:val="auto"/>
          <w:sz w:val="24"/>
          <w:szCs w:val="22"/>
          <w:highlight w:val="none"/>
          <w:lang w:eastAsia="zh-CN"/>
        </w:rPr>
        <w:t xml:space="preserve">投标文件</w:t>
      </w:r>
      <w:r>
        <w:rPr>
          <w:rFonts w:hint="eastAsia" w:ascii="宋体" w:hAnsi="宋体" w:eastAsia="宋体" w:cs="宋体"/>
          <w:color w:val="auto"/>
          <w:sz w:val="24"/>
          <w:szCs w:val="22"/>
          <w:highlight w:val="none"/>
        </w:rPr>
        <w:t xml:space="preserve">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无锡政府采购网、江苏政府采购网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无锡政府采购网、江苏政府采购网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8.供应商应充分考虑到网络环境、网络带宽等风险因素，如因供应商自身原因造成的电子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文件，即时向供应商发出确认通知（提示），并妥善保存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（八）网上</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报价</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公告中规定的截止时间。供应商应充分考虑到网络环境、网络带宽等风险因素，如因供应商自身原因造成的电子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文件上传不成功的做无效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主持，苏采云系统将自动对项目进行开标，并宣布各投标人名称和投标价格。苏采云平台自动提取所有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过程中涉及到的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）无效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未按规定交纳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3.供应商在苏采云平台规定的时间内未成功解密电子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文件要求上传电子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未按要求签署、盖章、签章的；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6.供应商未按</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文件要求解密电子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内容不全或不符合</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9.供应商的法定代表人授权代表，无法定代表人授权委托书的；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10.供应商同一标段提交两个（含两个）以上不同的报价的；供应商同一标段用两个(含两个)以上规格型号产品进行响应的；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11.供应商被</w:t>
      </w:r>
      <w:r>
        <w:rPr>
          <w:rFonts w:hint="eastAsia" w:hAnsi="宋体"/>
          <w:color w:val="auto"/>
          <w:sz w:val="24"/>
          <w:szCs w:val="24"/>
          <w:highlight w:val="none"/>
        </w:rPr>
        <w:t xml:space="preserve">“信用中国”、“中国政府采购网”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规定的格式、内容和要求填写、制作的；没有在投标系统指定位置上传对应文件、材料的；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书写潦草、图片及字迹模糊不清、无法辨认的；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含有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未允许提供的选择性内容的；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含有采购人不能接受的附加条件的；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16.提供虚假材料的（包括工商营业执照、财务报表、资格、资信证明文件等）；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未加盖供应商公章及法定代表人或授权代表签字或盖章的；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19.不同供应商的</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20.不同供应商委托同一单位或者个人办理响应报价事宜的；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21.不同供应商</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载明的项目管理成员或者联系人员为同一人的；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22.不同供应商的</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内容存在非正常一致、项目组成员出现同一人、</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中错误（或异常）一致或雷同、电子文档信息一致或雷同的；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24.不同供应商聘请同一人为其投标提供技术或经济咨询服务的；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25.不同供应商的单位负责人为同一人或者存在直接控股、管理关系的；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26.不同供应商的委托代理人、项目负责人以及其他相关人员有在同一个单位缴纳社会保险的；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27.同一</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中单位名称落款与公章不是同一单位的；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29.超过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规定的最高限价；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lang w:val="en-US" w:eastAsia="zh-CN"/>
        </w:rPr>
        <w:t xml:space="preserve">认为</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的报价明显低于其他通过符合性审查</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供应商的报价，有可能影响产品质量或者不能诚信履约的，应当要求其在合理的时间（半小时）内通过苏采云平台（使用“CA数字证书”,加盖电子签章）提供说明，必要时提交相关证明材料；</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供应商不能证明其报价合理性的，</w:t>
      </w:r>
      <w:r>
        <w:rPr>
          <w:rFonts w:hint="eastAsia" w:ascii="宋体" w:hAnsi="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lang w:val="en-US" w:eastAsia="zh-CN"/>
        </w:rPr>
        <w:t xml:space="preserve">应当将其作为无效响应处理</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报价出现前后不一致且供应商对修正后的报价不确认的；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34.未通过</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资格性检查、</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符合性检查的；</w:t>
      </w:r>
      <w:r/>
    </w:p>
    <w:p>
      <w:pPr>
        <w:ind w:firstLine="480"/>
        <w:keepLines w:val="0"/>
        <w:keepNext w:val="0"/>
        <w:pageBreakBefore w:val="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同一方案有选择性报价且未声明以哪一个为准的；</w:t>
      </w:r>
      <w:r>
        <w:rPr>
          <w:rFonts w:hint="eastAsia" w:ascii="宋体" w:hAnsi="宋体" w:eastAsia="宋体" w:cs="宋体"/>
          <w:bCs/>
          <w:color w:val="auto"/>
          <w:sz w:val="24"/>
          <w:szCs w:val="24"/>
          <w:highlight w:val="none"/>
          <w:lang w:val="en-US" w:eastAsia="zh-CN"/>
        </w:rPr>
        <w:t xml:space="preserve">报价一览表中的报价与系统首轮报价确认环节的报价不一致的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被本项目评委确认为无效</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改变</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规定的暂定价格或不可竞争费用的；改变</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规定的服务期限、误期违约金 、质量标准及质量违约金的；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rPr>
        <w:t xml:space="preserve">未按要求提供技术文件的；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39.</w:t>
      </w:r>
      <w:r>
        <w:rPr>
          <w:rFonts w:hint="eastAsia" w:ascii="宋体" w:hAnsi="宋体" w:eastAsia="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保证金从同一单位或者个人的账户转出；</w:t>
      </w:r>
      <w:r>
        <w:rPr>
          <w:rFonts w:hint="eastAsia" w:ascii="宋体" w:hAnsi="宋体" w:eastAsia="宋体" w:cs="宋体"/>
          <w:bCs/>
          <w:color w:val="auto"/>
          <w:sz w:val="24"/>
          <w:szCs w:val="24"/>
          <w:highlight w:val="none"/>
          <w:lang w:val="en-US" w:eastAsia="zh-CN"/>
        </w:rPr>
        <w:t xml:space="preserve">（本项目无需</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投标供应商投标文件</w:t>
      </w:r>
      <w:r>
        <w:rPr>
          <w:rFonts w:hint="eastAsia" w:ascii="宋体" w:hAnsi="宋体" w:eastAsia="宋体" w:cs="宋体"/>
          <w:bCs/>
          <w:color w:val="auto"/>
          <w:sz w:val="24"/>
          <w:szCs w:val="24"/>
          <w:highlight w:val="none"/>
        </w:rPr>
        <w:t xml:space="preserve">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技术文件编制粗糙、缺漏项较多、格式混乱、条理不清；</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不同</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的</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由同一台电脑编制或者同--把数字证书加密锁加密或者同一台附属设备打印的</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各</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的</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上传使用的MAC地址和IP地址--致的，</w:t>
      </w:r>
      <w:r>
        <w:rPr>
          <w:rFonts w:hint="eastAsia" w:ascii="宋体" w:hAnsi="宋体" w:eastAsia="宋体" w:cs="宋体"/>
          <w:b w:val="0"/>
          <w:bCs/>
          <w:color w:val="auto"/>
          <w:sz w:val="24"/>
          <w:szCs w:val="24"/>
          <w:highlight w:val="none"/>
          <w:lang w:val="en-US" w:eastAsia="zh-CN"/>
        </w:rPr>
        <w:t xml:space="preserve">各</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从同一个</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单位或者同一个自然人的互联网协议地址下载</w:t>
      </w:r>
      <w:r>
        <w:rPr>
          <w:rFonts w:hint="eastAsia" w:ascii="宋体" w:hAnsi="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上传</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不同</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留有相同标记标识</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存在两处以上</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致性错误或雷同等情况，视为</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相互围标、串标，其</w:t>
      </w:r>
      <w:r>
        <w:rPr>
          <w:rFonts w:hint="eastAsia" w:ascii="宋体" w:hAnsi="宋体" w:eastAsia="宋体" w:cs="宋体"/>
          <w:b w:val="0"/>
          <w:bCs/>
          <w:color w:val="auto"/>
          <w:sz w:val="24"/>
          <w:szCs w:val="24"/>
          <w:highlight w:val="none"/>
          <w:lang w:val="en-US" w:eastAsia="zh-CN"/>
        </w:rPr>
        <w:t xml:space="preserve">报价</w:t>
      </w:r>
      <w:r>
        <w:rPr>
          <w:rFonts w:hint="eastAsia" w:ascii="宋体" w:hAnsi="宋体" w:eastAsia="宋体" w:cs="宋体"/>
          <w:b w:val="0"/>
          <w:bCs/>
          <w:color w:val="auto"/>
          <w:sz w:val="24"/>
          <w:szCs w:val="24"/>
          <w:highlight w:val="none"/>
        </w:rPr>
        <w:t xml:space="preserve">无效</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44.电子</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与</w:t>
      </w:r>
      <w:r>
        <w:rPr>
          <w:rFonts w:hint="eastAsia" w:ascii="宋体" w:hAnsi="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val="en-US" w:eastAsia="zh-CN"/>
        </w:rPr>
        <w:t xml:space="preserve">要求格式不一致而无法导入计算机评标系统；</w:t>
      </w:r>
      <w:r/>
    </w:p>
    <w:p>
      <w:pPr>
        <w:ind w:firstLine="480"/>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45.启用</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电子文本的项目，</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因自身原因造成</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电子文本无法导入应急评标系统的，视为放弃其</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报价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内容不全或不符合法律法规和</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中规定的其他实质性要求的；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rPr>
        <w:t xml:space="preserve">法律、法规和</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十</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开标、评标</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1.1苏采云系统将自动对项目进行开标，并宣布各投标人名称和投标价格。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1.2投标人在开标过程中涉及到的投标文件解密、开标结果确认等工作，应按照《操作手册》规定执行。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1.3开标结束后，代理机构将立即组织评标委员会（以下简称评委会）进行评标。</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1.4投标人在开、评标全过程中应保持通讯畅通，及时登录苏采云系统查阅、答复相关信息，并安排专人与代理机构及评标委员会联系。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审查投标人的信用记录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在信用中国(www.creditchina. gov.cn)、中国政府采购网(www.ccgp. gov.cn)网站输入供应商全称或统一社会信用代码查询信用记录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2.2.1评标委员会对投标文件的有效性、完整性和对招标文件的响应程度进行审查，以确定是否对招标文件的实质性要求做出响应。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2.2.2如果投标文件实质上没有响应招标文件的要求，评委会将予以拒绝，投标人不得通过修改或撤销不合要求的偏离或保留而使其投标成为实质性响应的投标。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w:t>
      </w:r>
      <w:r>
        <w:rPr>
          <w:rFonts w:hint="eastAsia" w:ascii="宋体" w:hAnsi="宋体"/>
          <w:color w:val="auto"/>
          <w:sz w:val="24"/>
          <w:szCs w:val="24"/>
          <w:highlight w:val="none"/>
          <w:lang w:val="en-US" w:eastAsia="zh-CN"/>
        </w:rPr>
        <w:t xml:space="preserve">问题表述不一致或者有明显文字和计算错误的内容 ，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做出澄清、说明和补正，其风险由投标人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认为投标供应商的报价明显低于其他通过符合性审查投标供应商的报价，有可能影响产品质量或者不能诚信履约的或者低于成本价的，要求其在评标现场合理的时间内（半小时）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2.5未通过资格审查或符合性审查的投标人，代理机构将在苏采云系统中告知未通过资格审查或符合性审查的原因，评审结束后，代理机构不再告知未通过资格审查或符合性审查的原因。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2.6.2投标人通过资格性检查和符合性检查的，方可进入比较与评价程序.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评委会独立工作，负责评审所有投标文件并确定中标侯选人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提供相同品牌产品且通过资格审查、符合性审查的不同投标供应商参加同--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非单一产品采购项目，招标人应当根据采购项目技术构成、产品价格比重等合理确定核心产品，并在招标文件中载明。多家投标供应商提供的核心产品品牌相同的，按前两款规定外理。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2.7</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和评标委员会不向未中标的投标人解释未中标原因，也不公布评标过程中的相关细节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未中标的投标人可于中标结果公告期限届满之日起通过苏采云系统查看自己的评审得分及排序情况。</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评审方法。由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按照</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规定的方式确定一个供应商获得成交供应商推荐资格，</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未规定的采取随机抽取方式确定，其他同品牌同型号供应商不作为成交候选人。</w:t>
      </w:r>
      <w:r/>
    </w:p>
    <w:p>
      <w:pPr>
        <w:ind w:firstLine="513"/>
        <w:keepLines w:val="0"/>
        <w:keepNext w:val="0"/>
        <w:pageBreakBefore w:val="0"/>
        <w:spacing w:line="360" w:lineRule="auto"/>
        <w:tabs>
          <w:tab w:val="left" w:pos="945" w:leader="none"/>
          <w:tab w:val="left" w:pos="1155" w:leader="none"/>
        </w:tabs>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3.2评审标准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评分项目及总分（总分10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(1)投标报价                                    30分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(2)投标人综合评价                              27分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(3)技术方案                                    43分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lang w:val="en-US" w:eastAsia="zh-CN"/>
        </w:rPr>
        <w:t xml:space="preserve">各项目评分标准</w:t>
      </w:r>
      <w:r/>
    </w:p>
    <w:p>
      <w:pPr>
        <w:ind w:firstLine="47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采用低价优先法计算，即满足招标文件要求且投标价格最低的投标报价为评标基准价，其价格分为满分。其他投标供应商的价格分统一按照下列公式计算：</w:t>
      </w:r>
      <w:r/>
    </w:p>
    <w:p>
      <w:pPr>
        <w:ind w:firstLine="480"/>
        <w:keepLines w:val="0"/>
        <w:keepNext w:val="0"/>
        <w:pageBreakBefore w:val="0"/>
        <w:spacing w:line="360" w:lineRule="auto"/>
        <w:widowControl w:val="off"/>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投标报价得分=（评标基准价/投标报价) ×价格权值×100</w:t>
      </w:r>
      <w:r/>
    </w:p>
    <w:p>
      <w:pPr>
        <w:ind w:firstLine="480"/>
        <w:keepLines w:val="0"/>
        <w:keepNext w:val="0"/>
        <w:pageBreakBefore w:val="0"/>
        <w:spacing w:line="360" w:lineRule="auto"/>
        <w:widowControl w:val="off"/>
        <w:rPr>
          <w:rFonts w:hint="default"/>
          <w:color w:val="auto"/>
          <w:highlight w:val="none"/>
          <w:lang w:val="en-US" w:eastAsia="zh-CN"/>
        </w:rPr>
      </w:pPr>
      <w:r>
        <w:rPr>
          <w:rFonts w:hint="eastAsia" w:hAnsi="宋体" w:cs="宋体"/>
          <w:color w:val="auto"/>
          <w:sz w:val="24"/>
          <w:szCs w:val="24"/>
          <w:highlight w:val="none"/>
          <w:lang w:val="en-US" w:eastAsia="zh-CN"/>
        </w:rPr>
        <w:t xml:space="preserve">投标报价=1-优惠率</w:t>
      </w:r>
      <w:r/>
    </w:p>
    <w:p>
      <w:pPr>
        <w:ind w:firstLine="47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供应商综合评价（</w:t>
      </w:r>
      <w:r>
        <w:rPr>
          <w:rFonts w:hint="eastAsia" w:ascii="宋体" w:hAnsi="宋体" w:cs="宋体"/>
          <w:b/>
          <w:bCs/>
          <w:color w:val="auto"/>
          <w:sz w:val="24"/>
          <w:szCs w:val="24"/>
          <w:highlight w:val="none"/>
          <w:lang w:val="en-US" w:eastAsia="zh-CN"/>
        </w:rPr>
        <w:t xml:space="preserve">27</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ascii="宋体" w:hAnsi="宋体" w:cs="Times New Roman"/>
          <w:color w:val="auto"/>
          <w:sz w:val="24"/>
          <w:szCs w:val="22"/>
          <w:highlight w:val="none"/>
          <w:lang w:val="en-US" w:eastAsia="zh-CN"/>
        </w:rPr>
        <w:t xml:space="preserve">1）</w:t>
      </w:r>
      <w:r>
        <w:rPr>
          <w:rFonts w:hint="eastAsia"/>
          <w:color w:val="auto"/>
          <w:sz w:val="24"/>
          <w:szCs w:val="24"/>
          <w:highlight w:val="none"/>
        </w:rPr>
        <w:t xml:space="preserve">供应商</w:t>
      </w:r>
      <w:r>
        <w:rPr>
          <w:rFonts w:hint="eastAsia"/>
          <w:color w:val="auto"/>
          <w:sz w:val="24"/>
          <w:szCs w:val="24"/>
          <w:highlight w:val="none"/>
          <w:lang w:val="en-US" w:eastAsia="zh-CN"/>
        </w:rPr>
        <w:t xml:space="preserve">综合能力</w:t>
      </w:r>
      <w:r>
        <w:rPr>
          <w:rFonts w:hint="eastAsia" w:ascii="Times New Roman" w:hAnsi="Times New Roman" w:eastAsia="宋体" w:cs="Times New Roman"/>
          <w:color w:val="auto"/>
          <w:sz w:val="24"/>
          <w:szCs w:val="24"/>
          <w:highlight w:val="none"/>
          <w:lang w:val="en-US" w:eastAsia="zh-CN"/>
        </w:rPr>
        <w:t xml:space="preserve">（</w:t>
      </w:r>
      <w:r>
        <w:rPr>
          <w:rFonts w:hint="eastAsia"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分</w:t>
      </w:r>
      <w:r>
        <w:rPr>
          <w:rFonts w:hint="eastAsia"/>
          <w:color w:val="auto"/>
          <w:sz w:val="24"/>
          <w:szCs w:val="24"/>
          <w:highlight w:val="none"/>
          <w:lang w:val="en-US" w:eastAsia="zh-CN"/>
        </w:rPr>
        <w:t xml:space="preserve">）</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hAnsi="宋体" w:cs="宋体"/>
          <w:color w:val="auto"/>
          <w:sz w:val="24"/>
          <w:szCs w:val="24"/>
          <w:highlight w:val="none"/>
          <w:lang w:val="en-US" w:eastAsia="zh-CN"/>
        </w:rPr>
        <w:t xml:space="preserve">①</w:t>
      </w:r>
      <w:r>
        <w:rPr>
          <w:rFonts w:hint="eastAsia" w:ascii="Times New Roman" w:hAnsi="宋体" w:eastAsia="宋体" w:cs="宋体"/>
          <w:color w:val="auto"/>
          <w:sz w:val="24"/>
          <w:szCs w:val="24"/>
          <w:highlight w:val="none"/>
          <w:lang w:val="en-US" w:eastAsia="zh-CN"/>
        </w:rPr>
        <w:t xml:space="preserve">业绩（6分）：</w:t>
      </w:r>
      <w:r>
        <w:rPr>
          <w:rFonts w:hint="eastAsia" w:ascii="宋体" w:hAnsi="宋体" w:cs="Times New Roman"/>
          <w:color w:val="auto"/>
          <w:sz w:val="24"/>
          <w:szCs w:val="22"/>
          <w:highlight w:val="none"/>
          <w:lang w:val="en-US" w:eastAsia="zh-CN"/>
        </w:rPr>
        <w:t xml:space="preserve">投标供应商</w:t>
      </w:r>
      <w:r>
        <w:rPr>
          <w:rFonts w:hint="eastAsia" w:ascii="Times New Roman" w:hAnsi="宋体" w:eastAsia="宋体" w:cs="宋体"/>
          <w:color w:val="auto"/>
          <w:sz w:val="24"/>
          <w:szCs w:val="24"/>
          <w:highlight w:val="none"/>
          <w:lang w:val="en-US" w:eastAsia="zh-CN"/>
        </w:rPr>
        <w:t xml:space="preserve">自202</w:t>
      </w:r>
      <w:r>
        <w:rPr>
          <w:rFonts w:hint="eastAsia" w:hAnsi="宋体" w:cs="宋体"/>
          <w:color w:val="auto"/>
          <w:sz w:val="24"/>
          <w:szCs w:val="24"/>
          <w:highlight w:val="none"/>
          <w:lang w:val="en-US" w:eastAsia="zh-CN"/>
        </w:rPr>
        <w:t xml:space="preserve">1</w:t>
      </w:r>
      <w:r>
        <w:rPr>
          <w:rFonts w:hint="eastAsia" w:ascii="Times New Roman" w:hAnsi="宋体" w:eastAsia="宋体" w:cs="宋体"/>
          <w:color w:val="auto"/>
          <w:sz w:val="24"/>
          <w:szCs w:val="24"/>
          <w:highlight w:val="none"/>
          <w:lang w:val="en-US" w:eastAsia="zh-CN"/>
        </w:rPr>
        <w:t xml:space="preserve">年1月1日起具有同类项目业绩，有一项得</w:t>
      </w:r>
      <w:r>
        <w:rPr>
          <w:rFonts w:hint="eastAsia" w:hAnsi="宋体" w:cs="宋体"/>
          <w:color w:val="auto"/>
          <w:sz w:val="24"/>
          <w:szCs w:val="24"/>
          <w:highlight w:val="none"/>
          <w:lang w:val="en-US" w:eastAsia="zh-CN"/>
        </w:rPr>
        <w:t xml:space="preserve">2</w:t>
      </w:r>
      <w:r>
        <w:rPr>
          <w:rFonts w:hint="eastAsia" w:ascii="Times New Roman" w:hAnsi="宋体" w:eastAsia="宋体" w:cs="宋体"/>
          <w:color w:val="auto"/>
          <w:sz w:val="24"/>
          <w:szCs w:val="24"/>
          <w:highlight w:val="none"/>
          <w:lang w:val="en-US" w:eastAsia="zh-CN"/>
        </w:rPr>
        <w:t xml:space="preserve">分，本项最高得</w:t>
      </w:r>
      <w:r>
        <w:rPr>
          <w:rFonts w:hint="eastAsia" w:hAnsi="宋体" w:cs="宋体"/>
          <w:color w:val="auto"/>
          <w:sz w:val="24"/>
          <w:szCs w:val="24"/>
          <w:highlight w:val="none"/>
          <w:lang w:val="en-US" w:eastAsia="zh-CN"/>
        </w:rPr>
        <w:t xml:space="preserve">6</w:t>
      </w:r>
      <w:r>
        <w:rPr>
          <w:rFonts w:hint="eastAsia" w:ascii="Times New Roman"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widowControl w:val="off"/>
        <w:rPr>
          <w:rFonts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相关业绩信息需计入投标文件证明文件格式“企业业绩一览表”中</w:t>
      </w:r>
      <w:r/>
    </w:p>
    <w:p>
      <w:pPr>
        <w:ind w:firstLine="480"/>
        <w:keepLines w:val="0"/>
        <w:keepNext w:val="0"/>
        <w:pageBreakBefore w:val="0"/>
        <w:spacing w:after="78" w:line="360" w:lineRule="auto"/>
        <w:widowControl w:val="off"/>
        <w:tabs>
          <w:tab w:val="left" w:pos="2880" w:leader="none"/>
        </w:tabs>
        <w:rPr>
          <w:rFonts w:hint="eastAsia" w:ascii="宋体" w:hAnsi="宋体" w:cs="宋体"/>
          <w:b/>
          <w:bCs/>
          <w:color w:val="auto"/>
          <w:sz w:val="24"/>
          <w:highlight w:val="none"/>
          <w:lang w:val="en-US" w:eastAsia="zh-CN"/>
        </w:rPr>
      </w:pPr>
      <w:r>
        <w:rPr>
          <w:rFonts w:hint="eastAsia" w:ascii="宋体" w:hAnsi="宋体" w:cs="宋体"/>
          <w:b/>
          <w:bCs/>
          <w:color w:val="auto"/>
          <w:sz w:val="24"/>
          <w:szCs w:val="22"/>
          <w:highlight w:val="none"/>
          <w:lang w:val="en-US" w:eastAsia="zh-CN"/>
        </w:rPr>
        <w:t xml:space="preserve">提供完整的合同原件彩色扫描件及中标（成交）通知书彩色原件扫描件</w:t>
      </w:r>
      <w:r>
        <w:rPr>
          <w:rFonts w:hint="eastAsia" w:ascii="宋体" w:hAnsi="宋体" w:cs="宋体"/>
          <w:b/>
          <w:bCs/>
          <w:color w:val="auto"/>
          <w:sz w:val="24"/>
          <w:highlight w:val="none"/>
          <w:lang w:val="en-US" w:eastAsia="zh-CN"/>
        </w:rPr>
        <w:t xml:space="preserve">加盖投标供应商电子公章计入投标文件，提供不全或者不提供均不得分。日期以</w:t>
      </w:r>
      <w:r>
        <w:rPr>
          <w:rFonts w:hint="eastAsia" w:ascii="宋体" w:hAnsi="宋体" w:cs="宋体"/>
          <w:b/>
          <w:bCs/>
          <w:color w:val="auto"/>
          <w:sz w:val="24"/>
          <w:szCs w:val="22"/>
          <w:highlight w:val="none"/>
          <w:lang w:val="en-US" w:eastAsia="zh-CN"/>
        </w:rPr>
        <w:t xml:space="preserve">中标（成交）通知书</w:t>
      </w:r>
      <w:r>
        <w:rPr>
          <w:rFonts w:hint="eastAsia" w:ascii="宋体" w:hAnsi="宋体" w:cs="宋体"/>
          <w:b/>
          <w:bCs/>
          <w:color w:val="auto"/>
          <w:sz w:val="24"/>
          <w:highlight w:val="none"/>
          <w:lang w:val="en-US" w:eastAsia="zh-CN"/>
        </w:rPr>
        <w:t xml:space="preserve">日期为准。</w:t>
      </w:r>
      <w:r/>
    </w:p>
    <w:p>
      <w:pPr>
        <w:ind w:firstLine="480"/>
        <w:keepLines w:val="0"/>
        <w:keepNext w:val="0"/>
        <w:pageBreakBefore w:val="0"/>
        <w:spacing w:after="78" w:line="360" w:lineRule="auto"/>
        <w:widowControl w:val="off"/>
        <w:tabs>
          <w:tab w:val="left" w:pos="2880" w:leader="none"/>
        </w:tabs>
        <w:rPr>
          <w:rFonts w:hint="eastAsia" w:hAnsi="宋体" w:cs="宋体"/>
          <w:color w:val="auto"/>
          <w:sz w:val="24"/>
          <w:szCs w:val="24"/>
          <w:highlight w:val="none"/>
          <w:lang w:val="en-US" w:eastAsia="zh-CN"/>
        </w:rPr>
      </w:pPr>
      <w:r>
        <w:rPr>
          <w:rFonts w:hint="eastAsia" w:ascii="Times New Roman" w:hAnsi="宋体" w:eastAsia="宋体" w:cs="宋体"/>
          <w:color w:val="auto"/>
          <w:sz w:val="24"/>
          <w:szCs w:val="24"/>
          <w:highlight w:val="none"/>
          <w:lang w:val="en-US" w:eastAsia="zh-CN"/>
        </w:rPr>
        <w:t xml:space="preserve">②</w:t>
      </w:r>
      <w:r>
        <w:rPr>
          <w:rFonts w:hint="eastAsia" w:hAnsi="宋体" w:cs="宋体"/>
          <w:color w:val="auto"/>
          <w:sz w:val="24"/>
          <w:szCs w:val="24"/>
          <w:highlight w:val="none"/>
          <w:lang w:val="en-US" w:eastAsia="zh-CN"/>
        </w:rPr>
        <w:t xml:space="preserve">体系认证（5分）：投标供应商具备有效期内的食品安全管理体系认证证书、质量管理体系认证证书、环境管理体系认证证书、职业健康安全管理体系认定证书、</w:t>
      </w:r>
      <w:r>
        <w:rPr>
          <w:rFonts w:hint="eastAsia" w:ascii="宋体" w:hAnsi="宋体" w:cs="宋体"/>
          <w:color w:val="auto"/>
          <w:sz w:val="24"/>
          <w:szCs w:val="24"/>
          <w:highlight w:val="none"/>
          <w:lang w:eastAsia="zh-CN"/>
        </w:rPr>
        <w:t xml:space="preserve">食品危害分析与</w:t>
      </w:r>
      <w:r>
        <w:rPr>
          <w:rFonts w:hint="eastAsia" w:ascii="宋体" w:hAnsi="宋体" w:cs="宋体"/>
          <w:color w:val="auto"/>
          <w:sz w:val="24"/>
          <w:szCs w:val="24"/>
          <w:highlight w:val="none"/>
          <w:lang w:val="en-US" w:eastAsia="zh-CN"/>
        </w:rPr>
        <w:t xml:space="preserve">关键</w:t>
      </w:r>
      <w:r>
        <w:rPr>
          <w:rFonts w:hint="eastAsia" w:ascii="宋体" w:hAnsi="宋体" w:cs="宋体"/>
          <w:color w:val="auto"/>
          <w:sz w:val="24"/>
          <w:szCs w:val="24"/>
          <w:highlight w:val="none"/>
          <w:lang w:eastAsia="zh-CN"/>
        </w:rPr>
        <w:t xml:space="preserve">控制</w:t>
      </w:r>
      <w:r>
        <w:rPr>
          <w:rFonts w:hint="eastAsia" w:ascii="宋体" w:hAnsi="宋体" w:cs="宋体"/>
          <w:color w:val="auto"/>
          <w:sz w:val="24"/>
          <w:szCs w:val="24"/>
          <w:highlight w:val="none"/>
          <w:lang w:val="en-US" w:eastAsia="zh-CN"/>
        </w:rPr>
        <w:t xml:space="preserve">点HACCP管理体系认证</w:t>
      </w:r>
      <w:r>
        <w:rPr>
          <w:rFonts w:hint="eastAsia" w:hAnsi="宋体" w:cs="宋体"/>
          <w:color w:val="auto"/>
          <w:sz w:val="24"/>
          <w:szCs w:val="24"/>
          <w:highlight w:val="none"/>
          <w:lang w:val="en-US" w:eastAsia="zh-CN"/>
        </w:rPr>
        <w:t xml:space="preserve">，有一个得1分，最多得5分。</w:t>
      </w:r>
      <w:r/>
    </w:p>
    <w:p>
      <w:pPr>
        <w:ind w:firstLine="480"/>
        <w:keepLines w:val="0"/>
        <w:keepNext w:val="0"/>
        <w:pageBreakBefore w:val="0"/>
        <w:spacing w:after="78" w:line="360" w:lineRule="auto"/>
        <w:widowControl w:val="off"/>
        <w:tabs>
          <w:tab w:val="left" w:pos="2880" w:leader="none"/>
        </w:tabs>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证书原件彩色扫描件、</w:t>
      </w:r>
      <w:r>
        <w:rPr>
          <w:rFonts w:hint="eastAsia" w:ascii="宋体" w:hAnsi="宋体"/>
          <w:b/>
          <w:bCs/>
          <w:color w:val="auto"/>
          <w:sz w:val="24"/>
          <w:szCs w:val="24"/>
          <w:highlight w:val="none"/>
        </w:rPr>
        <w:t xml:space="preserve">认证机构的官方网站或中国国家认证认可监督管理委员会官方网站（www.cnca.gov.cn）查证该认证为有效状态信息的网页</w:t>
      </w:r>
      <w:r>
        <w:rPr>
          <w:rFonts w:hint="eastAsia" w:ascii="宋体" w:hAnsi="宋体"/>
          <w:b/>
          <w:bCs/>
          <w:color w:val="auto"/>
          <w:sz w:val="24"/>
          <w:szCs w:val="24"/>
          <w:highlight w:val="none"/>
          <w:lang w:val="en-US" w:eastAsia="zh-CN"/>
        </w:rPr>
        <w:t xml:space="preserve">截图</w:t>
      </w:r>
      <w:r>
        <w:rPr>
          <w:rFonts w:hint="eastAsia" w:ascii="宋体" w:hAnsi="宋体"/>
          <w:b/>
          <w:bCs/>
          <w:color w:val="auto"/>
          <w:sz w:val="24"/>
          <w:szCs w:val="24"/>
          <w:highlight w:val="none"/>
        </w:rPr>
        <w:t xml:space="preserve">加盖</w:t>
      </w:r>
      <w:r>
        <w:rPr>
          <w:rFonts w:hint="eastAsia" w:ascii="宋体" w:hAnsi="宋体"/>
          <w:b/>
          <w:bCs/>
          <w:color w:val="auto"/>
          <w:sz w:val="24"/>
          <w:szCs w:val="24"/>
          <w:highlight w:val="none"/>
          <w:lang w:val="en-US" w:eastAsia="zh-CN"/>
        </w:rPr>
        <w:t xml:space="preserve">投标供应商电子</w:t>
      </w:r>
      <w:r>
        <w:rPr>
          <w:rFonts w:hint="eastAsia" w:ascii="宋体" w:hAnsi="宋体"/>
          <w:b/>
          <w:bCs/>
          <w:color w:val="auto"/>
          <w:sz w:val="24"/>
          <w:szCs w:val="24"/>
          <w:highlight w:val="none"/>
        </w:rPr>
        <w:t xml:space="preserve">公章</w:t>
      </w:r>
      <w:r>
        <w:rPr>
          <w:rFonts w:hint="eastAsia" w:ascii="宋体" w:hAnsi="宋体"/>
          <w:b/>
          <w:bCs/>
          <w:color w:val="auto"/>
          <w:sz w:val="24"/>
          <w:szCs w:val="24"/>
          <w:highlight w:val="none"/>
          <w:lang w:val="en-US" w:eastAsia="zh-CN"/>
        </w:rPr>
        <w:t xml:space="preserve">计入</w:t>
      </w:r>
      <w:r>
        <w:rPr>
          <w:rFonts w:hint="eastAsia" w:ascii="宋体" w:hAnsi="宋体"/>
          <w:b/>
          <w:bCs/>
          <w:color w:val="auto"/>
          <w:sz w:val="24"/>
          <w:szCs w:val="24"/>
          <w:highlight w:val="none"/>
        </w:rPr>
        <w:t xml:space="preserve">投标文件中</w:t>
      </w:r>
      <w:r>
        <w:rPr>
          <w:rFonts w:hint="eastAsia" w:hAnsi="宋体" w:cs="宋体"/>
          <w:b/>
          <w:bCs/>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提供不全或者不提供均不得分。</w:t>
      </w:r>
      <w:r/>
    </w:p>
    <w:p>
      <w:pPr>
        <w:numPr>
          <w:ilvl w:val="0"/>
          <w:numId w:val="0"/>
        </w:numPr>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pPr>
      <w:r>
        <w:rPr>
          <w:rFonts w:hint="eastAsia" w:ascii="宋体" w:hAnsi="宋体" w:eastAsia="宋体" w:cs="Times New Roman"/>
          <w:color w:val="auto"/>
          <w:sz w:val="24"/>
          <w:szCs w:val="22"/>
          <w:highlight w:val="none"/>
          <w:lang w:val="en-US" w:eastAsia="zh-CN"/>
        </w:rPr>
        <w:t xml:space="preserve">2）冷链配送车辆（</w:t>
      </w:r>
      <w:r>
        <w:rPr>
          <w:rFonts w:hint="eastAsia" w:ascii="宋体" w:hAnsi="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en-US" w:eastAsia="zh-CN"/>
        </w:rPr>
        <w:t xml:space="preserve">分），有一辆得2分，每增加1辆多</w:t>
      </w:r>
      <w:r>
        <w:rPr>
          <w:rFonts w:hint="eastAsia" w:ascii="宋体" w:hAnsi="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en-US" w:eastAsia="zh-CN"/>
        </w:rPr>
        <w:t xml:space="preserve">分，本项最多</w:t>
      </w:r>
      <w:r>
        <w:rPr>
          <w:rFonts w:hint="eastAsia" w:ascii="宋体" w:hAnsi="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en-US" w:eastAsia="zh-CN"/>
        </w:rPr>
        <w:t xml:space="preserve">分。   </w:t>
      </w:r>
      <w:r>
        <w:rPr>
          <w:rFonts w:hint="eastAsia" w:hAnsi="宋体" w:cs="宋体"/>
          <w:color w:val="auto"/>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需提供车辆彩色图片、车辆行驶证（或车辆登记证等有效证明文件）彩色扫描件加盖投标供应商电子公章计入投标文件，如是租赁车辆还需提供租赁合同彩色扫描件，不提交或提交不全均不得分。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食品原材料加工</w:t>
      </w:r>
      <w:r>
        <w:rPr>
          <w:rFonts w:hint="eastAsia" w:ascii="宋体" w:hAnsi="宋体" w:eastAsia="宋体" w:cs="Times New Roman"/>
          <w:color w:val="auto"/>
          <w:sz w:val="24"/>
          <w:szCs w:val="22"/>
          <w:highlight w:val="none"/>
          <w:lang w:val="en-US" w:eastAsia="zh-CN"/>
        </w:rPr>
        <w:t xml:space="preserve">设备配备</w:t>
      </w:r>
      <w:r>
        <w:rPr>
          <w:rFonts w:hint="eastAsia" w:ascii="宋体" w:hAnsi="宋体" w:cs="Times New Roman"/>
          <w:color w:val="auto"/>
          <w:sz w:val="24"/>
          <w:szCs w:val="22"/>
          <w:highlight w:val="none"/>
          <w:lang w:val="en-US" w:eastAsia="zh-CN"/>
        </w:rPr>
        <w:t xml:space="preserve">（自有或租赁）</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投标供应商</w:t>
      </w:r>
      <w:r>
        <w:rPr>
          <w:rFonts w:hint="eastAsia" w:ascii="宋体" w:hAnsi="宋体" w:eastAsia="宋体" w:cs="Times New Roman"/>
          <w:color w:val="auto"/>
          <w:sz w:val="24"/>
          <w:szCs w:val="22"/>
          <w:highlight w:val="none"/>
          <w:lang w:val="en-US" w:eastAsia="zh-CN"/>
        </w:rPr>
        <w:t xml:space="preserve">具有去皮机、锯骨机、清洗机、绞肉机、切片切丝机、砍排机</w:t>
      </w:r>
      <w:r>
        <w:rPr>
          <w:rFonts w:hint="eastAsia" w:ascii="宋体" w:hAnsi="宋体" w:eastAsia="宋体" w:cs="Times New Roman"/>
          <w:color w:val="0000ff"/>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有一项得1分，本项最多得6</w:t>
      </w:r>
      <w:r>
        <w:rPr>
          <w:rFonts w:hint="eastAsia" w:ascii="宋体" w:hAnsi="宋体" w:eastAsia="宋体" w:cs="Times New Roman"/>
          <w:color w:val="auto"/>
          <w:sz w:val="24"/>
          <w:szCs w:val="22"/>
          <w:highlight w:val="none"/>
          <w:lang w:val="en-US" w:eastAsia="zh-CN"/>
        </w:rPr>
        <w:t xml:space="preserve">分；</w:t>
      </w:r>
      <w:r/>
    </w:p>
    <w:p>
      <w:pPr>
        <w:ind w:firstLine="482"/>
        <w:keepLines w:val="0"/>
        <w:keepNext w:val="0"/>
        <w:pageBreakBefore w:val="0"/>
        <w:spacing w:line="360" w:lineRule="auto"/>
        <w:widowControl w:val="off"/>
        <w:rPr>
          <w:rFonts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相关设备信息计入投标文件证明文件格式“拟投入机械设备配备表”中</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自有设备需提供清晰</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照片</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设备购置发票或财务凭证（发票上的购买方名称须与</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名称一致）原件</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电子公章计入</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lang w:val="en-US" w:eastAsia="zh-CN"/>
        </w:rPr>
        <w:t xml:space="preserve">，不提供或提供不全均不得分。</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如是租赁的设备需提供清晰</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照片、租赁合同、租赁发票（租赁到期期限不得先于本项目服务期结束期限，且发票日期不得晚于</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公告日期）、租赁设备购置发票（发票上的购买方名称须与出租方名称一致）原件</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电子公章计入</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lang w:val="en-US" w:eastAsia="zh-CN"/>
        </w:rPr>
        <w:t xml:space="preserve">，不提供或提供不全均不得分。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）产品质量性能（6分）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投标供应商具有</w:t>
      </w:r>
      <w:r>
        <w:rPr>
          <w:rFonts w:hint="eastAsia" w:ascii="宋体" w:hAnsi="宋体" w:cs="宋体"/>
          <w:bCs/>
          <w:color w:val="auto"/>
          <w:sz w:val="24"/>
          <w:szCs w:val="24"/>
          <w:highlight w:val="none"/>
          <w:lang w:val="en-US" w:eastAsia="zh-CN"/>
        </w:rPr>
        <w:t xml:space="preserve">蔬菜类、水产品类、</w:t>
      </w:r>
      <w:r>
        <w:rPr>
          <w:rFonts w:hint="eastAsia" w:ascii="宋体" w:hAnsi="宋体" w:eastAsia="宋体" w:cs="宋体"/>
          <w:bCs/>
          <w:color w:val="auto"/>
          <w:sz w:val="24"/>
          <w:szCs w:val="24"/>
          <w:highlight w:val="none"/>
        </w:rPr>
        <w:t xml:space="preserve">畜肉</w:t>
      </w:r>
      <w:r>
        <w:rPr>
          <w:rFonts w:hint="default" w:ascii="宋体" w:hAnsi="宋体" w:eastAsia="宋体" w:cs="宋体"/>
          <w:bCs/>
          <w:color w:val="auto"/>
          <w:sz w:val="24"/>
          <w:szCs w:val="24"/>
          <w:highlight w:val="none"/>
          <w:lang w:val="en-US" w:eastAsia="zh-CN"/>
        </w:rPr>
        <w:t xml:space="preserve">类</w:t>
      </w:r>
      <w:r>
        <w:rPr>
          <w:rFonts w:hint="eastAsia" w:ascii="宋体" w:hAns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禽</w:t>
      </w:r>
      <w:r>
        <w:rPr>
          <w:rFonts w:hint="eastAsia" w:ascii="宋体" w:hAnsi="宋体" w:cs="宋体"/>
          <w:bCs/>
          <w:color w:val="auto"/>
          <w:sz w:val="24"/>
          <w:szCs w:val="24"/>
          <w:highlight w:val="none"/>
          <w:lang w:val="en-US" w:eastAsia="zh-CN"/>
        </w:rPr>
        <w:t xml:space="preserve">肉</w:t>
      </w:r>
      <w:r>
        <w:rPr>
          <w:rFonts w:hint="default" w:ascii="宋体" w:hAnsi="宋体" w:eastAsia="宋体" w:cs="宋体"/>
          <w:bCs/>
          <w:color w:val="auto"/>
          <w:sz w:val="24"/>
          <w:szCs w:val="24"/>
          <w:highlight w:val="none"/>
          <w:lang w:val="en-US" w:eastAsia="zh-CN"/>
        </w:rPr>
        <w:t xml:space="preserve">类</w:t>
      </w:r>
      <w:r>
        <w:rPr>
          <w:rFonts w:hint="eastAsia" w:ascii="宋体" w:hAns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蛋类</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水果类</w:t>
      </w:r>
      <w:r>
        <w:rPr>
          <w:rFonts w:hint="default" w:ascii="宋体" w:hAnsi="宋体" w:eastAsia="宋体" w:cs="宋体"/>
          <w:bCs/>
          <w:color w:val="auto"/>
          <w:sz w:val="24"/>
          <w:szCs w:val="24"/>
          <w:highlight w:val="none"/>
          <w:lang w:val="en-US" w:eastAsia="zh-CN"/>
        </w:rPr>
        <w:t xml:space="preserve">的检测合格的报告</w:t>
      </w:r>
      <w:r>
        <w:rPr>
          <w:rFonts w:hint="eastAsia" w:ascii="宋体" w:hAnsi="宋体" w:cs="宋体"/>
          <w:bCs/>
          <w:color w:val="auto"/>
          <w:sz w:val="24"/>
          <w:szCs w:val="24"/>
          <w:highlight w:val="none"/>
          <w:lang w:val="en-US" w:eastAsia="zh-CN"/>
        </w:rPr>
        <w:t xml:space="preserve">，每个类别</w:t>
      </w:r>
      <w:r>
        <w:rPr>
          <w:rFonts w:hint="eastAsia" w:ascii="宋体" w:hAnsi="宋体" w:eastAsia="宋体" w:cs="宋体"/>
          <w:bCs/>
          <w:color w:val="auto"/>
          <w:sz w:val="24"/>
          <w:szCs w:val="24"/>
          <w:highlight w:val="none"/>
          <w:lang w:val="en-US" w:eastAsia="zh-CN"/>
        </w:rPr>
        <w:t xml:space="preserve">有一项</w:t>
      </w:r>
      <w:r>
        <w:rPr>
          <w:rFonts w:hint="default" w:ascii="宋体" w:hAnsi="宋体" w:eastAsia="宋体" w:cs="宋体"/>
          <w:bCs/>
          <w:color w:val="auto"/>
          <w:sz w:val="24"/>
          <w:szCs w:val="24"/>
          <w:highlight w:val="none"/>
          <w:lang w:val="en-US" w:eastAsia="zh-CN"/>
        </w:rPr>
        <w:t xml:space="preserve">得1分，最高得6分。</w:t>
      </w:r>
      <w:r/>
    </w:p>
    <w:p>
      <w:pPr>
        <w:ind w:firstLine="482"/>
        <w:keepLines w:val="0"/>
        <w:keepNext w:val="0"/>
        <w:pageBreakBefore w:val="0"/>
        <w:spacing w:line="360" w:lineRule="auto"/>
        <w:widowControl w:val="off"/>
        <w:rPr>
          <w:rFonts w:hint="default"/>
          <w:strike/>
          <w:color w:val="auto"/>
          <w:highlight w:val="none"/>
          <w:lang w:val="en-US" w:eastAsia="zh-CN"/>
        </w:rPr>
      </w:pPr>
      <w:r>
        <w:rPr>
          <w:rFonts w:hint="eastAsia" w:hAnsi="宋体"/>
          <w:b/>
          <w:bCs/>
          <w:color w:val="auto"/>
          <w:sz w:val="24"/>
          <w:szCs w:val="22"/>
          <w:highlight w:val="none"/>
        </w:rPr>
        <w:t xml:space="preserve">需须提供完整的第三方检测报告复印件并加盖投标供应商公章计入投标文件，</w:t>
      </w:r>
      <w:r>
        <w:rPr>
          <w:rFonts w:hint="eastAsia" w:hAnsi="宋体" w:cs="宋体"/>
          <w:b/>
          <w:bCs/>
          <w:strike w:val="0"/>
          <w:color w:val="auto"/>
          <w:sz w:val="24"/>
          <w:szCs w:val="22"/>
          <w:highlight w:val="none"/>
          <w:lang w:val="en-US" w:eastAsia="zh-CN"/>
        </w:rPr>
        <w:t xml:space="preserve">同时提交检测报告原件，不提交或提交不全均不得分。</w:t>
      </w:r>
      <w:r/>
    </w:p>
    <w:p>
      <w:pPr>
        <w:ind w:firstLine="482"/>
        <w:keepLines w:val="0"/>
        <w:keepNext w:val="0"/>
        <w:pageBreakBefore w:val="0"/>
        <w:spacing w:line="360" w:lineRule="auto"/>
        <w:widowControl w:val="off"/>
        <w:rPr>
          <w:rFonts w:hint="eastAsia"/>
          <w:color w:val="auto"/>
          <w:highlight w:val="none"/>
          <w:lang w:val="en-US" w:eastAsia="zh-CN"/>
        </w:rPr>
      </w:pPr>
      <w:r>
        <w:rPr>
          <w:rFonts w:hint="eastAsia" w:hAnsi="宋体"/>
          <w:b/>
          <w:bCs/>
          <w:color w:val="auto"/>
          <w:sz w:val="24"/>
          <w:szCs w:val="22"/>
          <w:highlight w:val="none"/>
        </w:rPr>
        <w:t xml:space="preserve">检测机构需通</w:t>
      </w:r>
      <w:r>
        <w:rPr>
          <w:rFonts w:hint="eastAsia" w:hAnsi="宋体"/>
          <w:b/>
          <w:bCs/>
          <w:color w:val="auto"/>
          <w:sz w:val="24"/>
          <w:szCs w:val="22"/>
          <w:highlight w:val="none"/>
          <w:lang w:val="en-US" w:eastAsia="zh-CN"/>
        </w:rPr>
        <w:t xml:space="preserve">过</w:t>
      </w:r>
      <w:r>
        <w:rPr>
          <w:rFonts w:hint="eastAsia" w:hAnsi="宋体"/>
          <w:b/>
          <w:bCs/>
          <w:color w:val="auto"/>
          <w:sz w:val="24"/>
          <w:szCs w:val="22"/>
          <w:highlight w:val="none"/>
        </w:rPr>
        <w:t xml:space="preserve">中国合格评定国家认可委员会（CNAS）或中国计量认证（CMA）认证。送检单位须与</w:t>
      </w:r>
      <w:r>
        <w:rPr>
          <w:rFonts w:hint="eastAsia" w:hAnsi="宋体"/>
          <w:b/>
          <w:bCs/>
          <w:color w:val="auto"/>
          <w:sz w:val="24"/>
          <w:szCs w:val="22"/>
          <w:highlight w:val="none"/>
          <w:lang w:val="en-US" w:eastAsia="zh-CN"/>
        </w:rPr>
        <w:t xml:space="preserve">投标供应商名称</w:t>
      </w:r>
      <w:r>
        <w:rPr>
          <w:rFonts w:hint="eastAsia" w:hAnsi="宋体"/>
          <w:b/>
          <w:bCs/>
          <w:color w:val="auto"/>
          <w:sz w:val="24"/>
          <w:szCs w:val="22"/>
          <w:highlight w:val="none"/>
        </w:rPr>
        <w:t xml:space="preserve">一致。</w:t>
      </w:r>
      <w:r/>
    </w:p>
    <w:p>
      <w:pPr>
        <w:ind w:firstLine="482"/>
        <w:keepLines w:val="0"/>
        <w:keepNext w:val="0"/>
        <w:pageBreakBefore w:val="0"/>
        <w:spacing w:line="360" w:lineRule="auto"/>
        <w:widowControl w:val="off"/>
        <w:tabs>
          <w:tab w:val="left" w:pos="525" w:leader="none"/>
          <w:tab w:val="left" w:pos="945" w:leader="none"/>
        </w:tabs>
        <w:rPr>
          <w:rFonts w:hint="eastAsia" w:ascii="宋体" w:hAnsi="宋体" w:cs="宋体"/>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方案（</w:t>
      </w:r>
      <w:r>
        <w:rPr>
          <w:rFonts w:hint="eastAsia" w:ascii="宋体" w:hAnsi="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1）经营管理制度、日常管理制度及各岗位职责</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企业内部</w:t>
      </w:r>
      <w:r>
        <w:rPr>
          <w:rFonts w:hint="eastAsia" w:ascii="宋体" w:hAnsi="宋体" w:eastAsia="宋体" w:cs="宋体"/>
          <w:bCs/>
          <w:color w:val="auto"/>
          <w:sz w:val="24"/>
          <w:szCs w:val="24"/>
          <w:highlight w:val="none"/>
        </w:rPr>
        <w:t xml:space="preserve">经营管理制度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日常管理制度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分）：案详细完整，针对性强得3分；方案较详细，针对性较强得2分；方案普通，针对性一般得1分；未提供执行方案，不得分。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②各岗位职责（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分）：内容表述清晰、理解准确、针对性强且符合用户实际情况的得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分；内容表述一般、理解一般、针对性一般的得1分；不提供不得分。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③原材料采购管理方案及保存管理方案（</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分）：方案措施可行性优秀得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分；方案措施可行性良好的得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分；方案措施可行性一般的得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分；未提供不得分。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仓储物流配送能力及方案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食品安全保障机制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①食品卫生</w:t>
      </w:r>
      <w:r>
        <w:rPr>
          <w:rFonts w:hint="eastAsia" w:ascii="宋体" w:hAnsi="宋体" w:eastAsia="宋体" w:cs="宋体"/>
          <w:bCs/>
          <w:color w:val="auto"/>
          <w:sz w:val="24"/>
          <w:szCs w:val="24"/>
          <w:highlight w:val="none"/>
          <w:lang w:val="en-US" w:eastAsia="zh-CN"/>
        </w:rPr>
        <w:t xml:space="preserve">管理控制方案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②环境卫生</w:t>
      </w:r>
      <w:r>
        <w:rPr>
          <w:rFonts w:hint="eastAsia" w:ascii="宋体" w:hAnsi="宋体" w:eastAsia="宋体" w:cs="宋体"/>
          <w:bCs/>
          <w:color w:val="auto"/>
          <w:sz w:val="24"/>
          <w:szCs w:val="24"/>
          <w:highlight w:val="none"/>
          <w:lang w:val="en-US" w:eastAsia="zh-CN"/>
        </w:rPr>
        <w:t xml:space="preserve">管理控制方案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③人员卫生管理控制方案（3分）：</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3）食品质量保障机制（8分）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①食材追溯、反馈机制（4分）：方案详细完整，针对性强得4分；方案较详细，针对性较强得3分；方案普通，针对性一般得2分；未提供执行方案，不得分。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②食材安全、检测（4分）：方案详细完整，针对性强得4分；方案较详细，针对性较强得3分；方案普通，针对性一般得2分；未提供执行方案，不得分。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4）服务过程中突发事件的应急措施（8分） </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default" w:ascii="宋体" w:hAnsi="宋体" w:eastAsia="宋体" w:cs="宋体"/>
          <w:bCs/>
          <w:color w:val="auto"/>
          <w:sz w:val="24"/>
          <w:szCs w:val="24"/>
          <w:highlight w:val="none"/>
          <w:lang w:val="en-US" w:eastAsia="zh-CN"/>
        </w:rPr>
        <w:t xml:space="preserve">应急响应预案</w:t>
      </w:r>
      <w:r>
        <w:rPr>
          <w:rFonts w:hint="eastAsia" w:ascii="宋体" w:hAnsi="宋体" w:eastAsia="宋体" w:cs="宋体"/>
          <w:bCs/>
          <w:color w:val="auto"/>
          <w:sz w:val="24"/>
          <w:szCs w:val="24"/>
          <w:highlight w:val="none"/>
          <w:lang w:val="en-US" w:eastAsia="zh-CN"/>
        </w:rPr>
        <w:t xml:space="preserve">（4分）：方案</w:t>
      </w:r>
      <w:r>
        <w:rPr>
          <w:rFonts w:hint="default" w:ascii="宋体" w:hAnsi="宋体" w:eastAsia="宋体" w:cs="宋体"/>
          <w:bCs/>
          <w:color w:val="auto"/>
          <w:sz w:val="24"/>
          <w:szCs w:val="24"/>
          <w:highlight w:val="none"/>
          <w:lang w:val="en-US" w:eastAsia="zh-CN"/>
        </w:rPr>
        <w:t xml:space="preserve">详细完整，针对性强、可操作性强，思路合理得4分；针对性、可操作性一般，思路一般得2分；未提供应急响应，不得分。</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②突发性实物中毒应急措施（4分）：表述</w:t>
      </w:r>
      <w:r>
        <w:rPr>
          <w:rFonts w:hint="default" w:ascii="宋体" w:hAnsi="宋体" w:eastAsia="宋体" w:cs="宋体"/>
          <w:bCs/>
          <w:color w:val="auto"/>
          <w:sz w:val="24"/>
          <w:szCs w:val="24"/>
          <w:highlight w:val="none"/>
          <w:lang w:val="en-US" w:eastAsia="zh-CN"/>
        </w:rPr>
        <w:t xml:space="preserve">详细完整，针对性强、可操作性强，思路合理得4分；针对性、可操作性一般，思路一般得2分；未提供应急</w:t>
      </w:r>
      <w:r>
        <w:rPr>
          <w:rFonts w:hint="eastAsia" w:ascii="宋体" w:hAnsi="宋体" w:eastAsia="宋体" w:cs="宋体"/>
          <w:bCs/>
          <w:color w:val="auto"/>
          <w:sz w:val="24"/>
          <w:szCs w:val="24"/>
          <w:highlight w:val="none"/>
          <w:lang w:val="en-US" w:eastAsia="zh-CN"/>
        </w:rPr>
        <w:t xml:space="preserve">方案</w:t>
      </w:r>
      <w:r>
        <w:rPr>
          <w:rFonts w:hint="default" w:ascii="宋体" w:hAnsi="宋体" w:eastAsia="宋体" w:cs="宋体"/>
          <w:bCs/>
          <w:color w:val="auto"/>
          <w:sz w:val="24"/>
          <w:szCs w:val="24"/>
          <w:highlight w:val="none"/>
          <w:lang w:val="en-US" w:eastAsia="zh-CN"/>
        </w:rPr>
        <w:t xml:space="preserve">，不得分。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5）售后服务内容 （6分） </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①响应及处理时间、处理程序（3分）：响应快速、处理程序简便得3分，响应较快、处理程序较为简便得2分，响应慢、处理程序繁琐得1分，无方案不得分。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②处理方法、质量问题处罚措施（3分）：处理方法合理、出现质量问题处罚措施严厉且有效得3分，处理方法较为合理、处罚措施较严厉且较有效得2分，处理方法欠妥、处罚措施宽松得1分，无方案不得分。</w:t>
      </w:r>
      <w:r/>
    </w:p>
    <w:p>
      <w:pPr>
        <w:ind w:firstLine="480"/>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hAnsi="宋体" w:cs="宋体"/>
          <w:bCs/>
          <w:color w:val="auto"/>
          <w:sz w:val="24"/>
          <w:szCs w:val="24"/>
          <w:highlight w:val="none"/>
        </w:rPr>
      </w:pPr>
      <w:r>
        <w:rPr>
          <w:rFonts w:hint="eastAsia" w:hAnsi="宋体" w:cs="宋体"/>
          <w:bCs/>
          <w:color w:val="auto"/>
          <w:sz w:val="24"/>
          <w:szCs w:val="24"/>
          <w:highlight w:val="none"/>
        </w:rPr>
        <w:t xml:space="preserve">除技术标编制粗糙、缺漏项多、格式混乱、条理不清、内容偏少（少于20页）外，技术标评委在5人及5人以上的，取所有成员的平均值。</w:t>
      </w:r>
      <w:r/>
    </w:p>
    <w:p>
      <w:pPr>
        <w:ind w:firstLine="241"/>
        <w:keepLines w:val="0"/>
        <w:keepNext w:val="0"/>
        <w:pageBreakBefore w:val="0"/>
        <w:spacing w:line="360" w:lineRule="auto"/>
        <w:widowControl w:val="off"/>
        <w:rPr>
          <w:rFonts w:hint="eastAsia" w:hAnsi="宋体" w:cs="宋体"/>
          <w:bCs/>
          <w:color w:val="auto"/>
          <w:sz w:val="24"/>
          <w:szCs w:val="24"/>
          <w:highlight w:val="none"/>
        </w:rPr>
      </w:pPr>
      <w:r>
        <w:rPr>
          <w:rFonts w:hint="eastAsia" w:hAnsi="宋体"/>
          <w:b/>
          <w:bCs/>
          <w:color w:val="auto"/>
          <w:sz w:val="24"/>
          <w:szCs w:val="22"/>
          <w:highlight w:val="none"/>
        </w:rPr>
        <w:t xml:space="preserve">加分因素（2分）</w:t>
      </w:r>
      <w:r/>
    </w:p>
    <w:p>
      <w:pPr>
        <w:ind w:firstLine="480"/>
        <w:keepLines w:val="0"/>
        <w:keepNext w:val="0"/>
        <w:pageBreakBefore w:val="0"/>
        <w:spacing w:line="360" w:lineRule="auto"/>
        <w:widowControl w:val="off"/>
        <w:rPr>
          <w:rFonts w:hAnsi="宋体" w:cs="宋体"/>
          <w:bCs/>
          <w:color w:val="auto"/>
          <w:sz w:val="24"/>
          <w:szCs w:val="24"/>
          <w:highlight w:val="none"/>
        </w:rPr>
      </w:pPr>
      <w:r>
        <w:rPr>
          <w:rFonts w:hAnsi="宋体" w:cs="宋体"/>
          <w:bCs/>
          <w:color w:val="auto"/>
          <w:sz w:val="24"/>
          <w:szCs w:val="24"/>
          <w:highlight w:val="none"/>
        </w:rPr>
        <w:t xml:space="preserve">投标人所投产品中有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2"/>
        <w:keepLines w:val="0"/>
        <w:keepNext w:val="0"/>
        <w:pageBreakBefore w:val="0"/>
        <w:spacing w:line="360" w:lineRule="auto"/>
        <w:widowControl w:val="off"/>
        <w:rPr>
          <w:rFonts w:hint="eastAsia"/>
          <w:color w:val="auto"/>
          <w:highlight w:val="none"/>
        </w:rPr>
      </w:pPr>
      <w:r>
        <w:rPr>
          <w:rFonts w:hAnsi="宋体" w:cs="宋体"/>
          <w:b/>
          <w:bCs w:val="0"/>
          <w:color w:val="auto"/>
          <w:sz w:val="24"/>
          <w:szCs w:val="24"/>
          <w:highlight w:val="none"/>
        </w:rPr>
        <w:t xml:space="preserve">注：同一产品同时具备节能产品认证证书、环境标志产品认证证书的，不重复计分。投标时提供认证证书复印件</w:t>
      </w:r>
      <w:r>
        <w:rPr>
          <w:rFonts w:hint="eastAsia" w:hAnsi="宋体" w:cs="宋体"/>
          <w:b/>
          <w:bCs w:val="0"/>
          <w:color w:val="auto"/>
          <w:sz w:val="24"/>
          <w:szCs w:val="24"/>
          <w:highlight w:val="none"/>
          <w:lang w:val="en-US" w:eastAsia="zh-CN"/>
        </w:rPr>
        <w:t xml:space="preserve">加盖投标单位公章计入投标文件，否则不得分</w:t>
      </w:r>
      <w:r>
        <w:rPr>
          <w:rFonts w:hAnsi="宋体" w:cs="宋体"/>
          <w:b/>
          <w:bCs w:val="0"/>
          <w:color w:val="auto"/>
          <w:sz w:val="24"/>
          <w:szCs w:val="24"/>
          <w:highlight w:val="none"/>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定标</w:t>
      </w:r>
      <w:r>
        <w:rPr>
          <w:rFonts w:hint="eastAsia" w:ascii="宋体" w:hAnsi="宋体" w:eastAsia="宋体" w:cs="宋体"/>
          <w:color w:val="auto"/>
          <w:sz w:val="24"/>
          <w:szCs w:val="22"/>
          <w:highlight w:val="none"/>
        </w:rPr>
        <w:t xml:space="preserve">：</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eastAsia="zh-CN"/>
        </w:rPr>
        <w:t xml:space="preserve">评标委员会根据招标文件规定的评标方法和评标标准进行评审，按本次招标的定标规则确定中标候选人，采购代理机构应当在评标结束后2个工作日内将评标报告送招标人。招标人自收到评标报告之日起5个工作日内，</w:t>
      </w:r>
      <w:r>
        <w:rPr>
          <w:rFonts w:hint="eastAsia" w:ascii="宋体" w:hAnsi="宋体" w:cs="宋体"/>
          <w:bCs/>
          <w:color w:val="auto"/>
          <w:sz w:val="24"/>
          <w:szCs w:val="24"/>
          <w:highlight w:val="none"/>
          <w:lang w:val="en-US" w:eastAsia="zh-CN"/>
        </w:rPr>
        <w:t xml:space="preserve">根据评委会推荐的中标候选人确定中标人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无锡轴网建设项目咨询服务有限公司</w:t>
      </w:r>
      <w:r>
        <w:rPr>
          <w:rFonts w:hint="eastAsia" w:ascii="宋体" w:hAnsi="宋体" w:cs="宋体"/>
          <w:bCs/>
          <w:color w:val="auto"/>
          <w:sz w:val="24"/>
          <w:szCs w:val="24"/>
          <w:highlight w:val="none"/>
          <w:lang w:eastAsia="zh-CN"/>
        </w:rPr>
        <w:t xml:space="preserve">自中标人确定之日起2个工作日内，在无锡政府采购网、江苏政府采购网</w:t>
      </w:r>
      <w:bookmarkStart w:id="21" w:name="_GoBack"/>
      <w:r/>
      <w:bookmarkEnd w:id="21"/>
      <w:r>
        <w:rPr>
          <w:rFonts w:hint="eastAsia" w:ascii="宋体" w:hAnsi="宋体" w:cs="宋体"/>
          <w:bCs/>
          <w:color w:val="auto"/>
          <w:sz w:val="24"/>
          <w:szCs w:val="24"/>
          <w:highlight w:val="none"/>
          <w:lang w:eastAsia="zh-CN"/>
        </w:rPr>
        <w:t xml:space="preserve">上公告中标结果，在公告中标结果的同时，</w:t>
      </w:r>
      <w:r>
        <w:rPr>
          <w:rFonts w:hint="eastAsia" w:ascii="宋体" w:hAnsi="宋体" w:cs="宋体"/>
          <w:bCs/>
          <w:color w:val="auto"/>
          <w:sz w:val="24"/>
          <w:szCs w:val="24"/>
          <w:highlight w:val="none"/>
          <w:lang w:val="en-US" w:eastAsia="zh-CN"/>
        </w:rPr>
        <w:t xml:space="preserve">无锡轴网建设项目咨询服务有限公司</w:t>
      </w:r>
      <w:r>
        <w:rPr>
          <w:rFonts w:hint="eastAsia" w:ascii="宋体" w:hAnsi="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val="en-US" w:eastAsia="zh-CN"/>
        </w:rPr>
        <w:t xml:space="preserve">开标、评标</w:t>
      </w:r>
      <w:r>
        <w:rPr>
          <w:rFonts w:hint="eastAsia" w:ascii="宋体" w:hAnsi="宋体" w:eastAsia="宋体" w:cs="宋体"/>
          <w:bCs/>
          <w:color w:val="auto"/>
          <w:sz w:val="24"/>
          <w:szCs w:val="24"/>
          <w:highlight w:val="none"/>
        </w:rPr>
        <w:t xml:space="preserve">及定标的整个过程均由区监管部门进行现场监督。</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废标的确认</w:t>
      </w:r>
      <w:r>
        <w:rPr>
          <w:rFonts w:hint="eastAsia" w:ascii="宋体" w:hAnsi="宋体" w:eastAsia="宋体" w:cs="宋体"/>
          <w:color w:val="auto"/>
          <w:sz w:val="24"/>
          <w:szCs w:val="22"/>
          <w:highlight w:val="none"/>
        </w:rPr>
        <w:t xml:space="preserve">：</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出现影响采购公正的违法、违规行为的；</w:t>
      </w:r>
      <w:r/>
    </w:p>
    <w:p>
      <w:pPr>
        <w:numPr>
          <w:ilvl w:val="0"/>
          <w:numId w:val="11"/>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在采购活动中因重大变故，采购任务取消的。</w:t>
      </w:r>
      <w:r/>
    </w:p>
    <w:p>
      <w:pPr>
        <w:numPr>
          <w:ilvl w:val="0"/>
          <w:numId w:val="11"/>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在苏采云系统规定时间内成功解密电子</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的供应商不足3家的。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因苏采云平台系统故障原因造成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开启不成功的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符合专业条件的供应商或者对招标文件作实质响应的供应商不足三家的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color w:val="auto"/>
          <w:highlight w:val="none"/>
        </w:rPr>
      </w:pPr>
      <w:r>
        <w:rPr>
          <w:rFonts w:hint="eastAsia" w:ascii="宋体" w:hAnsi="宋体" w:eastAsia="宋体" w:cs="宋体"/>
          <w:bCs/>
          <w:color w:val="auto"/>
          <w:sz w:val="24"/>
          <w:szCs w:val="24"/>
          <w:highlight w:val="none"/>
        </w:rPr>
        <w:t xml:space="preserve">评标委员会认定招标文件存在歧义、重大缺陷导致评审工作无法进行</w:t>
      </w:r>
      <w:r/>
    </w:p>
    <w:p>
      <w:pPr>
        <w:ind w:left="-4" w:firstLine="480"/>
        <w:spacing w:line="360" w:lineRule="auto"/>
        <w:tabs>
          <w:tab w:val="right" w:pos="525" w:leader="none"/>
          <w:tab w:val="left" w:pos="1155" w:leader="none"/>
        </w:tabs>
        <w:rPr>
          <w:rFonts w:hint="eastAsia"/>
          <w:color w:val="auto"/>
          <w:highlight w:val="none"/>
        </w:rPr>
      </w:pPr>
      <w:r>
        <w:rPr>
          <w:rFonts w:hint="eastAsia" w:ascii="宋体" w:hAnsi="宋体"/>
          <w:bCs/>
          <w:color w:val="auto"/>
          <w:sz w:val="24"/>
          <w:szCs w:val="20"/>
          <w:highlight w:val="none"/>
        </w:rPr>
        <w:t xml:space="preserve">终止采购的，</w:t>
      </w:r>
      <w:r>
        <w:rPr>
          <w:rFonts w:hint="eastAsia" w:ascii="宋体" w:hAnsi="宋体"/>
          <w:bCs/>
          <w:color w:val="auto"/>
          <w:sz w:val="24"/>
          <w:szCs w:val="20"/>
          <w:highlight w:val="none"/>
          <w:lang w:val="en-US" w:eastAsia="zh-CN"/>
        </w:rPr>
        <w:t xml:space="preserve">代理机构</w:t>
      </w:r>
      <w:r>
        <w:rPr>
          <w:rFonts w:hint="eastAsia" w:ascii="宋体" w:hAnsi="宋体"/>
          <w:bCs/>
          <w:color w:val="auto"/>
          <w:sz w:val="24"/>
          <w:szCs w:val="20"/>
          <w:highlight w:val="none"/>
        </w:rPr>
        <w:t xml:space="preserve">将及时在原公告发布媒体上发布终止公告，以终止公告的形式通知已经获取</w:t>
      </w:r>
      <w:r>
        <w:rPr>
          <w:rFonts w:hint="eastAsia" w:ascii="宋体" w:hAnsi="宋体"/>
          <w:bCs/>
          <w:color w:val="auto"/>
          <w:sz w:val="24"/>
          <w:szCs w:val="20"/>
          <w:highlight w:val="none"/>
          <w:lang w:eastAsia="zh-CN"/>
        </w:rPr>
        <w:t xml:space="preserve">招标文件</w:t>
      </w:r>
      <w:r>
        <w:rPr>
          <w:rFonts w:hint="eastAsia" w:ascii="宋体" w:hAnsi="宋体"/>
          <w:bCs/>
          <w:color w:val="auto"/>
          <w:sz w:val="24"/>
          <w:szCs w:val="20"/>
          <w:highlight w:val="none"/>
        </w:rPr>
        <w:t xml:space="preserve">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投标</w:t>
      </w:r>
      <w:r>
        <w:rPr>
          <w:rFonts w:hint="eastAsia" w:ascii="宋体" w:hAnsi="宋体" w:eastAsia="宋体" w:cs="宋体"/>
          <w:color w:val="auto"/>
          <w:sz w:val="24"/>
          <w:szCs w:val="22"/>
          <w:highlight w:val="none"/>
        </w:rPr>
        <w:t xml:space="preserve">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四</w:t>
      </w:r>
      <w:r>
        <w:rPr>
          <w:rFonts w:hint="eastAsia" w:ascii="宋体" w:hAnsi="宋体" w:eastAsia="宋体" w:cs="宋体"/>
          <w:color w:val="auto"/>
          <w:sz w:val="24"/>
          <w:szCs w:val="22"/>
          <w:highlight w:val="none"/>
        </w:rPr>
        <w:t xml:space="preserve">）中标无效的确认：</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提供虚假材料谋取中标的；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采取不正当手段诋毁、排挤其他</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与采购单位、其他</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lang w:val="en-US" w:eastAsia="zh-CN"/>
        </w:rPr>
        <w:t xml:space="preserve">或者采购代理机构</w:t>
      </w:r>
      <w:r>
        <w:rPr>
          <w:rFonts w:hint="eastAsia" w:ascii="宋体" w:hAnsi="宋体" w:eastAsia="宋体" w:cs="宋体"/>
          <w:bCs/>
          <w:color w:val="auto"/>
          <w:sz w:val="24"/>
          <w:highlight w:val="none"/>
        </w:rPr>
        <w:t xml:space="preserve">恶意串通的；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向采购人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采购代理机构</w:t>
      </w:r>
      <w:r>
        <w:rPr>
          <w:rFonts w:hint="eastAsia" w:ascii="宋体" w:hAnsi="宋体" w:eastAsia="宋体" w:cs="宋体"/>
          <w:bCs/>
          <w:color w:val="auto"/>
          <w:sz w:val="24"/>
          <w:highlight w:val="none"/>
        </w:rPr>
        <w:t xml:space="preserve">行贿或者提供其他不正当利益的；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在采购过程中与采购人进行协商</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、不按照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订立合同，或者与采购人另行订立背离合同实质性内容的协议的；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拒绝有关部门监督检查或者提供虚假情况的。</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有上述（1）至（5）项情形之一的，中标（成交）无效。有上述（1）至（6）项情形之一的，处以政府采购项目中标（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五</w:t>
      </w:r>
      <w:r>
        <w:rPr>
          <w:rFonts w:hint="eastAsia" w:ascii="宋体" w:hAnsi="宋体" w:eastAsia="宋体" w:cs="宋体"/>
          <w:color w:val="auto"/>
          <w:sz w:val="24"/>
          <w:szCs w:val="22"/>
          <w:highlight w:val="none"/>
        </w:rPr>
        <w:t xml:space="preserve">）签订、履行合同：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采购人应当自中标（成交）通知书发出之日起三十日内，按照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的约定，与中标（成交）供应商签订书面合同。所签订的合同不得对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作实质性修改。采购人不得向中标（成交）供应商提出任何不合理的要求，作为签订合同的条件，不得与中标（成交）供应商私下订立背离合同实质性内容的协议。合同经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监督合同的履行。中标（成交）方非因不可抗力未履行招、</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和合同规定的义务，一经查实，采购代理机构将根据具体情况提请政府采购管理部门作出相应处理。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六</w:t>
      </w:r>
      <w:r>
        <w:rPr>
          <w:rFonts w:hint="eastAsia" w:ascii="宋体" w:hAnsi="宋体" w:eastAsia="宋体" w:cs="宋体"/>
          <w:color w:val="auto"/>
          <w:sz w:val="24"/>
          <w:szCs w:val="22"/>
          <w:highlight w:val="none"/>
        </w:rPr>
        <w:t xml:space="preserve">）代理服务费：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金额为基数，按差额定率累进法计算后，总价打8折计取。费率为：100万以内1.5%，100-500万费率为</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七</w:t>
      </w:r>
      <w:r>
        <w:rPr>
          <w:rFonts w:hint="eastAsia" w:ascii="宋体" w:hAnsi="宋体" w:eastAsia="宋体" w:cs="宋体"/>
          <w:color w:val="auto"/>
          <w:sz w:val="24"/>
          <w:szCs w:val="22"/>
          <w:highlight w:val="none"/>
        </w:rPr>
        <w:t xml:space="preserve">）其他：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的条款必须认真审阅，供应商应自行检查</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页数是否齐全。若有遗漏、重复或不清楚，需立刻通知采购人予以更正；凡属对条款的误解所造成的报价价格失误，由供应商负责。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八</w:t>
      </w:r>
      <w:r>
        <w:rPr>
          <w:rFonts w:hint="eastAsia" w:ascii="宋体" w:hAnsi="宋体" w:eastAsia="宋体" w:cs="宋体"/>
          <w:color w:val="auto"/>
          <w:sz w:val="24"/>
          <w:szCs w:val="22"/>
          <w:highlight w:val="none"/>
        </w:rPr>
        <w:t xml:space="preserve">）政府采购信用担保：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976"/>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鉴于你方与（以下简称供应商）于年月日签定编号为的《政府采购合同》（以下简称主合同），且依据该合同的约定，供应商应在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1．将成交项目转让给他人，或者在响应文件中未说明，且未经采购招标机构人同意，将成交项目分包给他人的；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2．主合同约定的应当缴纳履约保证金的情形: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3．按照法律法规的规定或出现应终止我方保证责任的其它情形的，我方在本保函项下的保证责任亦终止。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pStyle w:val="976"/>
        <w:ind w:left="0" w:firstLine="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954"/>
        <w:rPr>
          <w:rFonts w:hint="eastAsia"/>
          <w:color w:val="auto"/>
          <w:sz w:val="32"/>
          <w:szCs w:val="32"/>
          <w:highlight w:val="none"/>
          <w:lang w:val="en-US" w:eastAsia="zh-CN"/>
        </w:rPr>
      </w:pPr>
      <w:r>
        <w:rPr>
          <w:rFonts w:hint="eastAsia"/>
          <w:color w:val="auto"/>
          <w:sz w:val="32"/>
          <w:szCs w:val="32"/>
          <w:highlight w:val="none"/>
          <w:lang w:val="en-US" w:eastAsia="zh-CN"/>
        </w:rPr>
        <w:t xml:space="preserve">第三部分 采购需求说明</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采购标的需实现的功能或者目标，以及为落实政府采购政策需满足的要求：</w:t>
      </w:r>
      <w:r/>
    </w:p>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1.采购标的需实现的功能或者目标：为全面负责镇政府食堂食材采购工作，本次招标是为进一步规范我单位物资采购工作，建立竞争机制，降低采购成本，提高经济效益，确保食品安全。</w:t>
      </w:r>
      <w:r/>
    </w:p>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2.落实政府采购政策：专门面向中小企业（含微型企业、残疾人福利企业、监狱型企业）</w:t>
      </w:r>
      <w:r/>
    </w:p>
    <w:p>
      <w:pP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本项目需执行的国家相关标准、行业标准、地方标准或者其他标准、规范：</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eastAsia="宋体" w:cs="Times New Roman"/>
          <w:color w:val="auto"/>
          <w:spacing w:val="-9"/>
          <w:sz w:val="24"/>
          <w:szCs w:val="24"/>
          <w:highlight w:val="none"/>
          <w:lang w:val="en-US" w:eastAsia="zh-CN"/>
        </w:rPr>
        <w:t xml:space="preserve">《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本项目需满足的质量、安全、技术规格、物理特性等要求：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rPr>
        <w:t xml:space="preserve">1.质量要求：合格产品，符合国家相关食品安全卫生标准；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rPr>
        <w:t xml:space="preserve">2.安全要求：安全要求应满足国家相关法律法规的要求。</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本项目采购内容、采购项目交付或者实施的时间和地点要求：</w:t>
      </w:r>
      <w:r/>
    </w:p>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bidi="ar-SA"/>
        </w:rPr>
        <w:t xml:space="preserve">1.采购内容：畜禽肉、水产品、冻品类等荤菜</w:t>
      </w:r>
      <w:r>
        <w:rPr>
          <w:rFonts w:hint="eastAsia" w:cs="宋体"/>
          <w:color w:val="auto"/>
          <w:highlight w:val="none"/>
        </w:rPr>
        <w:t xml:space="preserve">、蔬菜</w:t>
      </w:r>
      <w:r>
        <w:rPr>
          <w:rFonts w:hint="eastAsia" w:cs="宋体"/>
          <w:color w:val="auto"/>
          <w:highlight w:val="none"/>
          <w:lang w:val="en-US" w:eastAsia="zh-CN"/>
        </w:rPr>
        <w:t xml:space="preserve">类、粮油</w:t>
      </w:r>
      <w:r>
        <w:rPr>
          <w:rFonts w:hint="eastAsia" w:cs="宋体"/>
          <w:color w:val="auto"/>
          <w:highlight w:val="none"/>
        </w:rPr>
        <w:t xml:space="preserve">及早餐的</w:t>
      </w:r>
      <w:r>
        <w:rPr>
          <w:rFonts w:hint="eastAsia" w:ascii="宋体" w:hAnsi="宋体" w:eastAsia="宋体" w:cs="Times New Roman"/>
          <w:color w:val="auto"/>
          <w:spacing w:val="-9"/>
          <w:sz w:val="24"/>
          <w:szCs w:val="24"/>
          <w:highlight w:val="none"/>
          <w:lang w:val="en-US" w:eastAsia="zh-CN" w:bidi="ar-SA"/>
        </w:rPr>
        <w:t xml:space="preserve">采购供货、配送及相关后续服务。清单详见下表，包含不限于以下品种，数量为暂估：</w:t>
      </w:r>
      <w:r/>
    </w:p>
    <w:tbl>
      <w:tblPr>
        <w:tblStyle w:val="728"/>
        <w:tblW w:w="9058"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812"/>
        <w:gridCol w:w="1812"/>
        <w:gridCol w:w="3270"/>
        <w:gridCol w:w="817"/>
      </w:tblGrid>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一级分类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二级分类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商品名</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基围虾大号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小公鸡去内脏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杭椒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莴苣去皮</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水发产品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蔬菜加工类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蔬菜加工类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水发木耳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新鲜蚕豆米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杨庙雪菜500克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蛋类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鸡蛋（蛋托纸箱装）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大蒜籽（净）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本地大蒜去根</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新鲜通水骨（带点肉）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鲜河虾大号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鲫鱼（净）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绢豆腐350克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菌菇类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菌类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新鲜菌菇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松茸菇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新鲜毛豆籽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黄雪菜切末</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浆好虾仁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玉米粒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鲜河虾大号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新鲜（肋排）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白鱼净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小公鸡去内脏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新鲜（肉丝）</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螺丝椒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盐卤豆腐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韭菜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绿豆芽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临沂鼎灵黑椒牛排1kg/包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帝王宴玉米棒60根/箱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西兰花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东北小木耳（散称）</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松花蛋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纯精肉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酸奶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葡萄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哈密瓜（晓蜜）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无籽红提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新鲜油条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新鲜糯玉米棒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新鲜肉包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新鲜菜包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白馒头</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燕麦包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红枣核桃馒头</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茶叶蛋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现磨豆浆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杯</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银耳汤</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杯</w:t>
            </w:r>
            <w:r/>
          </w:p>
        </w:tc>
      </w:tr>
    </w:tbl>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r>
      <w:r/>
    </w:p>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bidi="ar-SA"/>
        </w:rPr>
        <w:t xml:space="preserve">2.实施时间：12个月，从供货之日起开始计算。</w:t>
      </w:r>
      <w:r/>
    </w:p>
    <w:p>
      <w:pPr>
        <w:pStyle w:val="751"/>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3.实施地点：无锡市滨湖区胡埭镇人民政府食堂。</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本项目采购标的需满足的服务标准、期限、效率等要求：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每天下午16：00前向中标单位下达第二天的订单，采购人以书面、电子稿形式通知中标单位，订单内容包括名称、种类、规格、数量、运送时间、送达地点、订单联系人等具体要求。中标单位接到采购人订单后，个别品种因缺货而无法提供的，中标单位应在接到订单当天内及时知会采购人并协商好解决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中标单位每天早上7：30前将订单内所有菜品送到采购人指定的地点并配送完毕，中标单位提供《送货清单》一式多份，甲乙双方现场过秤并验收签名，作结算凭证。所有品种按除箱净重过磅，最终交易重量以双方确认的过磅数为准。中标单位送货人员负责将货物从车上搬到称上过磅，然后放到平板推车上，由采购人食堂人员负责拉到各自使用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3.原则上，采购计划与实际下达的订单偏差控制在20％以内。</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4.采购人有权根据食材生产季节、天气、市场价格情况等协商调整每期采购计划中食材品种和数量。中标单位必须能保证提供丰富的品种供采购人选择。</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5.如有特殊原因,采购方有权取消订单。</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6.中标单位</w:t>
      </w:r>
      <w:r>
        <w:rPr>
          <w:rFonts w:hint="eastAsia" w:ascii="宋体" w:hAnsi="宋体" w:eastAsia="宋体" w:cs="Times New Roman"/>
          <w:color w:val="auto"/>
          <w:spacing w:val="-9"/>
          <w:sz w:val="24"/>
          <w:szCs w:val="24"/>
          <w:highlight w:val="none"/>
          <w:lang w:val="en-US" w:eastAsia="zh-CN"/>
        </w:rPr>
        <w:t xml:space="preserve">在收到采购方订单后，不得随意变更订单内的品种、质量、规格、数量，如因货源不足或个别品种因缺货而无法提供等因素，中标单位不能满足采购人需求，需调换食材品种时，必须于接到订单后三个小时内及时知会采购方，经采购方同意后，按协商后的品种、质量、规格、数量将食品于次日7:30前配送至采购方指定的地点，相关费用由中标单位承担。如中标单位未及时通知到采购方，导致无法及时供货的，中标单位须承担当日所有供货食材总金额的两倍罚款，出现三次及以上上述情况的，采购方有权立即终止合同，且中标单位须向采购人支付5%合同总金额的赔偿金。</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7.如遇特殊、紧急情况，采购方当天下单，中标单位在接到当天的采购需求计划后，于3小时之内将所需物资配送到位。双方现场对食材数量、品质进行验收登记。除特殊原因（须提前告知采购方并经采购方认可），若中标单位无法做到，采购方可视作当月一次考核不合格记录。</w:t>
      </w:r>
      <w:r/>
    </w:p>
    <w:p>
      <w:pPr>
        <w:keepLines w:val="0"/>
        <w:keepNext w:val="0"/>
        <w:pageBreakBefore w:val="0"/>
        <w:spacing w:line="360" w:lineRule="auto"/>
        <w:widowControl w:val="off"/>
        <w:rPr>
          <w:rFonts w:hint="eastAsia" w:cs="宋体"/>
          <w:color w:val="auto"/>
          <w:highlight w:val="none"/>
        </w:rPr>
      </w:pPr>
      <w:r>
        <w:rPr>
          <w:rFonts w:hint="eastAsia" w:ascii="宋体" w:hAnsi="宋体" w:eastAsia="宋体" w:cs="Times New Roman"/>
          <w:color w:val="auto"/>
          <w:spacing w:val="-9"/>
          <w:sz w:val="24"/>
          <w:szCs w:val="24"/>
          <w:highlight w:val="none"/>
          <w:lang w:val="en-US" w:eastAsia="zh-CN"/>
        </w:rPr>
        <w:t xml:space="preserve">8.包括非正常工作时间段在内，采购方因特殊情况或任务需要临时增加订单时，中标单位应提供应急配送服务。中标单位必须在接到通知3小时内将新增的食材保质保量配送至采购方指定的地点。</w:t>
      </w:r>
      <w:r/>
    </w:p>
    <w:p>
      <w:pPr>
        <w:pStyle w:val="751"/>
        <w:ind w:left="0" w:firstLine="0"/>
        <w:keepLines w:val="0"/>
        <w:keepNext w:val="0"/>
        <w:pageBreakBefore w:val="0"/>
        <w:spacing w:before="0" w:beforeAutospacing="0" w:after="0" w:afterAutospacing="0" w:line="360" w:lineRule="auto"/>
        <w:rPr>
          <w:rFonts w:hint="eastAsia" w:cs="宋体"/>
          <w:b/>
          <w:color w:val="auto"/>
          <w:highlight w:val="none"/>
        </w:rPr>
      </w:pPr>
      <w:r>
        <w:rPr>
          <w:rFonts w:hint="eastAsia" w:ascii="宋体" w:hAnsi="宋体" w:eastAsia="宋体" w:cs="Segoe UI Symbol"/>
          <w:color w:val="auto"/>
          <w:szCs w:val="24"/>
          <w:highlight w:val="none"/>
        </w:rPr>
        <w:t xml:space="preserve">▲</w:t>
      </w:r>
      <w:r>
        <w:rPr>
          <w:rFonts w:hint="eastAsia" w:cs="宋体"/>
          <w:b/>
          <w:color w:val="auto"/>
          <w:highlight w:val="none"/>
          <w:lang w:val="en-US" w:eastAsia="zh-CN"/>
        </w:rPr>
        <w:t xml:space="preserve">六、</w:t>
      </w:r>
      <w:r>
        <w:rPr>
          <w:rFonts w:hint="eastAsia" w:cs="宋体"/>
          <w:b/>
          <w:color w:val="auto"/>
          <w:highlight w:val="none"/>
        </w:rPr>
        <w:t xml:space="preserve">本项目验收标准：</w:t>
      </w:r>
      <w:r/>
    </w:p>
    <w:p>
      <w:pPr>
        <w:pStyle w:val="751"/>
        <w:ind w:left="0" w:firstLine="0"/>
        <w:keepLines w:val="0"/>
        <w:keepNext w:val="0"/>
        <w:pageBreakBefore w:val="0"/>
        <w:spacing w:before="0" w:beforeAutospacing="0" w:after="0" w:afterAutospacing="0" w:line="360" w:lineRule="auto"/>
        <w:rPr>
          <w:rFonts w:hint="eastAsia" w:cs="宋体"/>
          <w:color w:val="auto"/>
          <w:highlight w:val="none"/>
        </w:rPr>
      </w:pPr>
      <w:r>
        <w:rPr>
          <w:rFonts w:hint="eastAsia" w:ascii="宋体" w:hAnsi="宋体" w:eastAsia="宋体" w:cs="Times New Roman"/>
          <w:color w:val="auto"/>
          <w:spacing w:val="-9"/>
          <w:sz w:val="24"/>
          <w:szCs w:val="24"/>
          <w:highlight w:val="none"/>
          <w:lang w:val="en-US" w:eastAsia="zh-CN"/>
        </w:rPr>
        <w:t xml:space="preserve">按国家现行法律法规及采购文件规定的要求进行验收</w:t>
      </w:r>
      <w:r>
        <w:rPr>
          <w:rFonts w:hint="eastAsia" w:cs="宋体"/>
          <w:color w:val="auto"/>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1.蔬菜类：</w:t>
      </w:r>
      <w:r/>
    </w:p>
    <w:tbl>
      <w:tblPr>
        <w:tblStyle w:val="728"/>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711"/>
        <w:gridCol w:w="5817"/>
        <w:gridCol w:w="1331"/>
      </w:tblGrid>
      <w:tr>
        <w:trPr>
          <w:trHeight w:val="453"/>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序号</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货物种类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质量要求标准</w:t>
            </w:r>
            <w:r/>
          </w:p>
        </w:tc>
        <w:tc>
          <w:tcPr>
            <w:tcW w:w="133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其它要求</w:t>
            </w:r>
            <w:r/>
          </w:p>
        </w:tc>
      </w:tr>
      <w:tr>
        <w:trPr>
          <w:trHeight w:val="1784"/>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叶菜类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外形正常，叶梗光滑幼嫩，不干瘪凋萎，无过多黄叶，色泽正常。去除根须，不含土，无虫害，大白菜、卷心菜切开心不变黑，无腐烂情形，无明显浸水现象；农药残留不超标。</w:t>
            </w:r>
            <w:r/>
          </w:p>
        </w:tc>
        <w:tc>
          <w:tcPr>
            <w:tcW w:w="133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开具正规发票，按要求送货上门，必须每天提供农药残留检测报告，保证送货质量，诚实守信。</w:t>
            </w:r>
            <w:r/>
          </w:p>
        </w:tc>
      </w:tr>
      <w:tr>
        <w:trPr>
          <w:trHeight w:val="1340"/>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根茎类。如香芋、土豆、莴笋</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无虫咬、发芽、发霉现象，新鲜，形态大小与采购人自购标准相当。农药残留不超标。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r>
        <w:trPr>
          <w:trHeight w:val="897"/>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花果类。如西兰花、白菜花</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无虫害，成熟度良好，新鲜固有的色泽鲜明，无发霉发黄。农药残留不超标。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r>
        <w:trPr>
          <w:trHeight w:val="1350"/>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瓜果类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外表光亮无斑点，有新鲜连接的秧，形状正常、大小均匀，无软塌，成熟度适度。无腐烂，无污染，清洁、新鲜，无异味、无病虫损害。农药残留不超标。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bl>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2.猪肉、牛肉、鲜(冻)鸡鸭、鸡副产品等必须具有动物检验检疫合格证明;</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3.豆制品、半成品必须具有“QS“食品质量安全认证;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4.禽蛋、蔬菜必须保证新鲜，且符合食品卫生安全法要求；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5.水果外表光亮无斑点，有新鲜连接的秧，形状正常、大小均匀，无软塌，成熟度适度。无腐烂，无污染，清洁、新鲜，无异味、无病虫损害。农药残留不超标。</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6.牛奶产品须是标准号GB-25190全脂灭菌乳； </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七、</w:t>
      </w:r>
      <w:r>
        <w:rPr>
          <w:rFonts w:hint="eastAsia" w:ascii="宋体" w:hAnsi="宋体" w:eastAsia="宋体" w:cs="宋体"/>
          <w:b/>
          <w:color w:val="auto"/>
          <w:sz w:val="24"/>
          <w:szCs w:val="24"/>
          <w:highlight w:val="none"/>
          <w:lang w:val="en-US" w:eastAsia="zh-CN" w:bidi="ar-SA"/>
        </w:rPr>
        <w:t xml:space="preserve">其他技术、服务要求：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1.价格确定：配送价格应包含中标单位所有税费、成本、利润、运输、装卸、各类劳保、保险等一切费用。</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2.采购计划的确定</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（1）采购人在每天下午16：00前，将第二天的采购计划以书面、电子稿形式通知中标单位。</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（2）原则上，采购计划与实际下达的订单偏差控制在20％以内。</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（3）双方可根据蔬菜生产季节、天气、市场价格情况等协商调整每期采购计划中蔬菜品种和数量。中标单位必须能保证提供丰富的品种供采购人选择。</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3、采购人下订单订货</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（1）采购人每天下午16：00前向中标单位下达第二天的订单，采购人以传真或电话方式直接通知中标单位，订单内容包括名称、种类、规格、数量、运送时间、送达地点、订单联系人等具体要求。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（2）中标单位接到采购人订单后，个别品种因缺货而无法提供的，中标单位应在接到订单当天内及时知会采购人并协商好解决方法。</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4.交货要求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（1）中标单位每天早上7：30前将订单内所有蔬菜送到采购人指定的地点并配送完毕，中标单位提供《送货清单》一式多份，甲乙双方现场过秤并验收签名，作结算凭证。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（2）所有品种按除箱净重过磅，最终交易重量以双方确认的过磅数为准。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（3）中标单位送货人员负责将货物从车上搬到称上过磅，然后放到平板推车上，由采购人食堂人员负责拉到各自使用点。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5.数量、质量、品质要求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Segoe UI Symbol"/>
          <w:color w:val="auto"/>
          <w:szCs w:val="24"/>
          <w:highlight w:val="none"/>
        </w:rPr>
        <w:t xml:space="preserve">▲</w:t>
      </w:r>
      <w:r>
        <w:rPr>
          <w:rFonts w:hint="eastAsia" w:ascii="宋体" w:hAnsi="宋体" w:eastAsia="宋体" w:cs="Times New Roman"/>
          <w:color w:val="auto"/>
          <w:spacing w:val="-9"/>
          <w:sz w:val="24"/>
          <w:szCs w:val="24"/>
          <w:highlight w:val="none"/>
          <w:lang w:val="en-US" w:eastAsia="zh-CN"/>
        </w:rPr>
        <w:t xml:space="preserve">（1）考虑到叶菜类品种的特殊性，要求中标单位实际供应除叶菜类外的品种及数量与采购人订单要求相差不能超过5％，叶菜类的品种及数量与采购人订单要求相差不能超过10％。各品种数量超出规定的部分由中标单位带回，不纳入结算，短缺的部份由中标单位补足。</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（2）每个品种的重量以双方核准的净重过磅数为准，双方签字确认作为结算凭证。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Segoe UI Symbol"/>
          <w:color w:val="auto"/>
          <w:szCs w:val="24"/>
          <w:highlight w:val="none"/>
        </w:rPr>
        <w:t xml:space="preserve">▲</w:t>
      </w:r>
      <w:r>
        <w:rPr>
          <w:rFonts w:hint="eastAsia" w:ascii="宋体" w:hAnsi="宋体" w:eastAsia="宋体" w:cs="Times New Roman"/>
          <w:color w:val="auto"/>
          <w:spacing w:val="-9"/>
          <w:sz w:val="24"/>
          <w:szCs w:val="24"/>
          <w:highlight w:val="none"/>
          <w:lang w:val="en-US" w:eastAsia="zh-CN"/>
        </w:rPr>
        <w:t xml:space="preserve">（3）质量必须符合国家相关食品安全卫生标准，中标单位必须每天提供所供蔬菜的农药残留检测报告。采购人可以不定期进行抽检，抽检一次不合格的，罚当天食材供货费用的两倍，抽检不合格满三次的，采购人有权终止合同。</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（4）质量必须达到本标书所列的要求，并且品质不低于采购人当天在各大蔬菜批发市场的自购标准。</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八、其他要求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zh-CN" w:eastAsia="zh-CN"/>
        </w:rPr>
      </w:pPr>
      <w:r>
        <w:rPr>
          <w:rFonts w:hint="eastAsia" w:ascii="宋体" w:hAnsi="宋体" w:eastAsia="宋体" w:cs="Times New Roman"/>
          <w:color w:val="auto"/>
          <w:spacing w:val="-9"/>
          <w:sz w:val="24"/>
          <w:szCs w:val="24"/>
          <w:highlight w:val="none"/>
          <w:lang w:val="en-US" w:eastAsia="zh-CN"/>
        </w:rPr>
        <w:t xml:space="preserve">1.投标</w:t>
      </w:r>
      <w:r>
        <w:rPr>
          <w:rFonts w:hint="eastAsia" w:ascii="宋体" w:hAnsi="宋体" w:eastAsia="宋体" w:cs="Times New Roman"/>
          <w:color w:val="auto"/>
          <w:spacing w:val="-9"/>
          <w:sz w:val="24"/>
          <w:szCs w:val="24"/>
          <w:highlight w:val="none"/>
          <w:lang w:val="zh-CN" w:eastAsia="zh-CN"/>
        </w:rPr>
        <w:t xml:space="preserve">供应商应仔细阅读</w:t>
      </w:r>
      <w:r>
        <w:rPr>
          <w:rFonts w:hint="eastAsia" w:ascii="宋体" w:hAnsi="宋体" w:eastAsia="宋体" w:cs="Times New Roman"/>
          <w:color w:val="auto"/>
          <w:spacing w:val="-9"/>
          <w:sz w:val="24"/>
          <w:szCs w:val="24"/>
          <w:highlight w:val="none"/>
          <w:lang w:val="en-US" w:eastAsia="zh-CN"/>
        </w:rPr>
        <w:t xml:space="preserve">招标文件</w:t>
      </w:r>
      <w:r>
        <w:rPr>
          <w:rFonts w:hint="eastAsia" w:ascii="宋体" w:hAnsi="宋体" w:eastAsia="宋体" w:cs="Times New Roman"/>
          <w:color w:val="auto"/>
          <w:spacing w:val="-9"/>
          <w:sz w:val="24"/>
          <w:szCs w:val="24"/>
          <w:highlight w:val="none"/>
          <w:lang w:val="zh-CN" w:eastAsia="zh-CN"/>
        </w:rPr>
        <w:t xml:space="preserve">的所有内容，按</w:t>
      </w:r>
      <w:r>
        <w:rPr>
          <w:rFonts w:hint="eastAsia" w:ascii="宋体" w:hAnsi="宋体" w:eastAsia="宋体" w:cs="Times New Roman"/>
          <w:color w:val="auto"/>
          <w:spacing w:val="-9"/>
          <w:sz w:val="24"/>
          <w:szCs w:val="24"/>
          <w:highlight w:val="none"/>
          <w:lang w:val="en-US" w:eastAsia="zh-CN"/>
        </w:rPr>
        <w:t xml:space="preserve">招标文件</w:t>
      </w:r>
      <w:r>
        <w:rPr>
          <w:rFonts w:hint="eastAsia" w:ascii="宋体" w:hAnsi="宋体" w:eastAsia="宋体" w:cs="Times New Roman"/>
          <w:color w:val="auto"/>
          <w:spacing w:val="-9"/>
          <w:sz w:val="24"/>
          <w:szCs w:val="24"/>
          <w:highlight w:val="none"/>
          <w:lang w:val="zh-CN" w:eastAsia="zh-CN"/>
        </w:rPr>
        <w:t xml:space="preserve">的要求提供</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文件，并保证所提供的全部资料的真实性，以使其对</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做出实质性响应，否则，其</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可能被拒绝。</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2.最终配送价格应包含投标供应商所有税费、成本、利润、运输、装卸、各类劳保、保险等一切费用。</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3.供货产品质量必须符合国家标准或规范的要求。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4.投标供应商应充分考虑市场不可抗力因素，食材的涨幅、跌幅最终以采购人实际确认为准。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5.零星食品紧急采购按采购人实际需求采购为准，投标供应商无条件配合采购人完成采购任务。</w:t>
      </w:r>
      <w:r/>
    </w:p>
    <w:p>
      <w:pPr>
        <w:keepLines w:val="0"/>
        <w:keepNext w:val="0"/>
        <w:pageBreakBefore w:val="0"/>
        <w:spacing w:line="360" w:lineRule="auto"/>
        <w:widowControl w:val="off"/>
        <w:rPr>
          <w:color w:val="auto"/>
          <w:highlight w:val="none"/>
        </w:rPr>
      </w:pPr>
      <w:r>
        <w:rPr>
          <w:rFonts w:hint="eastAsia" w:ascii="宋体" w:hAnsi="宋体" w:eastAsia="宋体" w:cs="Times New Roman"/>
          <w:color w:val="auto"/>
          <w:spacing w:val="-9"/>
          <w:sz w:val="24"/>
          <w:szCs w:val="24"/>
          <w:highlight w:val="none"/>
          <w:lang w:val="en-US" w:eastAsia="zh-CN"/>
        </w:rPr>
        <w:t xml:space="preserve">6.投标供应商应结合本企业的技术水平，管理水平和拟定的服务方案自主报价。</w:t>
      </w:r>
      <w:r/>
    </w:p>
    <w:p>
      <w:pPr>
        <w:keepLines w:val="0"/>
        <w:keepNext w:val="0"/>
        <w:pageBreakBefore w:val="0"/>
        <w:spacing w:line="360" w:lineRule="auto"/>
        <w:widowControl w:val="off"/>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 xml:space="preserve">7.</w:t>
      </w:r>
      <w:r>
        <w:rPr>
          <w:rFonts w:hint="eastAsia" w:ascii="宋体" w:hAnsi="宋体" w:eastAsia="宋体"/>
          <w:color w:val="auto"/>
          <w:spacing w:val="-9"/>
          <w:sz w:val="24"/>
          <w:szCs w:val="24"/>
          <w:highlight w:val="none"/>
          <w:lang w:eastAsia="zh-CN"/>
        </w:rPr>
        <w:t xml:space="preserve">中标单位</w:t>
      </w:r>
      <w:r>
        <w:rPr>
          <w:rFonts w:hint="eastAsia" w:ascii="宋体" w:hAnsi="宋体" w:eastAsia="宋体"/>
          <w:color w:val="auto"/>
          <w:spacing w:val="-9"/>
          <w:sz w:val="24"/>
          <w:szCs w:val="24"/>
          <w:highlight w:val="none"/>
        </w:rPr>
        <w:t xml:space="preserve">提供的相关服务应达到或优于采购要求，并提供详细说明。如与采购文件中的某些其他条款不能完全满足时，应在响应文件中逐条列出。</w:t>
      </w:r>
      <w:r/>
    </w:p>
    <w:p>
      <w:pPr>
        <w:keepLines w:val="0"/>
        <w:keepNext w:val="0"/>
        <w:pageBreakBefore w:val="0"/>
        <w:spacing w:line="360" w:lineRule="auto"/>
        <w:widowControl w:val="off"/>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 xml:space="preserve">8.</w:t>
      </w:r>
      <w:r>
        <w:rPr>
          <w:rFonts w:hint="eastAsia" w:ascii="宋体" w:hAnsi="宋体" w:eastAsia="宋体"/>
          <w:color w:val="auto"/>
          <w:spacing w:val="-9"/>
          <w:sz w:val="24"/>
          <w:szCs w:val="24"/>
          <w:highlight w:val="none"/>
        </w:rPr>
        <w:t xml:space="preserve">验收标准：</w:t>
      </w:r>
      <w:r>
        <w:rPr>
          <w:rFonts w:hint="eastAsia" w:ascii="宋体" w:hAnsi="宋体" w:eastAsia="宋体"/>
          <w:color w:val="auto"/>
          <w:spacing w:val="-9"/>
          <w:sz w:val="24"/>
          <w:szCs w:val="24"/>
          <w:highlight w:val="none"/>
          <w:lang w:eastAsia="zh-CN"/>
        </w:rPr>
        <w:t xml:space="preserve">中标单位</w:t>
      </w:r>
      <w:r>
        <w:rPr>
          <w:rFonts w:hint="eastAsia" w:ascii="宋体" w:hAnsi="宋体" w:eastAsia="宋体"/>
          <w:color w:val="auto"/>
          <w:spacing w:val="-9"/>
          <w:sz w:val="24"/>
          <w:szCs w:val="24"/>
          <w:highlight w:val="none"/>
        </w:rPr>
        <w:t xml:space="preserve">提供的</w:t>
      </w:r>
      <w:r>
        <w:rPr>
          <w:rFonts w:hint="eastAsia" w:ascii="宋体" w:hAnsi="宋体" w:eastAsia="宋体"/>
          <w:color w:val="auto"/>
          <w:spacing w:val="-9"/>
          <w:sz w:val="24"/>
          <w:szCs w:val="24"/>
          <w:highlight w:val="none"/>
          <w:lang w:val="en-US" w:eastAsia="zh-CN"/>
        </w:rPr>
        <w:t xml:space="preserve">货物及服务</w:t>
      </w:r>
      <w:r>
        <w:rPr>
          <w:rFonts w:hint="eastAsia" w:ascii="宋体" w:hAnsi="宋体" w:eastAsia="宋体"/>
          <w:color w:val="auto"/>
          <w:spacing w:val="-9"/>
          <w:sz w:val="24"/>
          <w:szCs w:val="24"/>
          <w:highlight w:val="none"/>
        </w:rPr>
        <w:t xml:space="preserve">必须符合我国最新颁布的与之相关的</w:t>
      </w:r>
      <w:r>
        <w:rPr>
          <w:rFonts w:hint="eastAsia" w:ascii="宋体" w:hAnsi="宋体" w:eastAsia="宋体"/>
          <w:color w:val="auto"/>
          <w:spacing w:val="-9"/>
          <w:sz w:val="24"/>
          <w:szCs w:val="24"/>
          <w:highlight w:val="none"/>
          <w:lang w:val="en-US" w:eastAsia="zh-CN"/>
        </w:rPr>
        <w:t xml:space="preserve">相关</w:t>
      </w:r>
      <w:r>
        <w:rPr>
          <w:rFonts w:hint="eastAsia" w:ascii="宋体" w:hAnsi="宋体" w:eastAsia="宋体"/>
          <w:color w:val="auto"/>
          <w:spacing w:val="-9"/>
          <w:sz w:val="24"/>
          <w:szCs w:val="24"/>
          <w:highlight w:val="none"/>
        </w:rPr>
        <w:t xml:space="preserve">标准，同时须满足采购文件中所列全部规格、技术条件及功能要求和其承诺的其它指标。</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9.质量及验收：由采购人负责组织验收，依据为国家有关规定、采购文件、中标单位的响应文件以及其他相关文件和资料。</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10.本次采购项目的服务质量及与此相关的所有安全问题均由中标单位负责，如因上述原因造成的一切后果均由中标单位自行承担，与他人无涉。</w:t>
      </w:r>
      <w:r/>
    </w:p>
    <w:p>
      <w:pPr>
        <w:keepLines w:val="0"/>
        <w:keepNext w:val="0"/>
        <w:pageBreakBefore w:val="0"/>
        <w:spacing w:line="360" w:lineRule="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11.中标（成交）单位要严格履行响应文件的承诺和合同的约定。</w:t>
      </w:r>
      <w:r/>
    </w:p>
    <w:p>
      <w:pPr>
        <w:keepLines w:val="0"/>
        <w:keepNext w:val="0"/>
        <w:pageBreakBefore w:val="0"/>
        <w:spacing w:line="360" w:lineRule="auto"/>
        <w:widowControl w:val="off"/>
        <w:rPr>
          <w:rFonts w:hint="default"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12.报价要求：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投标供应商报价时，投标供应商的报价依据：参考开标前五天在无锡市发展和改革委员会网站的“专题专栏”-“民生价费”-“农副产品”-“农贸市场主副食品价格”栏中公布的平均价，并结合自身情况按折扣率报价。</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供货价=市场价*折扣率；其中市场价优先按无锡市发展和改革委员会官网专题专栏中民生价费近期公示价格的平均价格，如遇网站上没有该食品，则按江苏无锡朝阳集团股份有限公司官网零售价格，如遇江苏无锡朝阳集团股份有限公司官网没有该食品，则按无锡市天惠商城官网或大润发官网的平均价格，如遇以上官网均没有该类食品，采购人应提前通知成交供应商，经双方协商后进行调整确认，原则上按寻找到的其他市场价格。</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如遇到需去其他市场询问价格的商品，由采购人安排工作人员提前到其他市场进行询价，成交供应商可派遣相关人员参与。（如成交供应商未派遣人员或者派遣人员不到场，则由采购人安排的工作人员进行询价）。询价得到的商品净重单价,作为本价格执行周期该商品供货价格核定的基数。</w:t>
      </w:r>
      <w:r/>
    </w:p>
    <w:p>
      <w:pPr>
        <w:keepLines w:val="0"/>
        <w:keepNext w:val="0"/>
        <w:pageBreakBefore w:val="0"/>
        <w:spacing w:line="360" w:lineRule="auto"/>
        <w:widowControl w:val="off"/>
        <w:rPr>
          <w:rFonts w:hint="default"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（3）本项目最高折扣率为8</w:t>
      </w:r>
      <w:r>
        <w:rPr>
          <w:rFonts w:hint="eastAsia" w:ascii="宋体" w:hAnsi="宋体" w:cs="Times New Roman"/>
          <w:color w:val="auto"/>
          <w:spacing w:val="-9"/>
          <w:sz w:val="24"/>
          <w:szCs w:val="24"/>
          <w:highlight w:val="none"/>
          <w:lang w:val="en-US" w:eastAsia="zh-CN"/>
        </w:rPr>
        <w:t xml:space="preserve">2</w:t>
      </w:r>
      <w:r>
        <w:rPr>
          <w:rFonts w:hint="eastAsia" w:ascii="宋体" w:hAnsi="宋体" w:eastAsia="宋体" w:cs="Times New Roman"/>
          <w:color w:val="auto"/>
          <w:spacing w:val="-9"/>
          <w:sz w:val="24"/>
          <w:szCs w:val="24"/>
          <w:highlight w:val="none"/>
          <w:lang w:val="en-US" w:eastAsia="zh-CN"/>
        </w:rPr>
        <w:t xml:space="preserve">%</w:t>
      </w:r>
      <w:r>
        <w:rPr>
          <w:rFonts w:hint="eastAsia" w:ascii="宋体" w:hAnsi="宋体" w:cs="Times New Roman"/>
          <w:color w:val="auto"/>
          <w:spacing w:val="-9"/>
          <w:sz w:val="24"/>
          <w:szCs w:val="24"/>
          <w:highlight w:val="none"/>
          <w:lang w:val="en-US" w:eastAsia="zh-CN"/>
        </w:rPr>
        <w:t xml:space="preserve">，优惠率18%</w:t>
      </w:r>
      <w:r>
        <w:rPr>
          <w:rFonts w:hint="eastAsia" w:ascii="宋体" w:hAnsi="宋体" w:eastAsia="宋体" w:cs="Times New Roman"/>
          <w:color w:val="auto"/>
          <w:spacing w:val="-9"/>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13.食堂原材料采购供应商考核表</w:t>
      </w:r>
      <w:r/>
    </w:p>
    <w:tbl>
      <w:tblPr>
        <w:tblStyle w:val="728"/>
        <w:tblW w:w="9079" w:type="dxa"/>
        <w:tblInd w:w="0" w:type="dxa"/>
        <w:tblLayout w:type="fixed"/>
        <w:tblCellMar>
          <w:left w:w="15" w:type="dxa"/>
          <w:top w:w="15" w:type="dxa"/>
          <w:right w:w="15" w:type="dxa"/>
          <w:bottom w:w="15" w:type="dxa"/>
        </w:tblCellMar>
        <w:tblLook w:val="04A0" w:firstRow="1" w:lastRow="0" w:firstColumn="1" w:lastColumn="0" w:noHBand="0" w:noVBand="1"/>
      </w:tblPr>
      <w:tblGrid>
        <w:gridCol w:w="1414"/>
        <w:gridCol w:w="847"/>
        <w:gridCol w:w="4950"/>
        <w:gridCol w:w="1264"/>
        <w:gridCol w:w="604"/>
      </w:tblGrid>
      <w:tr>
        <w:trPr>
          <w:trHeight w:val="405"/>
        </w:trPr>
        <w:tc>
          <w:tcPr>
            <w:gridSpan w:val="5"/>
            <w:tcW w:w="9079" w:type="dxa"/>
            <w:vAlign w:val="center"/>
            <w:textDirection w:val="lrTb"/>
            <w:noWrap/>
          </w:tcPr>
          <w:p>
            <w:pPr>
              <w:jc w:val="center"/>
              <w:widowControl/>
              <w:rPr>
                <w:rFonts w:hAnsi="宋体" w:cs="宋体"/>
                <w:b/>
                <w:color w:val="auto"/>
                <w:sz w:val="22"/>
                <w:szCs w:val="22"/>
                <w:highlight w:val="none"/>
              </w:rPr>
            </w:pPr>
            <w:r>
              <w:rPr>
                <w:rFonts w:hint="eastAsia" w:hAnsi="宋体" w:cs="宋体"/>
                <w:b/>
                <w:color w:val="auto"/>
                <w:sz w:val="22"/>
                <w:szCs w:val="22"/>
                <w:highlight w:val="none"/>
              </w:rPr>
              <w:t xml:space="preserve">食堂原材料采购供应商考核表（月度)</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b/>
                <w:color w:val="auto"/>
                <w:sz w:val="22"/>
                <w:szCs w:val="22"/>
                <w:highlight w:val="none"/>
              </w:rPr>
            </w:pPr>
            <w:r>
              <w:rPr>
                <w:rFonts w:hint="eastAsia" w:hAnsi="宋体" w:cs="宋体"/>
                <w:b/>
                <w:color w:val="auto"/>
                <w:sz w:val="22"/>
                <w:szCs w:val="22"/>
                <w:highlight w:val="none"/>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考核扣分及原因</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Ansi="宋体" w:cs="宋体"/>
                <w:color w:val="auto"/>
                <w:sz w:val="22"/>
                <w:szCs w:val="22"/>
                <w:highlight w:val="none"/>
              </w:rPr>
              <w:t xml:space="preserve">2</w:t>
            </w:r>
            <w:r>
              <w:rPr>
                <w:rFonts w:hint="eastAsia" w:hAnsi="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非不可抗拒情况下：及时得</w:t>
            </w:r>
            <w:r>
              <w:rPr>
                <w:rFonts w:hAnsi="宋体" w:cs="宋体"/>
                <w:color w:val="auto"/>
                <w:sz w:val="22"/>
                <w:szCs w:val="22"/>
                <w:highlight w:val="none"/>
              </w:rPr>
              <w:t xml:space="preserve">15</w:t>
            </w:r>
            <w:r>
              <w:rPr>
                <w:rFonts w:hint="eastAsia" w:hAnsi="宋体" w:cs="宋体"/>
                <w:color w:val="auto"/>
                <w:sz w:val="22"/>
                <w:szCs w:val="22"/>
                <w:highlight w:val="none"/>
              </w:rPr>
              <w:t xml:space="preserve">分以上；很少不及时但能与采购人及时沟通得</w:t>
            </w:r>
            <w:r>
              <w:rPr>
                <w:rFonts w:hAnsi="宋体" w:cs="宋体"/>
                <w:color w:val="auto"/>
                <w:sz w:val="22"/>
                <w:szCs w:val="22"/>
                <w:highlight w:val="none"/>
              </w:rPr>
              <w:t xml:space="preserve">8-15</w:t>
            </w:r>
            <w:r>
              <w:rPr>
                <w:rFonts w:hint="eastAsia" w:hAnsi="宋体" w:cs="宋体"/>
                <w:color w:val="auto"/>
                <w:sz w:val="22"/>
                <w:szCs w:val="22"/>
                <w:highlight w:val="none"/>
              </w:rPr>
              <w:t xml:space="preserve">，不沟通或沟通不及时得</w:t>
            </w:r>
            <w:r>
              <w:rPr>
                <w:rFonts w:hAnsi="宋体" w:cs="宋体"/>
                <w:color w:val="auto"/>
                <w:sz w:val="22"/>
                <w:szCs w:val="22"/>
                <w:highlight w:val="none"/>
              </w:rPr>
              <w:t xml:space="preserve">8</w:t>
            </w:r>
            <w:r>
              <w:rPr>
                <w:rFonts w:hint="eastAsia" w:hAnsi="宋体" w:cs="宋体"/>
                <w:color w:val="auto"/>
                <w:sz w:val="22"/>
                <w:szCs w:val="22"/>
                <w:highlight w:val="none"/>
              </w:rPr>
              <w:t xml:space="preserve">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1681"/>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供货质量</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1、保证商品质量，无以次充好现象，无过期食品，无假冒伪劣、腐败变质、三无产品，无食用者因食用供应商食材被送入医院得8分以上；偶尔发生上述情况得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rPr>
                <w:rFonts w:hint="eastAsia" w:hAnsi="宋体" w:cs="宋体"/>
                <w:color w:val="auto"/>
                <w:sz w:val="22"/>
                <w:szCs w:val="22"/>
                <w:highlight w:val="none"/>
              </w:rPr>
              <w:br/>
            </w:r>
            <w:r>
              <w:rPr>
                <w:rFonts w:hint="eastAsia" w:hAnsi="宋体" w:cs="宋体"/>
                <w:color w:val="auto"/>
                <w:sz w:val="22"/>
                <w:szCs w:val="22"/>
                <w:highlight w:val="none"/>
              </w:rPr>
              <w:t xml:space="preserve">2、所供商品经过挑选后发货得8分以上，偶尔发生商品不经挑选直接送货得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分；发生3次未经挑选并有腐烂等影响质量的商品不得分。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供货数量</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送货无短斤缺两现象得8分以上；偶尔发生短斤缺两但能及时更正得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供货品种</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按照食堂管理人员通知的品种送货，无擅自更换商品或品牌现象得8分以上；偶尔发生得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60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供货价格</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市场价格下降时主动下调得8分以上；市场价格下降时不主动下调但能及时更正得</w:t>
            </w:r>
            <w:r>
              <w:rPr>
                <w:rFonts w:hAnsi="宋体" w:cs="宋体"/>
                <w:color w:val="auto"/>
                <w:sz w:val="22"/>
                <w:szCs w:val="22"/>
                <w:highlight w:val="none"/>
              </w:rPr>
              <w:t xml:space="preserve">5-8</w:t>
            </w:r>
            <w:r>
              <w:rPr>
                <w:rFonts w:hint="eastAsia" w:hAnsi="宋体" w:cs="宋体"/>
                <w:color w:val="auto"/>
                <w:sz w:val="22"/>
                <w:szCs w:val="22"/>
                <w:highlight w:val="none"/>
              </w:rPr>
              <w:t xml:space="preserve">分；市场价格下降时不主动下调得5分以下。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一次不漏地向食堂提供有关商品的检测资料得8分以上；偶尔遗漏并及时补齐得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分，3次遗漏不得分。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工作人员工作认真，服务热情周到，运送搬装文明得8分以上；偶尔发生因搬装等原因造成食物污染、破损得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供应商能主动随访，倾听采购人意见、建议得8分以上，在供货过程中发生情况能与采购人及时联系并妥善处理得</w:t>
            </w:r>
            <w:r>
              <w:rPr>
                <w:rFonts w:hAnsi="宋体" w:cs="宋体"/>
                <w:color w:val="auto"/>
                <w:sz w:val="22"/>
                <w:szCs w:val="22"/>
                <w:highlight w:val="none"/>
              </w:rPr>
              <w:t xml:space="preserve">5-8</w:t>
            </w:r>
            <w:r>
              <w:rPr>
                <w:rFonts w:hint="eastAsia" w:hAnsi="宋体" w:cs="宋体"/>
                <w:color w:val="auto"/>
                <w:sz w:val="22"/>
                <w:szCs w:val="22"/>
                <w:highlight w:val="none"/>
              </w:rPr>
              <w:t xml:space="preserve">分，与采购人缺少联系沟通发生情况处理不到位得5分以下。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1200"/>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备注： 1、得分95～100分，为优秀供应商，可加大采购量或享受免检待遇；</w:t>
            </w:r>
            <w:r>
              <w:rPr>
                <w:rFonts w:hint="eastAsia" w:hAnsi="宋体" w:cs="宋体"/>
                <w:color w:val="auto"/>
                <w:sz w:val="22"/>
                <w:szCs w:val="22"/>
                <w:highlight w:val="none"/>
              </w:rPr>
              <w:br/>
            </w:r>
            <w:r>
              <w:rPr>
                <w:rFonts w:hint="eastAsia" w:hAnsi="宋体" w:cs="宋体"/>
                <w:color w:val="auto"/>
                <w:sz w:val="22"/>
                <w:szCs w:val="22"/>
                <w:highlight w:val="none"/>
              </w:rPr>
              <w:t xml:space="preserve">       2、得分90～94分，为合格供应商，可正常采购；</w:t>
            </w:r>
            <w:r>
              <w:rPr>
                <w:rFonts w:hint="eastAsia" w:hAnsi="宋体" w:cs="宋体"/>
                <w:color w:val="auto"/>
                <w:sz w:val="22"/>
                <w:szCs w:val="22"/>
                <w:highlight w:val="none"/>
              </w:rPr>
              <w:br/>
            </w:r>
            <w:r>
              <w:rPr>
                <w:rFonts w:hint="eastAsia" w:hAnsi="宋体" w:cs="宋体"/>
                <w:color w:val="auto"/>
                <w:sz w:val="22"/>
                <w:szCs w:val="22"/>
                <w:highlight w:val="none"/>
              </w:rPr>
              <w:t xml:space="preserve">       3、得分85～89分，为一般供应商，予警告提醒，限期整改并缩减供货量。</w:t>
            </w:r>
            <w:r>
              <w:rPr>
                <w:rFonts w:hint="eastAsia" w:hAnsi="宋体" w:cs="宋体"/>
                <w:color w:val="auto"/>
                <w:sz w:val="22"/>
                <w:szCs w:val="22"/>
                <w:highlight w:val="none"/>
              </w:rPr>
              <w:br/>
            </w:r>
            <w:r>
              <w:rPr>
                <w:rFonts w:hint="eastAsia" w:hAnsi="宋体" w:cs="宋体"/>
                <w:color w:val="auto"/>
                <w:sz w:val="22"/>
                <w:szCs w:val="22"/>
                <w:highlight w:val="none"/>
              </w:rPr>
              <w:t xml:space="preserve">       4、得分85分以下，为不合格供应商，应予以淘汰。</w:t>
            </w:r>
            <w:r/>
          </w:p>
        </w:tc>
      </w:tr>
      <w:tr>
        <w:trPr>
          <w:trHeight w:val="286"/>
        </w:trPr>
        <w:tc>
          <w:tcPr>
            <w:gridSpan w:val="5"/>
            <w:tcBorders>
              <w:top w:val="single" w:color="000000" w:sz="4" w:space="0"/>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考核存在问题及整改要求：</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□贵单位考核成绩优秀，请继续保持。</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□贵单位考核成绩不佳，极须改善，请于收到此通知后5日内提出改善报告。</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□贵单位考核成绩不合格，予以终止合同。</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286"/>
        </w:trPr>
        <w:tc>
          <w:tcPr>
            <w:gridSpan w:val="5"/>
            <w:tcBorders>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lang w:val="en-US" w:eastAsia="zh-CN"/>
              </w:rPr>
              <w:t xml:space="preserve">检查人</w:t>
            </w:r>
            <w:r>
              <w:rPr>
                <w:rFonts w:hint="eastAsia" w:hAnsi="宋体" w:cs="宋体"/>
                <w:color w:val="auto"/>
                <w:sz w:val="22"/>
                <w:szCs w:val="22"/>
                <w:highlight w:val="none"/>
              </w:rPr>
              <w:t xml:space="preserve">签名：                         供应商签名：</w:t>
            </w:r>
            <w:r/>
          </w:p>
        </w:tc>
      </w:tr>
    </w:tbl>
    <w:p>
      <w:pPr>
        <w:rPr>
          <w:color w:val="auto"/>
          <w:highlight w:val="none"/>
        </w:rPr>
      </w:pPr>
      <w:r>
        <w:rPr>
          <w:color w:val="auto"/>
          <w:highlight w:val="none"/>
        </w:rPr>
      </w:r>
      <w:r/>
    </w:p>
    <w:p>
      <w:pPr>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br w:type="page" w:clear="all"/>
      </w:r>
      <w:r/>
    </w:p>
    <w:p>
      <w:pPr>
        <w:pStyle w:val="954"/>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bookmarkStart w:id="14" w:name="_Toc508137105"/>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同</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书</w:t>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keepLines w:val="0"/>
        <w:keepNext w:val="0"/>
        <w:pageBreakBefore w:val="0"/>
        <w:spacing w:line="960" w:lineRule="exact"/>
        <w:widowControl w:val="off"/>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项目名</w:t>
      </w:r>
      <w:r>
        <w:rPr>
          <w:rFonts w:hint="eastAsia" w:ascii="宋体" w:hAnsi="宋体" w:cs="宋体"/>
          <w:color w:val="auto"/>
          <w:spacing w:val="10"/>
          <w:sz w:val="28"/>
          <w:szCs w:val="28"/>
          <w:highlight w:val="none"/>
        </w:rPr>
        <w:t xml:space="preserve">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镇政府食堂食材采购</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委托方（甲方）：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无锡市滨湖区胡埭镇人民政府</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受托方（乙方）：</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pacing w:val="120"/>
          <w:sz w:val="28"/>
          <w:szCs w:val="28"/>
          <w:highlight w:val="none"/>
        </w:rPr>
        <w:t xml:space="preserve">签订日</w:t>
      </w:r>
      <w:r>
        <w:rPr>
          <w:rFonts w:hint="eastAsia" w:ascii="宋体" w:hAnsi="宋体" w:cs="宋体"/>
          <w:color w:val="auto"/>
          <w:spacing w:val="10"/>
          <w:sz w:val="28"/>
          <w:szCs w:val="28"/>
          <w:highlight w:val="none"/>
        </w:rPr>
        <w:t xml:space="preserve">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年   月   日        </w:t>
      </w:r>
      <w:r/>
    </w:p>
    <w:p>
      <w:pPr>
        <w:keepLines w:val="0"/>
        <w:keepNext w:val="0"/>
        <w:pageBreakBefore w:val="0"/>
        <w:spacing w:line="960" w:lineRule="exact"/>
        <w:widowControl w:val="off"/>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有效期</w:t>
      </w:r>
      <w:r>
        <w:rPr>
          <w:rFonts w:hint="eastAsia" w:ascii="宋体" w:hAnsi="宋体" w:cs="宋体"/>
          <w:color w:val="auto"/>
          <w:spacing w:val="10"/>
          <w:sz w:val="28"/>
          <w:szCs w:val="28"/>
          <w:highlight w:val="none"/>
        </w:rPr>
        <w:t xml:space="preserve">限</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年   月   日至    年   月   日</w:t>
      </w:r>
      <w:r/>
    </w:p>
    <w:p>
      <w:pPr>
        <w:jc w:val="center"/>
        <w:spacing w:line="700" w:lineRule="exact"/>
        <w:rPr>
          <w:rFonts w:ascii="黑体" w:eastAsia="黑体"/>
          <w:bCs/>
          <w:color w:val="auto"/>
          <w:sz w:val="28"/>
          <w:szCs w:val="28"/>
          <w:highlight w:val="none"/>
        </w:rPr>
      </w:pPr>
      <w:r>
        <w:rPr>
          <w:rFonts w:hint="eastAsia" w:ascii="黑体" w:hAnsi="宋体" w:eastAsia="黑体"/>
          <w:color w:val="auto"/>
          <w:sz w:val="28"/>
          <w:szCs w:val="28"/>
          <w:highlight w:val="none"/>
        </w:rPr>
        <w:br w:type="page" w:clear="all"/>
      </w:r>
      <w:r>
        <w:rPr>
          <w:rFonts w:hint="eastAsia" w:ascii="黑体" w:hAnsi="宋体" w:eastAsia="黑体"/>
          <w:color w:val="auto"/>
          <w:sz w:val="28"/>
          <w:szCs w:val="28"/>
          <w:highlight w:val="none"/>
        </w:rPr>
        <w:t xml:space="preserve">合同书（格式文本）</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乙方（成交方）：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420" w:leader="none"/>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采购内容：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成交总金额：人民币（大写）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；人民币（小写）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质量和服务要求及验收标准：</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服务</w:t>
      </w:r>
      <w:r>
        <w:rPr>
          <w:rFonts w:hint="eastAsia" w:hAnsi="宋体"/>
          <w:bCs/>
          <w:color w:val="auto"/>
          <w:sz w:val="24"/>
          <w:szCs w:val="24"/>
          <w:highlight w:val="none"/>
        </w:rPr>
        <w:t xml:space="preserve">期限：</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服务</w:t>
      </w:r>
      <w:r>
        <w:rPr>
          <w:rFonts w:hint="eastAsia" w:hAnsi="宋体"/>
          <w:bCs/>
          <w:color w:val="auto"/>
          <w:sz w:val="24"/>
          <w:szCs w:val="24"/>
          <w:highlight w:val="none"/>
        </w:rPr>
        <w:t xml:space="preserve">地点和方式：</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款项</w:t>
      </w:r>
      <w:r>
        <w:rPr>
          <w:rFonts w:hint="eastAsia" w:hAnsi="宋体"/>
          <w:bCs/>
          <w:color w:val="auto"/>
          <w:sz w:val="24"/>
          <w:szCs w:val="24"/>
          <w:highlight w:val="none"/>
        </w:rPr>
        <w:t xml:space="preserve">支付步骤和办法：</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违约责任：</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Ansi="宋体"/>
          <w:color w:val="auto"/>
          <w:sz w:val="24"/>
          <w:szCs w:val="24"/>
          <w:highlight w:val="none"/>
        </w:rPr>
        <w:t xml:space="preserve">解决争议的方</w:t>
      </w:r>
      <w:r>
        <w:rPr>
          <w:rFonts w:hint="eastAsia" w:hAnsi="宋体"/>
          <w:color w:val="auto"/>
          <w:sz w:val="24"/>
          <w:szCs w:val="24"/>
          <w:highlight w:val="none"/>
        </w:rPr>
        <w:t xml:space="preserve">式：</w:t>
      </w:r>
      <w:r>
        <w:rPr>
          <w:rFonts w:hint="eastAsia" w:hAnsi="宋体"/>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其它事项：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合同不可分割部分：</w:t>
      </w:r>
      <w:r/>
    </w:p>
    <w:p>
      <w:pPr>
        <w:keepLines w:val="0"/>
        <w:keepNext w:val="0"/>
        <w:pageBreakBefore w:val="0"/>
        <w:spacing w:line="360" w:lineRule="auto"/>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eastAsia="zh-CN"/>
        </w:rPr>
        <w:t xml:space="preserve">招标文件</w:t>
      </w:r>
      <w:r>
        <w:rPr>
          <w:rFonts w:hint="eastAsia" w:hAnsi="宋体"/>
          <w:bCs/>
          <w:color w:val="auto"/>
          <w:sz w:val="24"/>
          <w:szCs w:val="24"/>
          <w:highlight w:val="none"/>
        </w:rPr>
        <w:t xml:space="preserve">、</w:t>
      </w:r>
      <w:r>
        <w:rPr>
          <w:rFonts w:hint="eastAsia" w:hAnsi="宋体"/>
          <w:bCs/>
          <w:color w:val="auto"/>
          <w:sz w:val="24"/>
          <w:szCs w:val="24"/>
          <w:highlight w:val="none"/>
          <w:lang w:eastAsia="zh-CN"/>
        </w:rPr>
        <w:t xml:space="preserve">投标文件</w:t>
      </w:r>
      <w:r>
        <w:rPr>
          <w:rFonts w:hint="eastAsia" w:hAnsi="宋体"/>
          <w:bCs/>
          <w:color w:val="auto"/>
          <w:sz w:val="24"/>
          <w:szCs w:val="24"/>
          <w:highlight w:val="none"/>
        </w:rPr>
        <w:t xml:space="preserve">、合同条款及成交通知书，乙方在报价、评审过程中所作其它有关承诺、声明、书面澄清等均为合同不可分割的部分，与主合同具有同等法律效力。</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合同备案：</w:t>
      </w:r>
      <w:r/>
    </w:p>
    <w:p>
      <w:pPr>
        <w:keepLines w:val="0"/>
        <w:keepNext w:val="0"/>
        <w:pageBreakBefore w:val="0"/>
        <w:spacing w:line="360" w:lineRule="auto"/>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合同一式</w:t>
      </w:r>
      <w:r>
        <w:rPr>
          <w:rFonts w:hint="eastAsia" w:hAnsi="宋体" w:eastAsia="宋体"/>
          <w:bCs/>
          <w:color w:val="auto"/>
          <w:sz w:val="24"/>
          <w:szCs w:val="24"/>
          <w:highlight w:val="none"/>
          <w:lang w:val="en-US" w:eastAsia="zh-CN"/>
        </w:rPr>
        <w:t xml:space="preserve">伍</w:t>
      </w:r>
      <w:r>
        <w:rPr>
          <w:rFonts w:hint="eastAsia" w:hAnsi="宋体"/>
          <w:bCs/>
          <w:color w:val="auto"/>
          <w:sz w:val="24"/>
          <w:szCs w:val="24"/>
          <w:highlight w:val="none"/>
        </w:rPr>
        <w:t xml:space="preserve">份，甲方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份，乙方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份，代理机构</w:t>
      </w:r>
      <w:r>
        <w:rPr>
          <w:rFonts w:hint="eastAsia" w:hAnsi="宋体"/>
          <w:bCs/>
          <w:color w:val="auto"/>
          <w:sz w:val="24"/>
          <w:szCs w:val="24"/>
          <w:highlight w:val="none"/>
          <w:lang w:val="en-US" w:eastAsia="zh-CN"/>
        </w:rPr>
        <w:t xml:space="preserve">壹</w:t>
      </w:r>
      <w:r>
        <w:rPr>
          <w:rFonts w:hint="eastAsia" w:hAnsi="宋体"/>
          <w:bCs/>
          <w:color w:val="auto"/>
          <w:sz w:val="24"/>
          <w:szCs w:val="24"/>
          <w:highlight w:val="none"/>
        </w:rPr>
        <w:t xml:space="preserve">份。</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合同生效：</w:t>
      </w:r>
      <w:r/>
    </w:p>
    <w:p>
      <w:pPr>
        <w:keepLines w:val="0"/>
        <w:keepNext w:val="0"/>
        <w:pageBreakBefore w:val="0"/>
        <w:spacing w:line="360" w:lineRule="auto"/>
        <w:widowControl w:val="off"/>
        <w:tabs>
          <w:tab w:val="left" w:pos="0" w:leader="none"/>
          <w:tab w:val="left" w:pos="1260" w:leader="none"/>
        </w:tabs>
        <w:rPr>
          <w:rFonts w:hint="eastAsia"/>
          <w:color w:val="auto"/>
          <w:highlight w:val="none"/>
        </w:rPr>
      </w:pPr>
      <w:r>
        <w:rPr>
          <w:rFonts w:hint="eastAsia" w:hAnsi="宋体"/>
          <w:bCs/>
          <w:color w:val="auto"/>
          <w:sz w:val="24"/>
          <w:szCs w:val="24"/>
          <w:highlight w:val="none"/>
        </w:rPr>
        <w:t xml:space="preserve">本合同由</w:t>
      </w:r>
      <w:r>
        <w:rPr>
          <w:rFonts w:hint="eastAsia" w:hAnsi="宋体"/>
          <w:bCs/>
          <w:color w:val="auto"/>
          <w:sz w:val="24"/>
          <w:szCs w:val="24"/>
          <w:highlight w:val="none"/>
          <w:lang w:val="en-US" w:eastAsia="zh-CN"/>
        </w:rPr>
        <w:t xml:space="preserve">甲乙</w:t>
      </w:r>
      <w:r>
        <w:rPr>
          <w:rFonts w:hint="eastAsia" w:hAnsi="宋体"/>
          <w:bCs/>
          <w:color w:val="auto"/>
          <w:sz w:val="24"/>
          <w:szCs w:val="24"/>
          <w:highlight w:val="none"/>
        </w:rPr>
        <w:t xml:space="preserve">双方签字、盖章，并经代理机构见证后生效。</w:t>
      </w:r>
      <w:r/>
    </w:p>
    <w:p>
      <w:pPr>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   乙方（成交方）：</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法定（授权）代表人：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法定（授权）代表人：</w:t>
      </w:r>
      <w:r>
        <w:rPr>
          <w:rFonts w:hint="eastAsia" w:hAnsi="宋体"/>
          <w:bCs/>
          <w:color w:val="auto"/>
          <w:sz w:val="24"/>
          <w:szCs w:val="24"/>
          <w:highlight w:val="none"/>
          <w:u w:val="single"/>
        </w:rPr>
        <w:t xml:space="preserve">                </w:t>
      </w:r>
      <w:r/>
    </w:p>
    <w:p>
      <w:pPr>
        <w:ind w:firstLine="1440"/>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p>
    <w:p>
      <w:pPr>
        <w:ind w:firstLine="48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                                      乙方户名：</w:t>
      </w:r>
      <w:r>
        <w:rPr>
          <w:rFonts w:hint="eastAsia" w:hAnsi="宋体"/>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乙方开户银行：</w:t>
      </w:r>
      <w:r>
        <w:rPr>
          <w:rFonts w:hint="eastAsia" w:hAnsi="宋体"/>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乙方帐号：</w:t>
      </w:r>
      <w:r>
        <w:rPr>
          <w:rFonts w:hint="eastAsia" w:hAnsi="宋体"/>
          <w:bCs/>
          <w:color w:val="auto"/>
          <w:sz w:val="24"/>
          <w:szCs w:val="24"/>
          <w:highlight w:val="none"/>
          <w:u w:val="single"/>
        </w:rPr>
        <w:t xml:space="preserve">                            </w:t>
      </w:r>
      <w:r/>
    </w:p>
    <w:p>
      <w:pPr>
        <w:keepLines w:val="0"/>
        <w:keepNext w:val="0"/>
        <w:pageBreakBefore w:val="0"/>
        <w:spacing w:line="360" w:lineRule="auto"/>
        <w:widowControl w:val="off"/>
        <w:rPr>
          <w:rFonts w:hAnsi="宋体"/>
          <w:bCs/>
          <w:color w:val="auto"/>
          <w:sz w:val="24"/>
          <w:szCs w:val="24"/>
          <w:highlight w:val="none"/>
          <w:u w:val="single"/>
        </w:rPr>
      </w:pPr>
      <w:r/>
      <w:bookmarkStart w:id="15" w:name="五．合同条款"/>
      <w:r/>
      <w:bookmarkEnd w:id="15"/>
      <w:r>
        <w:rPr>
          <w:rFonts w:hint="eastAsia" w:hAnsi="宋体"/>
          <w:bCs/>
          <w:color w:val="auto"/>
          <w:sz w:val="24"/>
          <w:szCs w:val="24"/>
          <w:highlight w:val="none"/>
        </w:rPr>
        <w:t xml:space="preserve">见证方：</w:t>
      </w:r>
      <w:r>
        <w:rPr>
          <w:rFonts w:hint="eastAsia" w:hAnsi="宋体"/>
          <w:color w:val="auto"/>
          <w:sz w:val="24"/>
          <w:szCs w:val="24"/>
          <w:highlight w:val="none"/>
          <w:lang w:eastAsia="zh-CN"/>
        </w:rPr>
        <w:t xml:space="preserve">无锡轴网建设项目咨询服务有限公司</w:t>
      </w:r>
      <w:r>
        <w:rPr>
          <w:rFonts w:hint="eastAsia" w:hAnsi="宋体"/>
          <w:bCs/>
          <w:color w:val="auto"/>
          <w:sz w:val="24"/>
          <w:szCs w:val="24"/>
          <w:highlight w:val="none"/>
        </w:rPr>
        <w:t xml:space="preserve">（盖章）      </w:t>
      </w:r>
      <w:r/>
    </w:p>
    <w:p>
      <w:pPr>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见证人：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r/>
    </w:p>
    <w:p>
      <w:pPr>
        <w:keepLines w:val="0"/>
        <w:keepNext w:val="0"/>
        <w:pageBreakBefore w:val="0"/>
        <w:spacing w:line="360" w:lineRule="auto"/>
        <w:widowControl w:val="off"/>
        <w:rPr>
          <w:rFonts w:hint="eastAsia"/>
          <w:color w:val="auto"/>
          <w:highlight w:val="non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rPr>
          <w:rFonts w:hint="eastAsia" w:ascii="黑体" w:eastAsia="黑体"/>
          <w:bCs/>
          <w:color w:val="auto"/>
          <w:sz w:val="28"/>
          <w:szCs w:val="28"/>
          <w:highlight w:val="none"/>
        </w:rPr>
        <w:t xml:space="preserve">  </w:t>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bookmarkEnd w:id="14"/>
      <w:r/>
      <w:r/>
    </w:p>
    <w:p>
      <w:pPr>
        <w:jc w:val="both"/>
        <w:spacing w:line="440" w:lineRule="exact"/>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40" w:lineRule="exact"/>
        <w:rPr>
          <w:rFonts w:eastAsia="黑体"/>
          <w:bCs/>
          <w:color w:val="auto"/>
          <w:sz w:val="28"/>
          <w:szCs w:val="28"/>
          <w:highlight w:val="none"/>
          <w:lang w:val="de-DE"/>
        </w:rPr>
      </w:pPr>
      <w:r>
        <w:rPr>
          <w:rFonts w:hint="eastAsia" w:ascii="黑体" w:eastAsia="黑体"/>
          <w:bCs/>
          <w:color w:val="auto"/>
          <w:sz w:val="28"/>
          <w:szCs w:val="28"/>
          <w:highlight w:val="none"/>
        </w:rPr>
        <w:t xml:space="preserve">合同条款（格式）</w:t>
      </w:r>
      <w:r/>
    </w:p>
    <w:p>
      <w:pPr>
        <w:ind w:left="315"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委托方（甲方）：</w:t>
      </w:r>
      <w:r/>
    </w:p>
    <w:p>
      <w:pPr>
        <w:ind w:left="315"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受托方（乙方）：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依照《中华人民共和国民法典合同编》等法律法规及政策文件，在遵循平等、自愿、公平和诚实信用的原则下，甲方通过</w:t>
      </w:r>
      <w:r>
        <w:rPr>
          <w:rFonts w:hint="eastAsia" w:ascii="宋体" w:hAnsi="宋体" w:eastAsia="宋体" w:cs="宋体"/>
          <w:color w:val="auto"/>
          <w:sz w:val="24"/>
          <w:highlight w:val="none"/>
          <w:lang w:val="en-US" w:eastAsia="zh-CN"/>
        </w:rPr>
        <w:t xml:space="preserve">公开招标采购</w:t>
      </w:r>
      <w:r>
        <w:rPr>
          <w:rFonts w:hint="eastAsia" w:ascii="宋体" w:hAnsi="宋体" w:eastAsia="宋体" w:cs="宋体"/>
          <w:color w:val="auto"/>
          <w:sz w:val="24"/>
          <w:highlight w:val="none"/>
        </w:rPr>
        <w:t xml:space="preserve">确定由乙方承担</w:t>
      </w:r>
      <w:r>
        <w:rPr>
          <w:rFonts w:hint="eastAsia" w:ascii="宋体" w:hAnsi="宋体" w:eastAsia="宋体" w:cs="宋体"/>
          <w:color w:val="auto"/>
          <w:sz w:val="24"/>
          <w:szCs w:val="22"/>
          <w:highlight w:val="none"/>
          <w:u w:val="single"/>
          <w:lang w:eastAsia="zh-CN"/>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highlight w:val="none"/>
        </w:rPr>
        <w:t xml:space="preserve">服务工作，经双方协商一致，签订本合同。</w:t>
      </w:r>
      <w:r/>
    </w:p>
    <w:p>
      <w:pPr>
        <w:numPr>
          <w:ilvl w:val="0"/>
          <w:numId w:val="14"/>
        </w:num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配送任务</w:t>
      </w:r>
      <w:r>
        <w:rPr>
          <w:rFonts w:hint="eastAsia" w:ascii="宋体" w:hAnsi="宋体" w:eastAsia="宋体" w:cs="宋体"/>
          <w:b/>
          <w:bCs w:val="0"/>
          <w:color w:val="auto"/>
          <w:sz w:val="24"/>
          <w:highlight w:val="none"/>
        </w:rPr>
        <w:t xml:space="preserve">：</w:t>
      </w:r>
      <w:r/>
    </w:p>
    <w:p>
      <w:pPr>
        <w:ind w:firstLine="72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乙方负责甲方</w:t>
      </w:r>
      <w:r>
        <w:rPr>
          <w:rFonts w:hint="eastAsia"/>
          <w:color w:val="auto"/>
          <w:sz w:val="24"/>
          <w:highlight w:val="none"/>
          <w:lang w:val="en-US" w:eastAsia="zh-CN"/>
        </w:rPr>
        <w:t xml:space="preserve">2024</w:t>
      </w:r>
      <w:r>
        <w:rPr>
          <w:rFonts w:hint="eastAsia"/>
          <w:color w:val="auto"/>
          <w:sz w:val="24"/>
          <w:highlight w:val="none"/>
        </w:rPr>
        <w:t xml:space="preserve">年</w:t>
      </w:r>
      <w:r>
        <w:rPr>
          <w:rFonts w:hint="eastAsia"/>
          <w:color w:val="auto"/>
          <w:sz w:val="24"/>
          <w:highlight w:val="none"/>
          <w:lang w:val="en-US" w:eastAsia="zh-CN"/>
        </w:rPr>
        <w:t xml:space="preserve">胡埭镇人民政府</w:t>
      </w:r>
      <w:r>
        <w:rPr>
          <w:rFonts w:hint="eastAsia"/>
          <w:color w:val="auto"/>
          <w:sz w:val="24"/>
          <w:highlight w:val="none"/>
        </w:rPr>
        <w:t xml:space="preserve">食堂食材供货</w:t>
      </w:r>
      <w:r>
        <w:rPr>
          <w:rFonts w:hint="eastAsia"/>
          <w:color w:val="auto"/>
          <w:sz w:val="24"/>
          <w:highlight w:val="none"/>
          <w:lang w:eastAsia="zh-CN"/>
        </w:rPr>
        <w:t xml:space="preserve">、</w:t>
      </w:r>
      <w:r>
        <w:rPr>
          <w:rFonts w:hint="eastAsia"/>
          <w:color w:val="auto"/>
          <w:sz w:val="24"/>
          <w:highlight w:val="none"/>
          <w:lang w:val="en-US" w:eastAsia="zh-CN"/>
        </w:rPr>
        <w:t xml:space="preserve">配送及后续相关服务，</w:t>
      </w:r>
      <w:r>
        <w:rPr>
          <w:rFonts w:hint="eastAsia"/>
          <w:color w:val="auto"/>
          <w:sz w:val="24"/>
          <w:highlight w:val="none"/>
        </w:rPr>
        <w:t xml:space="preserve">配送品种：购包括畜禽肉、水产品、蔬菜、水果等</w:t>
      </w:r>
      <w:r/>
    </w:p>
    <w:p>
      <w:pPr>
        <w:numPr>
          <w:ilvl w:val="0"/>
          <w:numId w:val="14"/>
        </w:num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Times New Roman"/>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配送地点：</w:t>
      </w:r>
      <w:r>
        <w:rPr>
          <w:rFonts w:hint="eastAsia" w:ascii="宋体" w:hAnsi="宋体" w:eastAsia="宋体" w:cs="Times New Roman"/>
          <w:bCs/>
          <w:color w:val="auto"/>
          <w:sz w:val="24"/>
          <w:highlight w:val="none"/>
          <w:lang w:val="en-US" w:eastAsia="zh-CN"/>
        </w:rPr>
        <w:t xml:space="preserve">无锡市滨湖区胡埭镇</w:t>
      </w:r>
      <w:r>
        <w:rPr>
          <w:rFonts w:hint="eastAsia" w:ascii="宋体" w:hAnsi="宋体" w:cs="Times New Roman"/>
          <w:bCs/>
          <w:color w:val="auto"/>
          <w:sz w:val="24"/>
          <w:highlight w:val="none"/>
          <w:lang w:val="en-US" w:eastAsia="zh-CN"/>
        </w:rPr>
        <w:t xml:space="preserve">人民政府</w:t>
      </w:r>
      <w:r>
        <w:rPr>
          <w:rFonts w:hint="eastAsia" w:ascii="宋体" w:hAnsi="宋体" w:eastAsia="宋体" w:cs="Times New Roman"/>
          <w:bCs/>
          <w:color w:val="auto"/>
          <w:sz w:val="24"/>
          <w:highlight w:val="none"/>
          <w:lang w:val="en-US" w:eastAsia="zh-CN"/>
        </w:rPr>
        <w:t xml:space="preserve">食堂</w:t>
      </w:r>
      <w:r/>
    </w:p>
    <w:p>
      <w:pPr>
        <w:numPr>
          <w:ilvl w:val="0"/>
          <w:numId w:val="14"/>
        </w:numPr>
        <w:ind w:left="0"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服务期限</w:t>
      </w:r>
      <w:r>
        <w:rPr>
          <w:rFonts w:hint="eastAsia" w:ascii="宋体" w:hAnsi="宋体" w:eastAsia="宋体" w:cs="宋体"/>
          <w:b/>
          <w:bCs w:val="0"/>
          <w:color w:val="auto"/>
          <w:sz w:val="24"/>
          <w:highlight w:val="none"/>
        </w:rPr>
        <w:t xml:space="preserve">：</w:t>
      </w:r>
      <w:r>
        <w:rPr>
          <w:rFonts w:hint="eastAsia" w:ascii="宋体" w:hAnsi="宋体" w:eastAsia="宋体" w:cs="Times New Roman"/>
          <w:bCs/>
          <w:color w:val="auto"/>
          <w:sz w:val="24"/>
          <w:highlight w:val="none"/>
          <w:lang w:val="en-US" w:eastAsia="zh-CN"/>
        </w:rPr>
        <w:t xml:space="preserve">12个月</w:t>
      </w:r>
      <w:r/>
    </w:p>
    <w:p>
      <w:p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、合同价</w:t>
      </w:r>
      <w:r>
        <w:rPr>
          <w:rFonts w:hint="eastAsia" w:ascii="宋体" w:hAnsi="宋体" w:eastAsia="宋体" w:cs="宋体"/>
          <w:b/>
          <w:bCs w:val="0"/>
          <w:color w:val="auto"/>
          <w:sz w:val="24"/>
          <w:highlight w:val="none"/>
          <w:lang w:val="en-US" w:eastAsia="zh-CN"/>
        </w:rPr>
        <w:t xml:space="preserve">及支付方式</w:t>
      </w:r>
      <w:r>
        <w:rPr>
          <w:rFonts w:hint="eastAsia" w:ascii="宋体" w:hAnsi="宋体" w:eastAsia="宋体" w:cs="宋体"/>
          <w:b/>
          <w:bCs w:val="0"/>
          <w:color w:val="auto"/>
          <w:sz w:val="24"/>
          <w:highlight w:val="none"/>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本项目合同价为</w:t>
      </w:r>
      <w:r>
        <w:rPr>
          <w:rFonts w:hint="eastAsia" w:ascii="宋体" w:hAnsi="宋体" w:eastAsia="宋体" w:cs="宋体"/>
          <w:bCs/>
          <w:color w:val="auto"/>
          <w:sz w:val="24"/>
          <w:highlight w:val="none"/>
          <w:lang w:val="en-US" w:eastAsia="zh-CN"/>
        </w:rPr>
        <w:t xml:space="preserve">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en-US" w:eastAsia="zh-CN"/>
        </w:rPr>
        <w:t xml:space="preserve">元</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中标折扣费率为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none"/>
          <w:lang w:val="en-US" w:eastAsia="zh-CN"/>
        </w:rPr>
        <w:t xml:space="preserve">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2.支付方式：</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按月支付，以实际供货量进行结算。供货后无质量问题，结合考核情况，乙方开具正规发票后，甲方进行支付。</w:t>
      </w:r>
      <w:r/>
    </w:p>
    <w:p>
      <w:pPr>
        <w:ind w:firstLine="480"/>
        <w:jc w:val="left"/>
        <w:keepLines w:val="0"/>
        <w:keepNext w:val="0"/>
        <w:pageBreakBefore w:val="0"/>
        <w:spacing w:line="360" w:lineRule="auto"/>
        <w:widowControl/>
        <w:tabs>
          <w:tab w:val="left" w:pos="0" w:leader="none"/>
          <w:tab w:val="left" w:pos="1260" w:leader="none"/>
        </w:tabs>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每月支付款项=市场价*折扣率（中标折扣费率为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）*供货数量-考核罚款</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食堂原材料价格每月定价一次</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bCs/>
          <w:color w:val="auto"/>
          <w:sz w:val="24"/>
          <w:highlight w:val="none"/>
        </w:rPr>
        <w:t xml:space="preserve">配送价格应包含乙方所有税费、成本、利润、运输、装卸、各类劳保、保险等一切费用。</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市场价</w:t>
      </w:r>
      <w:r>
        <w:rPr>
          <w:rFonts w:hint="eastAsia" w:ascii="宋体" w:hAnsi="宋体" w:eastAsia="宋体" w:cs="宋体"/>
          <w:bCs/>
          <w:color w:val="auto"/>
          <w:sz w:val="24"/>
          <w:highlight w:val="none"/>
        </w:rPr>
        <w:t xml:space="preserve">定价</w:t>
      </w:r>
      <w:r>
        <w:rPr>
          <w:rFonts w:hint="eastAsia" w:ascii="宋体" w:hAnsi="宋体" w:eastAsia="宋体" w:cs="宋体"/>
          <w:bCs/>
          <w:color w:val="auto"/>
          <w:sz w:val="24"/>
          <w:highlight w:val="none"/>
          <w:lang w:val="en-US" w:eastAsia="zh-CN"/>
        </w:rPr>
        <w:t xml:space="preserve">价格依据</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优先按无锡市发展和改革委员会官网专题专栏中民生价费近期公示价格的平均价格（</w:t>
      </w:r>
      <w:r>
        <w:rPr>
          <w:rFonts w:hint="eastAsia" w:hAnsi="宋体" w:cs="Droid Sans"/>
          <w:color w:val="auto"/>
          <w:sz w:val="24"/>
          <w:highlight w:val="none"/>
        </w:rPr>
        <w:t xml:space="preserve">“专题专栏”-“民生价费”-“农副产品”-“农贸市场主副食品价格”栏中公布的平均价</w:t>
      </w:r>
      <w:r>
        <w:rPr>
          <w:rFonts w:hint="eastAsia" w:ascii="宋体" w:hAnsi="宋体" w:eastAsia="宋体" w:cs="宋体"/>
          <w:bCs/>
          <w:color w:val="auto"/>
          <w:sz w:val="24"/>
          <w:highlight w:val="none"/>
          <w:lang w:eastAsia="zh-CN"/>
        </w:rPr>
        <w:t xml:space="preserve">），如遇网站上没有该食品，则按江苏无锡朝阳集团股份有限公司官网零售价格，如遇江苏无锡朝阳集团股份有限公司官网没有该食品，则按无锡市天惠商城官网或大润发官网的平均价格，如遇以上官网均没有该类食品，</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应提前通知</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，经双方协商后进行调整确认，原则上按寻找到的其他市场价格*折扣率*实际数量结算。配送价格为乘以折扣率后的价格。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如遇到需去其他市场询问价格的商品，由</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安排工作人员提前到其他市场进行询价，</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可派遣相关人员参与。（如</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未派遣人员或者派遣人员不到场，则由</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安排的工作人员进行询价）。询价得到的商品净重单价,作为本价格执行周期该商品供货价格核定的基数*折扣率*实际数量结算。</w:t>
      </w:r>
      <w:r/>
    </w:p>
    <w:p>
      <w:pPr>
        <w:pStyle w:val="751"/>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本项目质量及验收标准：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1.质量标准：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（1）质量必须符合国家相关食品安全卫生标准及双方约定的质量标准，乙方必须每天提供所供蔬菜的农药残留检测报告，且品质不低于甲方当天在各大蔬菜批发市场的自购标准。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（2）蔬菜类：</w:t>
      </w:r>
      <w:r/>
    </w:p>
    <w:tbl>
      <w:tblPr>
        <w:tblStyle w:val="728"/>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733"/>
        <w:gridCol w:w="5890"/>
        <w:gridCol w:w="1347"/>
      </w:tblGrid>
      <w:tr>
        <w:trPr>
          <w:trHeight w:val="371"/>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序号</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货物种类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质量要求标准</w:t>
            </w:r>
            <w:r/>
          </w:p>
        </w:tc>
        <w:tc>
          <w:tcPr>
            <w:tcW w:w="1347"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其它要求</w:t>
            </w:r>
            <w:r/>
          </w:p>
        </w:tc>
      </w:tr>
      <w:tr>
        <w:trPr>
          <w:trHeight w:val="1320"/>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1</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叶菜类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347" w:type="dxa"/>
            <w:vAlign w:val="center"/>
            <w:vMerge w:val="restart"/>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开具正规发票，按要求送货上门，必须每天提供农药残留检测报告，保证送货质量，诚实守信。</w:t>
            </w:r>
            <w:r/>
          </w:p>
        </w:tc>
      </w:tr>
      <w:tr>
        <w:trPr>
          <w:trHeight w:val="994"/>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2</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根茎类。如香芋、土豆、莴笋</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无虫咬、发芽、发霉现象，新鲜，形态大小与采购人自购标准相当。农药残留不超标。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r>
        <w:trPr>
          <w:trHeight w:val="668"/>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3</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花果类。如西兰花、白菜花</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无虫害，成熟度良好，新鲜固有的色泽鲜明，无发霉发黄。农药残留不超标。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r>
        <w:trPr>
          <w:trHeight w:val="1335"/>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4</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瓜果类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外表光亮无斑点，有新鲜连接的秧，形状正常、大小均匀，无软塌，成熟度适度。无腐烂，无污染，清洁、新鲜，无异味、无病虫损害。农药残留不超标。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bl>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2</w:t>
      </w:r>
      <w:r>
        <w:rPr>
          <w:rFonts w:hint="eastAsia"/>
          <w:color w:val="auto"/>
          <w:sz w:val="24"/>
          <w:highlight w:val="none"/>
          <w:lang w:eastAsia="zh-CN"/>
        </w:rPr>
        <w:t xml:space="preserve">）</w:t>
      </w:r>
      <w:r>
        <w:rPr>
          <w:rFonts w:hint="eastAsia"/>
          <w:color w:val="auto"/>
          <w:sz w:val="24"/>
          <w:highlight w:val="none"/>
        </w:rPr>
        <w:t xml:space="preserve">猪肉、牛肉、鲜(冻)鸡鸭、鸡副产品等必须具有动物检验检疫合格证明;</w:t>
      </w:r>
      <w:r/>
    </w:p>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lang w:eastAsia="zh-CN"/>
        </w:rPr>
        <w:t xml:space="preserve">）</w:t>
      </w:r>
      <w:r>
        <w:rPr>
          <w:rFonts w:hint="eastAsia"/>
          <w:color w:val="auto"/>
          <w:sz w:val="24"/>
          <w:highlight w:val="none"/>
        </w:rPr>
        <w:t xml:space="preserve">豆制品、半成品必须具有“QS“食品质量安全认证;</w:t>
      </w:r>
      <w:r/>
    </w:p>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lang w:eastAsia="zh-CN"/>
        </w:rPr>
        <w:t xml:space="preserve">）</w:t>
      </w:r>
      <w:r>
        <w:rPr>
          <w:rFonts w:hint="eastAsia"/>
          <w:color w:val="auto"/>
          <w:sz w:val="24"/>
          <w:highlight w:val="none"/>
        </w:rPr>
        <w:t xml:space="preserve">禽蛋、蔬菜必须保证新鲜，且符合食品卫生安全法要求；</w:t>
      </w:r>
      <w:r/>
    </w:p>
    <w:p>
      <w:pPr>
        <w:ind w:firstLine="480"/>
        <w:keepLines w:val="0"/>
        <w:keepNext w:val="0"/>
        <w:pageBreakBefore w:val="0"/>
        <w:spacing w:line="360" w:lineRule="auto"/>
        <w:rPr>
          <w:rFonts w:hint="eastAsia" w:ascii="Tahoma" w:hAnsi="Tahom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5</w:t>
      </w:r>
      <w:r>
        <w:rPr>
          <w:rFonts w:hint="eastAsia"/>
          <w:color w:val="auto"/>
          <w:sz w:val="24"/>
          <w:highlight w:val="none"/>
          <w:lang w:eastAsia="zh-CN"/>
        </w:rPr>
        <w:t xml:space="preserve">）</w:t>
      </w:r>
      <w:r>
        <w:rPr>
          <w:rFonts w:hint="eastAsia"/>
          <w:color w:val="auto"/>
          <w:sz w:val="24"/>
          <w:highlight w:val="none"/>
        </w:rPr>
        <w:t xml:space="preserve">水果外表光亮无斑点，有新鲜连接的秧，形状正常、大小均匀，无软塌，成熟度适度。无腐烂，无污染，清洁、新鲜，无异味、无病虫损害。农药残留不超标。</w:t>
      </w:r>
      <w:r/>
    </w:p>
    <w:p>
      <w:pPr>
        <w:ind w:firstLine="480"/>
        <w:keepLines w:val="0"/>
        <w:keepNext w:val="0"/>
        <w:pageBreakBefore w:val="0"/>
        <w:spacing w:line="360" w:lineRule="auto"/>
        <w:rPr>
          <w:rFonts w:hint="eastAsia" w:eastAsia="宋体"/>
          <w:color w:val="auto"/>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6</w:t>
      </w:r>
      <w:r>
        <w:rPr>
          <w:rFonts w:hint="eastAsia"/>
          <w:color w:val="auto"/>
          <w:sz w:val="24"/>
          <w:highlight w:val="none"/>
          <w:lang w:eastAsia="zh-CN"/>
        </w:rPr>
        <w:t xml:space="preserve">）</w:t>
      </w:r>
      <w:r>
        <w:rPr>
          <w:rFonts w:hint="eastAsia"/>
          <w:color w:val="auto"/>
          <w:sz w:val="24"/>
          <w:highlight w:val="none"/>
        </w:rPr>
        <w:t xml:space="preserve">牛奶产品须是标准号GB-25190全脂灭菌乳；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2.验收：按国家现行法律法规及采购文件规定的要求进行验收。</w:t>
      </w:r>
      <w:r/>
    </w:p>
    <w:p>
      <w:pPr>
        <w:pStyle w:val="751"/>
        <w:numPr>
          <w:ilvl w:val="0"/>
          <w:numId w:val="15"/>
        </w:numPr>
        <w:ind w:left="0" w:firstLine="482"/>
        <w:keepLines w:val="0"/>
        <w:keepNext w:val="0"/>
        <w:pageBreakBefore w:val="0"/>
        <w:spacing w:before="0" w:beforeAutospacing="0" w:after="0" w:afterAutospacing="0" w:line="360" w:lineRule="auto"/>
        <w:rPr>
          <w:rFonts w:hint="default"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服务</w:t>
      </w:r>
      <w:r>
        <w:rPr>
          <w:rFonts w:hint="default" w:ascii="宋体" w:hAnsi="宋体" w:eastAsia="宋体" w:cs="宋体"/>
          <w:b/>
          <w:bCs w:val="0"/>
          <w:color w:val="auto"/>
          <w:sz w:val="24"/>
          <w:highlight w:val="none"/>
          <w:lang w:val="en-US" w:eastAsia="zh-CN" w:bidi="ar-SA"/>
        </w:rPr>
        <w:t xml:space="preserve">要求</w:t>
      </w:r>
      <w:r>
        <w:rPr>
          <w:rFonts w:hint="eastAsia" w:ascii="宋体" w:hAnsi="宋体" w:eastAsia="宋体" w:cs="宋体"/>
          <w:b/>
          <w:bCs w:val="0"/>
          <w:color w:val="auto"/>
          <w:sz w:val="24"/>
          <w:highlight w:val="none"/>
          <w:lang w:val="en-US" w:eastAsia="zh-CN" w:bidi="ar-SA"/>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1.采购计划的确定</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color w:val="auto"/>
          <w:sz w:val="24"/>
          <w:highlight w:val="none"/>
          <w:lang w:val="en-US" w:eastAsia="zh-CN"/>
        </w:rPr>
        <w:t xml:space="preserve">甲方</w:t>
      </w:r>
      <w:r>
        <w:rPr>
          <w:rFonts w:hint="eastAsia"/>
          <w:color w:val="auto"/>
          <w:sz w:val="24"/>
          <w:highlight w:val="none"/>
        </w:rPr>
        <w:t xml:space="preserve">每周五下午16：00前向</w:t>
      </w:r>
      <w:r>
        <w:rPr>
          <w:rFonts w:hint="eastAsia"/>
          <w:color w:val="auto"/>
          <w:sz w:val="24"/>
          <w:highlight w:val="none"/>
          <w:lang w:val="en-US" w:eastAsia="zh-CN"/>
        </w:rPr>
        <w:t xml:space="preserve">乙方</w:t>
      </w:r>
      <w:r>
        <w:rPr>
          <w:rFonts w:hint="eastAsia"/>
          <w:color w:val="auto"/>
          <w:sz w:val="24"/>
          <w:highlight w:val="none"/>
        </w:rPr>
        <w:t xml:space="preserve">下达下周的订单，</w:t>
      </w:r>
      <w:r>
        <w:rPr>
          <w:rFonts w:hint="eastAsia"/>
          <w:color w:val="auto"/>
          <w:sz w:val="24"/>
          <w:highlight w:val="none"/>
          <w:lang w:val="en-US" w:eastAsia="zh-CN"/>
        </w:rPr>
        <w:t xml:space="preserve">甲方</w:t>
      </w:r>
      <w:r>
        <w:rPr>
          <w:rFonts w:hint="eastAsia"/>
          <w:color w:val="auto"/>
          <w:sz w:val="24"/>
          <w:highlight w:val="none"/>
        </w:rPr>
        <w:t xml:space="preserve">以传真或电话方式直接通知</w:t>
      </w:r>
      <w:r>
        <w:rPr>
          <w:rFonts w:hint="eastAsia"/>
          <w:color w:val="auto"/>
          <w:sz w:val="24"/>
          <w:highlight w:val="none"/>
          <w:lang w:val="en-US" w:eastAsia="zh-CN"/>
        </w:rPr>
        <w:t xml:space="preserve">乙方</w:t>
      </w:r>
      <w:r>
        <w:rPr>
          <w:rFonts w:hint="eastAsia"/>
          <w:color w:val="auto"/>
          <w:sz w:val="24"/>
          <w:highlight w:val="none"/>
        </w:rPr>
        <w:t xml:space="preserve">，订单内容包括名称、种类、规格、数量、运送时间、送达地点、订单联系人等具体要求。</w:t>
      </w:r>
      <w:r>
        <w:rPr>
          <w:rFonts w:hint="eastAsia"/>
          <w:color w:val="auto"/>
          <w:sz w:val="24"/>
          <w:highlight w:val="none"/>
          <w:lang w:val="en-US" w:eastAsia="zh-CN"/>
        </w:rPr>
        <w:t xml:space="preserve">乙方</w:t>
      </w:r>
      <w:r>
        <w:rPr>
          <w:rFonts w:hint="eastAsia"/>
          <w:color w:val="auto"/>
          <w:sz w:val="24"/>
          <w:highlight w:val="none"/>
        </w:rPr>
        <w:t xml:space="preserve">接到</w:t>
      </w:r>
      <w:r>
        <w:rPr>
          <w:rFonts w:hint="eastAsia"/>
          <w:color w:val="auto"/>
          <w:sz w:val="24"/>
          <w:highlight w:val="none"/>
          <w:lang w:val="en-US" w:eastAsia="zh-CN"/>
        </w:rPr>
        <w:t xml:space="preserve">甲方</w:t>
      </w:r>
      <w:r>
        <w:rPr>
          <w:rFonts w:hint="eastAsia"/>
          <w:color w:val="auto"/>
          <w:sz w:val="24"/>
          <w:highlight w:val="none"/>
        </w:rPr>
        <w:t xml:space="preserve">订单后，个别品种因缺货而无法提供的，</w:t>
      </w:r>
      <w:r>
        <w:rPr>
          <w:rFonts w:hint="eastAsia"/>
          <w:color w:val="auto"/>
          <w:sz w:val="24"/>
          <w:highlight w:val="none"/>
          <w:lang w:val="en-US" w:eastAsia="zh-CN"/>
        </w:rPr>
        <w:t xml:space="preserve">乙方</w:t>
      </w:r>
      <w:r>
        <w:rPr>
          <w:rFonts w:hint="eastAsia"/>
          <w:color w:val="auto"/>
          <w:sz w:val="24"/>
          <w:highlight w:val="none"/>
        </w:rPr>
        <w:t xml:space="preserve">应在接到订单当天内及时知会</w:t>
      </w:r>
      <w:r>
        <w:rPr>
          <w:rFonts w:hint="eastAsia"/>
          <w:color w:val="auto"/>
          <w:sz w:val="24"/>
          <w:highlight w:val="none"/>
          <w:lang w:val="en-US" w:eastAsia="zh-CN"/>
        </w:rPr>
        <w:t xml:space="preserve">甲方</w:t>
      </w:r>
      <w:r>
        <w:rPr>
          <w:rFonts w:hint="eastAsia"/>
          <w:color w:val="auto"/>
          <w:sz w:val="24"/>
          <w:highlight w:val="none"/>
        </w:rPr>
        <w:t xml:space="preserve">并协商好解决方法。</w:t>
      </w:r>
      <w:r>
        <w:rPr>
          <w:rFonts w:hint="eastAsia" w:ascii="宋体" w:hAnsi="宋体" w:eastAsia="宋体" w:cs="宋体"/>
          <w:color w:val="auto"/>
          <w:sz w:val="24"/>
          <w:highlight w:val="none"/>
          <w:lang w:val="en-US" w:eastAsia="zh-CN"/>
        </w:rPr>
        <w:t xml:space="preserve">（2）原则上，采购计划与实际下达的订单偏差控制在20％以内。</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（3）双方可根据蔬菜生产季节、天气、市场价格情况等协商调整每期采购计划中食材品种和数量。乙方必须能保证提供丰富的品种供甲方选择。</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（4）如有特殊原因,甲方有权取消订单。</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（5）包括非正常工作时间段在内，甲方因特殊情况或任务需要临时增加订单时，乙方应提供应急配送服务。乙方必须在接到通知3小时内将新增的食材保质保量配送至甲方指定的地点。</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2.交货要求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（1）乙方每天早上7：30前将订单内所有蔬菜送到甲方指定的地点并配送完毕，乙方提供《送货清单》一式多份，甲乙双方现场过秤并验收签名，作结算凭证。</w:t>
      </w:r>
      <w:r>
        <w:rPr>
          <w:rFonts w:hint="eastAsia"/>
          <w:color w:val="auto"/>
          <w:sz w:val="24"/>
          <w:highlight w:val="none"/>
        </w:rPr>
        <w:t xml:space="preserve">6-9月份，晚餐</w:t>
      </w:r>
      <w:r>
        <w:rPr>
          <w:rFonts w:hint="eastAsia"/>
          <w:color w:val="auto"/>
          <w:sz w:val="24"/>
          <w:highlight w:val="none"/>
          <w:lang w:val="en-US" w:eastAsia="zh-CN"/>
        </w:rPr>
        <w:t xml:space="preserve">食材</w:t>
      </w:r>
      <w:r>
        <w:rPr>
          <w:rFonts w:hint="eastAsia"/>
          <w:color w:val="auto"/>
          <w:sz w:val="24"/>
          <w:highlight w:val="none"/>
        </w:rPr>
        <w:t xml:space="preserve">具体配送时间与</w:t>
      </w:r>
      <w:r>
        <w:rPr>
          <w:rFonts w:hint="eastAsia"/>
          <w:color w:val="auto"/>
          <w:sz w:val="24"/>
          <w:highlight w:val="none"/>
          <w:lang w:val="en-US" w:eastAsia="zh-CN"/>
        </w:rPr>
        <w:t xml:space="preserve">甲方</w:t>
      </w:r>
      <w:r>
        <w:rPr>
          <w:rFonts w:hint="eastAsia"/>
          <w:color w:val="auto"/>
          <w:sz w:val="24"/>
          <w:highlight w:val="none"/>
        </w:rPr>
        <w:t xml:space="preserve">协商确认。</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（2）所有品种按除箱净重过磅，最终交易重量以双方确认的过磅数为准。</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（3）乙方送货人员负责将货物从车上搬到称上过磅，然后放到平板推车上，由甲方食堂人员负责拉到各自使用点。</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3.数量、质量、品质要求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份由乙方补足。</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（2）每个品种的重量以双方核准的净重过磅数为准，双方签字确认作为结算凭证。</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（4）质量必须达到本标书所列的要求，并且品质不低于甲方当天在各大蔬菜批发市场的自购标准。</w:t>
      </w:r>
      <w:r/>
    </w:p>
    <w:p>
      <w:pPr>
        <w:pStyle w:val="751"/>
        <w:numPr>
          <w:ilvl w:val="0"/>
          <w:numId w:val="15"/>
        </w:numPr>
        <w:ind w:left="0" w:firstLine="482"/>
        <w:keepLines w:val="0"/>
        <w:keepNext w:val="0"/>
        <w:pageBreakBefore w:val="0"/>
        <w:spacing w:before="0" w:beforeAutospacing="0" w:after="0" w:afterAutospacing="0" w:line="360" w:lineRule="auto"/>
        <w:rPr>
          <w:rFonts w:hint="default"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甲乙双方权利和义务</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1.甲方为配送工作提供必要的交通便利条件。</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2.甲方每周五下午16：00前向乙方下达下周的订单，甲方以传真或电话方式直接通知乙方，订单内容包括名称、种类、规格、数量、运送时间、送达地点、订单联系人等具体要求。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3.甲方有权对乙方配送食材的质量、数量及品种规格进行验收，不合标准的有权拒收并立即要求乙方在指定时间内进行增补，直至达到验收合格。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4.甲方有权按照《食堂原材料采购供应商考核表》（</w:t>
      </w:r>
      <w:r>
        <w:rPr>
          <w:rFonts w:hint="eastAsia" w:ascii="宋体" w:hAnsi="宋体" w:eastAsia="宋体" w:cs="宋体"/>
          <w:b/>
          <w:bCs/>
          <w:color w:val="auto"/>
          <w:sz w:val="24"/>
          <w:highlight w:val="none"/>
          <w:lang w:val="en-US" w:eastAsia="zh-CN"/>
        </w:rPr>
        <w:t xml:space="preserve">详见附件</w:t>
      </w:r>
      <w:r>
        <w:rPr>
          <w:rFonts w:hint="eastAsia" w:ascii="宋体" w:hAnsi="宋体" w:eastAsia="宋体" w:cs="宋体"/>
          <w:color w:val="auto"/>
          <w:sz w:val="24"/>
          <w:highlight w:val="none"/>
          <w:lang w:val="en-US" w:eastAsia="zh-CN"/>
        </w:rPr>
        <w:t xml:space="preserve">）考核乙方服务质量，并按考核规定进行处理。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5.乙方配送人员必须遵守甲方的各项规章制度，文明操作，规范服务；配送人员必须符合疫情防控要求并经卫生防疫部门健康检查及卫生知识培训，并持《健康证》上岗。</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6.在合同期内，乙方按甲方订购的品种、数量、质量、规格准时向甲方提供配送服务，提前或推迟送货，甲方有权拒收，并严格按照违约责任约定条款追究乙方的违约责任。</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7.乙方配送的食材质量必须符合国家相关食品安全卫生标准，品质必须达到本合同第六条所列的验收标准，须每天提供所供肉类、禽类及鱼类的检测检疫报告。</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8.乙方必须能保证提供丰富的品种供甲方选择，以满足甲方因季节、天气、市场价格等情况做出的采购计划调整，若遇某商品缺货，需更换品种，须经甲方同意方可更换。</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9.甲方因特殊事由或突发情况需临时性送货时，乙方须</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内响应，</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分钟内送达。</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10.乙方因日常工作中造成的物品损坏或遗失，由乙方负责照价赔偿。</w:t>
      </w:r>
      <w:r/>
    </w:p>
    <w:p>
      <w:pPr>
        <w:ind w:firstLine="480"/>
        <w:jc w:val="left"/>
        <w:keepLines w:val="0"/>
        <w:keepNext w:val="0"/>
        <w:pageBreakBefore w:val="0"/>
        <w:spacing w:line="360" w:lineRule="auto"/>
        <w:widowControl/>
        <w:tabs>
          <w:tab w:val="left" w:pos="0" w:leader="none"/>
          <w:tab w:val="left" w:pos="1260" w:leader="none"/>
        </w:tabs>
        <w:rPr>
          <w:rFonts w:hint="default" w:ascii="宋体" w:hAnsi="宋体" w:eastAsia="宋体" w:cs="宋体"/>
          <w:b/>
          <w:bCs w:val="0"/>
          <w:color w:val="auto"/>
          <w:sz w:val="24"/>
          <w:highlight w:val="none"/>
          <w:lang w:val="en-US" w:eastAsia="zh-CN" w:bidi="ar-SA"/>
        </w:rPr>
      </w:pPr>
      <w:r>
        <w:rPr>
          <w:rFonts w:hint="eastAsia" w:ascii="宋体" w:hAnsi="宋体" w:eastAsia="宋体" w:cs="宋体"/>
          <w:color w:val="auto"/>
          <w:sz w:val="24"/>
          <w:highlight w:val="none"/>
          <w:lang w:val="en-US" w:eastAsia="zh-CN"/>
        </w:rPr>
        <w:t xml:space="preserve">11.履行供货任务中发生的意外情况及伤害，由乙方负责。</w:t>
      </w:r>
      <w:r/>
    </w:p>
    <w:p>
      <w:pPr>
        <w:pStyle w:val="751"/>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违约责任</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乙方必须严格按照甲方规定的时间将蔬菜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蔬菜的金额的30％向乙方扣罚。</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.由于乙方所供货物的质量问题导致食堂就餐人员发生食物中毒事件时（以防疫部门鉴定为准），除偿付甲方损失外，并追究法律责任，同时，立即终止合同。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食品于次日7:30前配送至甲方指定的地点，相关费用由乙方承担。如乙方未及时通知到甲方，导致无法及时供货的，乙方须承担当日所有供货食材总金额的两倍罚款，出现三次及以上上述情况的，甲方有权立即终止合同，且乙方须向甲方支付5%合同总金额的赔偿金。</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如遇特殊、紧急情况，甲方当天下单，乙方在接到当天的采购需求计划后，于3小时之内将所需物资配送到位。双方现场对食材数量、品质进行验收登记。除特殊原因（须提前告知甲方并经甲方认可），若乙方无法做到，甲方可视作当月一次考核不合格记录。</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合同期间，若乙方价格明显高出市场同类品质产品批发价的10％，甲方有权立即单方终止合同，不承担因此造成的乙方的任何损失。</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7.甲方将不定期地组织专人对乙方所供货物的质量报送质检部门抽检，若发现货物质量检测结果与招标文件或投标响应文件质量标准不符，甲方有权主张违约金或解除合同等。</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甲方每月按照《食堂原材料采购供应商考核表》对乙方进行考核，并有权根据考核情况调整乙方的供货时间和供货量。对经考核不合格且勒令整改、整改不到位严重影响甲方工作秩序的予以淘汰并列入黑名单，三年内不得参与本甲方食堂招标项目，乙方须无条件接受。</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9.根据考核情况，甲方有权调整采购量或采购时间。乙方必须按照甲方食堂采购人员通知的时间、品种、数量、品质要求及协定的价格准时送货，现场验收，验收合格后签字确认。若验收人员认定商品与甲方要求不相符合的，当即拒收并将不良供货批次进行记录备案。包装食品无法当场验货的，使用时拆封如发现变质，无条件退货。乙方累计3次不能满足食品的质、量及售后服务要求、且屡教不改、服务态度差的，采购人有权进行处罚或立即单方终止合同。</w:t>
      </w:r>
      <w:r>
        <w:rPr>
          <w:rFonts w:hint="eastAsia"/>
          <w:color w:val="auto"/>
          <w:highlight w:val="none"/>
          <w:lang w:val="en-US" w:eastAsia="zh-CN"/>
        </w:rPr>
        <w:t xml:space="preserve">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由于乙方提供货物质量和食品安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5%向甲方支付违约金，如给甲方造成其他损失的，乙方还应负责赔偿。</w:t>
      </w:r>
      <w:r/>
    </w:p>
    <w:p>
      <w:pPr>
        <w:pStyle w:val="751"/>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争议解决</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本协议履行的过程中发生的任何争议，若双方不能通过友好协商的方式加以解决，向本协议</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所在地的人民法院提起诉讼。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在法院审理期间，除提交法院审理的事项外，本协议其它事项和条款仍继续执行。</w:t>
      </w:r>
      <w:r/>
    </w:p>
    <w:p>
      <w:pPr>
        <w:pStyle w:val="751"/>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不可抗力事件处理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751"/>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合同签署：</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1.本合同甲、乙双方签字盖章，并经代理机构见证后生效。合同一式伍份，甲乙双方各执二份，招标代理机构一份。</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2.采购文件、投标文件、合同条款、合同附件及中标通知书，乙方在评审过程中所作其它有关承诺、声明、书面澄清等均为合同不可分割的部分，与主合同具有同等法律效力。</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3.本协议执行期内，各方均不得随意变更或解除协议。协议有未尽事宜，须经各方共同协商做出补充规定。补充规定与本协议具有同等效力。</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4.合同附件：</w:t>
      </w:r>
      <w:r>
        <w:rPr>
          <w:rFonts w:hint="eastAsia" w:ascii="Times New Roman" w:hAnsi="Times New Roman" w:eastAsia="宋体" w:cs="Times New Roman"/>
          <w:b/>
          <w:bCs/>
          <w:color w:val="auto"/>
          <w:sz w:val="24"/>
          <w:szCs w:val="24"/>
          <w:highlight w:val="none"/>
          <w:shd w:val="clear" w:color="auto" w:fill="ffffff"/>
          <w:lang w:val="en-US" w:eastAsia="zh-CN"/>
        </w:rPr>
        <w:t xml:space="preserve">《开标一览表》、《廉政合同》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甲方（盖章）：                      　    乙方（盖章）：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甲方代表（签字）：　　　　　   　         乙方代表（签字）：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签约时间：        年  月   日　　　       日期：   年  月   日</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见证方：</w:t>
      </w:r>
      <w:r>
        <w:rPr>
          <w:rFonts w:hint="eastAsia" w:ascii="宋体" w:hAnsi="宋体" w:eastAsia="宋体" w:cs="宋体"/>
          <w:bCs/>
          <w:color w:val="auto"/>
          <w:sz w:val="24"/>
          <w:highlight w:val="none"/>
          <w:lang w:val="en-US" w:eastAsia="zh-CN"/>
        </w:rPr>
        <w:t xml:space="preserve">无锡轴网建设项目咨询服务有限公司</w:t>
      </w:r>
      <w:r>
        <w:rPr>
          <w:rFonts w:hint="eastAsia" w:ascii="宋体" w:hAnsi="宋体" w:eastAsia="宋体" w:cs="宋体"/>
          <w:bCs/>
          <w:color w:val="auto"/>
          <w:sz w:val="24"/>
          <w:highlight w:val="none"/>
        </w:rPr>
        <w:t xml:space="preserve">（盖章）       </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rPr>
      </w:pPr>
      <w:r>
        <w:rPr>
          <w:rFonts w:hint="eastAsia" w:ascii="宋体" w:hAnsi="宋体" w:eastAsia="宋体" w:cs="宋体"/>
          <w:bCs/>
          <w:color w:val="auto"/>
          <w:sz w:val="24"/>
          <w:highlight w:val="none"/>
        </w:rPr>
        <w:t xml:space="preserve">见证人：                                           </w:t>
      </w:r>
      <w:r/>
    </w:p>
    <w:p>
      <w:pPr>
        <w:jc w:val="left"/>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附件</w:t>
      </w:r>
      <w:r/>
    </w:p>
    <w:p>
      <w:pPr>
        <w:jc w:val="center"/>
        <w:rPr>
          <w:rFonts w:hAnsi="宋体" w:cs="宋体"/>
          <w:b/>
          <w:color w:val="auto"/>
          <w:sz w:val="32"/>
          <w:szCs w:val="32"/>
          <w:highlight w:val="none"/>
        </w:rPr>
        <w:outlineLvl w:val="9"/>
      </w:pPr>
      <w:r>
        <w:rPr>
          <w:rFonts w:hint="eastAsia" w:hAnsi="宋体" w:cs="宋体"/>
          <w:b/>
          <w:color w:val="auto"/>
          <w:sz w:val="32"/>
          <w:szCs w:val="32"/>
          <w:highlight w:val="none"/>
        </w:rPr>
        <w:t xml:space="preserve">廉  政  合  同</w:t>
      </w:r>
      <w:r/>
    </w:p>
    <w:p>
      <w:pPr>
        <w:ind w:firstLine="480"/>
        <w:jc w:val="left"/>
        <w:spacing w:line="440" w:lineRule="exact"/>
        <w:rPr>
          <w:rFonts w:hint="eastAsia" w:hAnsi="宋体"/>
          <w:color w:val="auto"/>
          <w:sz w:val="24"/>
          <w:highlight w:val="none"/>
        </w:rPr>
      </w:pPr>
      <w:r>
        <w:rPr>
          <w:rFonts w:hint="eastAsia" w:hAnsi="宋体"/>
          <w:color w:val="auto"/>
          <w:sz w:val="24"/>
          <w:highlight w:val="none"/>
        </w:rPr>
        <w:t xml:space="preserve">根据党中央、国务院《关于实行党风廉政建设责任制的规定》和中纪委全会精神，为搞好工程建设中的党风廉政建设，保证工程项目优质、高效、如期建成并交付使用，保证建设资金的安全、合理和有效使用，达到投资效益最大化，确保工程顺利推进和圆满完成，特订立如下廉政合同。</w:t>
      </w:r>
      <w:r/>
    </w:p>
    <w:p>
      <w:pPr>
        <w:ind w:firstLine="480"/>
        <w:jc w:val="left"/>
        <w:spacing w:line="440" w:lineRule="exact"/>
        <w:rPr>
          <w:rFonts w:hAnsi="宋体"/>
          <w:color w:val="auto"/>
          <w:sz w:val="24"/>
          <w:highlight w:val="none"/>
        </w:rPr>
      </w:pPr>
      <w:r>
        <w:rPr>
          <w:rFonts w:hint="eastAsia" w:hAnsi="宋体"/>
          <w:color w:val="auto"/>
          <w:sz w:val="24"/>
          <w:highlight w:val="none"/>
        </w:rPr>
        <w:t xml:space="preserve">项目名称：</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                     </w:t>
      </w:r>
      <w:r/>
    </w:p>
    <w:p>
      <w:pPr>
        <w:ind w:firstLine="480"/>
        <w:jc w:val="left"/>
        <w:spacing w:line="440" w:lineRule="exact"/>
        <w:rPr>
          <w:rFonts w:hint="eastAsia" w:hAnsi="宋体" w:eastAsia="宋体"/>
          <w:color w:val="auto"/>
          <w:sz w:val="24"/>
          <w:highlight w:val="none"/>
          <w:u w:val="single"/>
          <w:lang w:eastAsia="zh-CN"/>
        </w:rPr>
      </w:pPr>
      <w:r>
        <w:rPr>
          <w:rFonts w:hint="eastAsia" w:hAnsi="宋体"/>
          <w:color w:val="auto"/>
          <w:sz w:val="24"/>
          <w:highlight w:val="none"/>
        </w:rPr>
        <w:t xml:space="preserve">建设单位(甲方）：</w:t>
      </w:r>
      <w:r>
        <w:rPr>
          <w:rFonts w:hint="eastAsia" w:hAnsi="宋体"/>
          <w:color w:val="auto"/>
          <w:sz w:val="24"/>
          <w:highlight w:val="none"/>
          <w:u w:val="single"/>
          <w:lang w:eastAsia="zh-CN"/>
        </w:rPr>
        <w:t xml:space="preserve">无锡市滨湖区胡埭镇人民政府</w:t>
      </w:r>
      <w:r/>
    </w:p>
    <w:p>
      <w:pPr>
        <w:ind w:firstLine="480"/>
        <w:jc w:val="left"/>
        <w:spacing w:line="440" w:lineRule="exact"/>
        <w:rPr>
          <w:rFonts w:hAnsi="宋体"/>
          <w:color w:val="auto"/>
          <w:sz w:val="24"/>
          <w:highlight w:val="none"/>
          <w:u w:val="none"/>
        </w:rPr>
      </w:pPr>
      <w:r>
        <w:rPr>
          <w:rFonts w:hint="eastAsia" w:hAnsi="宋体"/>
          <w:color w:val="auto"/>
          <w:sz w:val="24"/>
          <w:highlight w:val="none"/>
        </w:rPr>
        <w:t xml:space="preserve">中标单位(乙方）：</w:t>
      </w:r>
      <w:r>
        <w:rPr>
          <w:rFonts w:hint="eastAsia" w:hAnsi="宋体"/>
          <w:color w:val="auto"/>
          <w:sz w:val="24"/>
          <w:highlight w:val="none"/>
          <w:u w:val="none"/>
        </w:rPr>
        <w:t xml:space="preserve">               </w:t>
      </w:r>
      <w:r/>
    </w:p>
    <w:p>
      <w:pPr>
        <w:spacing w:line="440" w:lineRule="exact"/>
        <w:rPr>
          <w:rFonts w:hint="eastAsia" w:hAnsi="宋体"/>
          <w:color w:val="auto"/>
          <w:sz w:val="24"/>
          <w:highlight w:val="none"/>
        </w:rPr>
      </w:pPr>
      <w:r>
        <w:rPr>
          <w:rFonts w:hint="eastAsia" w:hAnsi="宋体"/>
          <w:color w:val="auto"/>
          <w:sz w:val="24"/>
          <w:highlight w:val="none"/>
        </w:rPr>
        <w:t xml:space="preserve">    第一条   甲乙双方约定</w:t>
      </w:r>
      <w:r/>
    </w:p>
    <w:p>
      <w:pPr>
        <w:spacing w:line="440" w:lineRule="exact"/>
        <w:rPr>
          <w:rFonts w:hint="eastAsia" w:hAnsi="宋体"/>
          <w:color w:val="auto"/>
          <w:sz w:val="24"/>
          <w:highlight w:val="none"/>
        </w:rPr>
      </w:pPr>
      <w:r>
        <w:rPr>
          <w:rFonts w:hint="eastAsia" w:hAnsi="宋体"/>
          <w:color w:val="auto"/>
          <w:sz w:val="24"/>
          <w:highlight w:val="none"/>
        </w:rPr>
        <w:t xml:space="preserve">    1、甲乙双方应共同遵守国家和省、市有关法律、法规以及行业主管部门关于加强工程建设管理以及党风廉政建设的各项规定。</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2、甲乙双方应认真执行建设工程的合同文件，自觉按合同办事。</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3、除非法律认定的商业秘密和合同文件另有规定之外，甲乙双方的业务活动应坚持公开、公正、诚信、透明的原则，严禁搞损害国家和集体利益、违反工程建设管理规定制度的不正当交易。</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4、甲乙双方应加强对本方人员的党风廉政教育，建立和健全廉政制度，设立廉政告示牌、公布举报电话，监督并认真查处本方人员的违法违纪行为。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5、甲乙双方如发现对方在业务活动中有不廉洁行为，有及时提醒对方并督促其纠正的权利和义务。</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6、发现对方有严重违反本合同的行为，可向中共滨湖区纪委监察机关举报，并有建议给予处理和要求告知处理结果的权利。</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第二条   甲方在廉政建设方面的责任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1、甲方及其工作人员不得以任何理由向乙方索要和收受回扣。</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2、甲方及其工作人员不得索要和接受乙方的礼金、有价证券和贵重物品，不得在乙方报销任何应有甲方单位或个人支付的费用。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3、甲方工作人员不得参加乙方为其安排的宴请、娱乐和旅游活动。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4、甲方及其工作人员不得要求或者接受乙方为其住房装修、婚丧嫁娶、家属子女的工作安排以及出国、出境等提供方便。</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5、甲方及其工作人员不得向乙方介绍家属、亲友从事与甲方工程有关的材料设备供应、工程分包、劳务等经济活动。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6、甲方及其工作人员不得以任何理由肢解、分包乙方总承包工程项目；不得违背工程合同约定，强行要求乙方购买指定的材料和设备。</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7、甲方人员不得在家里接待乙方有关工程事项的询访。</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8、甲方及其工作人员不得接受乙方提供的交通、通讯工具和高档办公用品等。</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第三条   乙方在廉政建设方面的责任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1、乙方不得以任何理由向甲方及其工作人员行贿或馈赠礼金、礼品、有价证券。</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2、乙方不得以任何名义向甲方及其工作人员报支需有甲方单位或个人支付的任何费用。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3、乙方不得以任何理由邀请甲方工作人员参加宴请及娱乐活动。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4、乙方不得为甲方单位和个人购置或提供通讯、交通工具、家电和高档办公用品等。</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5、乙方不得到甲方人员家里询访有关工程建设事项。</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6、乙方不得随意转包总包范围内的工程。</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第四条   违约责任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甲方有违反本“合同”第一条、第二条的，除依据有关规定给予党纪、政纪或组织处理及工程建设有关行业规定处罚外，另处罚款2万元；给乙方单位造成损失的，应予赔偿；涉嫌犯罪的，移交司法机关追究刑事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乙方有违反本“合同”第一条、第三条的，依据有关规定给予党纪、政纪或组织处理；给甲方造成损失的应予工程款的20%的违约罚款；视情节轻重，建议市建设主管部门给予乙方一年至三年不得进入市建设市场的处罚。</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第五条  本“合同”有效期为甲乙双方签定之日起至工程竣工验收止。</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第六条  本“合同”作为工程合同的附件，与工程具有同等的法律效力，经协议双方签定后即生效。</w:t>
      </w:r>
      <w:r/>
    </w:p>
    <w:p>
      <w:pPr>
        <w:ind w:firstLine="480"/>
        <w:spacing w:line="440" w:lineRule="exact"/>
        <w:rPr>
          <w:rFonts w:hint="eastAsia"/>
          <w:color w:val="auto"/>
          <w:highlight w:val="none"/>
        </w:rPr>
      </w:pPr>
      <w:r>
        <w:rPr>
          <w:rFonts w:hint="eastAsia" w:hAnsi="宋体"/>
          <w:color w:val="auto"/>
          <w:sz w:val="24"/>
          <w:highlight w:val="none"/>
        </w:rPr>
        <w:t xml:space="preserve">第七条  本“合同”一式二份，甲方乙方各执一份。</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甲方单位：（盖章）              乙方单位：（盖章）</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法定代表人：                   法定代表人：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或                             或</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其授权的代理人：               其授权的代理人：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地址：                         地址：</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电话：                         电话：</w:t>
      </w:r>
      <w:r/>
    </w:p>
    <w:p>
      <w:pPr>
        <w:ind w:firstLine="482"/>
        <w:spacing w:line="440" w:lineRule="exact"/>
        <w:tabs>
          <w:tab w:val="left" w:pos="1740" w:leader="none"/>
        </w:tabs>
        <w:rPr>
          <w:rFonts w:hint="eastAsia"/>
          <w:color w:val="auto"/>
          <w:highlight w:val="none"/>
        </w:rPr>
      </w:pPr>
      <w:r>
        <w:rPr>
          <w:rFonts w:hint="eastAsia" w:hAnsi="宋体"/>
          <w:color w:val="auto"/>
          <w:sz w:val="24"/>
          <w:highlight w:val="none"/>
        </w:rPr>
        <w:t xml:space="preserve">签约日期：   20  年   月   日</w:t>
      </w:r>
      <w:r/>
    </w:p>
    <w:p>
      <w:pPr>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br w:type="page" w:clear="all"/>
      </w:r>
      <w:r/>
    </w:p>
    <w:p>
      <w:pPr>
        <w:pStyle w:val="954"/>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28"/>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929"/>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1027"/>
        <w:ind w:firstLine="680"/>
        <w:rPr>
          <w:rFonts w:hint="eastAsia"/>
          <w:color w:val="auto"/>
          <w:highlight w:val="none"/>
        </w:rPr>
      </w:pPr>
      <w:r>
        <w:rPr>
          <w:rFonts w:hint="eastAsia"/>
          <w:color w:val="auto"/>
          <w:highlight w:val="none"/>
        </w:rPr>
      </w:r>
      <w:r/>
    </w:p>
    <w:p>
      <w:pPr>
        <w:jc w:val="center"/>
        <w:rPr>
          <w:rFonts w:hint="eastAsia" w:hAnsi="宋体" w:cs="宋体"/>
          <w:b/>
          <w:color w:val="auto"/>
          <w:sz w:val="48"/>
          <w:highlight w:val="none"/>
        </w:rPr>
      </w:pPr>
      <w:r>
        <w:rPr>
          <w:rFonts w:hint="eastAsia" w:hAnsi="宋体" w:cs="宋体"/>
          <w:b/>
          <w:color w:val="auto"/>
          <w:sz w:val="48"/>
          <w:highlight w:val="none"/>
        </w:rPr>
      </w:r>
      <w:r/>
    </w:p>
    <w:p>
      <w:pPr>
        <w:pStyle w:val="729"/>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pStyle w:val="729"/>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color w:val="auto"/>
          <w:sz w:val="30"/>
          <w:szCs w:val="30"/>
          <w:highlight w:val="none"/>
        </w:rPr>
      </w:pPr>
      <w:r>
        <w:rPr>
          <w:rFonts w:hint="eastAsia" w:hAnsi="宋体" w:cs="宋体"/>
          <w:b/>
          <w:color w:val="auto"/>
          <w:sz w:val="30"/>
          <w:highlight w:val="none"/>
        </w:rPr>
        <w:t xml:space="preserve">投标文件内容：</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szCs w:val="30"/>
          <w:highlight w:val="none"/>
        </w:rPr>
      </w:pP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年</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月</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日</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时</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分</w:t>
      </w:r>
      <w:r>
        <w:rPr>
          <w:rFonts w:hint="eastAsia" w:hAnsi="宋体" w:cs="宋体"/>
          <w:color w:val="auto"/>
          <w:sz w:val="30"/>
          <w:szCs w:val="30"/>
          <w:highlight w:val="none"/>
        </w:rPr>
        <w:t xml:space="preserve">开标，此时间以前不得开封；</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（一）响应函（格式）：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，遵照国家法律、法规和规章的有关规定，我方经过踏勘现场和我方就上述采购项目进行报价。报价大写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我方愿意遵守《中华人民共和国政府采购法》，并按《中华人民共和国民法典》和合同条款履行自己的全部责任。在合同履行过程中，双方如有争议，同意由</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16" w:name="校园网系统报价和服务承诺表（格式）"/>
      <w:r/>
      <w:bookmarkEnd w:id="16"/>
      <w:r/>
      <w:bookmarkStart w:id="17" w:name="（报价人）法定代表人授权书（格式）"/>
      <w:r/>
      <w:bookmarkEnd w:id="17"/>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pStyle w:val="944"/>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bookmarkStart w:id="18" w:name="报价方关于资格的声明函（格式）"/>
      <w:r/>
      <w:bookmarkEnd w:id="18"/>
      <w:r>
        <w:rPr>
          <w:rFonts w:hint="eastAsia"/>
          <w:b/>
          <w:color w:val="auto"/>
          <w:sz w:val="28"/>
          <w:szCs w:val="28"/>
          <w:highlight w:val="none"/>
          <w:lang w:val="en-US" w:eastAsia="zh-CN"/>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）参加政府采购活动前三年内，在经营活动中没有重大违法记录。</w:t>
      </w:r>
      <w:r/>
    </w:p>
    <w:p>
      <w:pPr>
        <w:ind w:firstLine="48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）愿针对本次项目（</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）进行报价，</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中所有关于报价资格的文件、证明、陈述均是真实的、准确的。若有违背，我公司（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76"/>
        <w:rPr>
          <w:rFonts w:hint="eastAsia"/>
          <w:color w:val="auto"/>
          <w:highlight w:val="none"/>
        </w:rPr>
      </w:pPr>
      <w:r>
        <w:rPr>
          <w:rFonts w:hint="eastAsia"/>
          <w:color w:val="auto"/>
          <w:highlight w:val="none"/>
        </w:rPr>
      </w:r>
      <w:r/>
    </w:p>
    <w:p>
      <w:pPr>
        <w:pStyle w:val="928"/>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r>
      <w:r/>
    </w:p>
    <w:p>
      <w:pPr>
        <w:shd w:val="clear" w:color="auto"/>
        <w:rPr>
          <w:rFonts w:hint="eastAsia"/>
          <w:color w:val="auto"/>
          <w:highlight w:val="none"/>
        </w:rPr>
      </w:pPr>
      <w:r>
        <w:rPr>
          <w:rFonts w:hint="eastAsia" w:ascii="宋体" w:hAnsi="宋体"/>
          <w:bCs/>
          <w:color w:val="auto"/>
          <w:sz w:val="24"/>
          <w:szCs w:val="24"/>
          <w:highlight w:val="none"/>
        </w:rPr>
        <w:br w:type="page" w:clear="all"/>
      </w:r>
      <w:r/>
    </w:p>
    <w:p>
      <w:pPr>
        <w:rPr>
          <w:rFonts w:hint="eastAsia" w:ascii="宋体" w:hAnsi="宋体"/>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rPr>
      </w:pP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声  明</w:t>
      </w:r>
      <w:r/>
    </w:p>
    <w:p>
      <w:pPr>
        <w:pStyle w:val="928"/>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r>
      <w:r/>
    </w:p>
    <w:p>
      <w:pPr>
        <w:rPr>
          <w:rFonts w:hint="eastAsia"/>
          <w:color w:val="auto"/>
          <w:highlight w:val="none"/>
        </w:rPr>
      </w:pPr>
      <w:r>
        <w:rPr>
          <w:rFonts w:hint="eastAsia"/>
          <w:color w:val="auto"/>
          <w:highlight w:val="none"/>
        </w:rPr>
      </w:r>
      <w:r/>
    </w:p>
    <w:p>
      <w:pPr>
        <w:ind w:firstLine="470"/>
        <w:spacing w:line="460" w:lineRule="exact"/>
        <w:rPr>
          <w:bCs/>
          <w:color w:val="auto"/>
          <w:sz w:val="24"/>
          <w:szCs w:val="22"/>
          <w:highlight w:val="none"/>
        </w:rPr>
      </w:pPr>
      <w:r>
        <w:rPr>
          <w:bCs/>
          <w:color w:val="auto"/>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pStyle w:val="97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p>
    <w:p>
      <w:pPr>
        <w:jc w:val="both"/>
        <w:rPr>
          <w:rFonts w:hint="eastAsia" w:ascii="宋体" w:hAnsi="宋体" w:eastAsia="宋体" w:cs="宋体"/>
          <w:b/>
          <w:bCs/>
          <w:color w:val="auto"/>
          <w:sz w:val="28"/>
          <w:szCs w:val="28"/>
          <w:highlight w:val="none"/>
        </w:rPr>
      </w:pPr>
      <w:r/>
      <w:bookmarkStart w:id="19" w:name="OLE_LINK13"/>
      <w:r/>
      <w:bookmarkStart w:id="20" w:name="OLE_LINK14"/>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w:t>
      </w:r>
      <w:r>
        <w:rPr>
          <w:rFonts w:hint="eastAsia" w:ascii="宋体" w:hAnsi="宋体" w:cs="宋体"/>
          <w:b/>
          <w:color w:val="auto"/>
          <w:sz w:val="28"/>
          <w:szCs w:val="28"/>
          <w:highlight w:val="none"/>
          <w:lang w:val="en-US" w:eastAsia="zh-CN"/>
        </w:rPr>
        <w:t xml:space="preserve">货物</w:t>
      </w:r>
      <w:r>
        <w:rPr>
          <w:rFonts w:hint="eastAsia" w:ascii="宋体" w:hAnsi="宋体" w:eastAsia="宋体" w:cs="宋体"/>
          <w:b/>
          <w:color w:val="auto"/>
          <w:sz w:val="28"/>
          <w:szCs w:val="28"/>
          <w:highlight w:val="none"/>
        </w:rPr>
        <w:t xml:space="preserve">）</w:t>
      </w:r>
      <w:r/>
    </w:p>
    <w:p>
      <w:pPr>
        <w:pStyle w:val="729"/>
        <w:ind w:left="0" w:firstLine="0"/>
        <w:rPr>
          <w:rFonts w:hint="eastAsia"/>
          <w:color w:val="auto"/>
          <w:highlight w:val="none"/>
        </w:rPr>
      </w:pPr>
      <w:r>
        <w:rPr>
          <w:rFonts w:hint="eastAsia"/>
          <w:color w:val="auto"/>
          <w:highlight w:val="none"/>
        </w:rPr>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号）的规定，本公司（联合体）参加 </w:t>
      </w:r>
      <w:r>
        <w:rPr>
          <w:rFonts w:hint="eastAsia" w:ascii="宋体" w:hAnsi="宋体" w:eastAsia="宋体" w:cs="宋体"/>
          <w:bCs/>
          <w:color w:val="auto"/>
          <w:sz w:val="24"/>
          <w:szCs w:val="24"/>
          <w:highlight w:val="none"/>
          <w:u w:val="single"/>
        </w:rPr>
        <w:t xml:space="preserve">  （单位名称）  </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   （项目名称）  </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 的具体情况如下：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w:t>
      </w:r>
      <w:r/>
    </w:p>
    <w:p>
      <w:pPr>
        <w:pStyle w:val="1027"/>
        <w:ind w:firstLine="680"/>
        <w:rPr>
          <w:color w:val="auto"/>
          <w:highlight w:val="none"/>
        </w:rPr>
      </w:pPr>
      <w:r>
        <w:rPr>
          <w:color w:val="auto"/>
          <w:highlight w:val="none"/>
        </w:rPr>
      </w:r>
      <w:r/>
    </w:p>
    <w:p>
      <w:pPr>
        <w:pStyle w:val="1027"/>
        <w:ind w:firstLine="680"/>
        <w:rPr>
          <w:color w:val="auto"/>
          <w:highlight w:val="none"/>
        </w:rPr>
      </w:pPr>
      <w:r>
        <w:rPr>
          <w:color w:val="auto"/>
          <w:highlight w:val="none"/>
        </w:rPr>
      </w:r>
      <w:r/>
    </w:p>
    <w:p>
      <w:pPr>
        <w:pStyle w:val="1027"/>
        <w:ind w:firstLine="680"/>
        <w:rPr>
          <w:color w:val="auto"/>
          <w:highlight w:val="none"/>
        </w:rPr>
      </w:pPr>
      <w:r>
        <w:rPr>
          <w:color w:val="auto"/>
          <w:highlight w:val="none"/>
        </w:rPr>
      </w:r>
      <w:r/>
    </w:p>
    <w:p>
      <w:pPr>
        <w:jc w:val="left"/>
        <w:widowControl/>
        <w:rPr>
          <w:rFonts w:hAnsi="宋体" w:cs="宋体"/>
          <w:color w:val="auto"/>
          <w:sz w:val="18"/>
          <w:szCs w:val="18"/>
          <w:highlight w:val="none"/>
          <w:lang w:bidi="ar"/>
        </w:rPr>
      </w:pPr>
      <w:r>
        <w:rPr>
          <w:rFonts w:hint="eastAsia" w:hAnsi="宋体" w:cs="宋体"/>
          <w:color w:val="auto"/>
          <w:sz w:val="18"/>
          <w:szCs w:val="18"/>
          <w:highlight w:val="none"/>
          <w:lang w:bidi="ar"/>
        </w:rPr>
        <w:t xml:space="preserve">备注：1、从业人员、营业收入、资产总额填报上一年度数据，无上一年度数据的新成立企业可不填报。</w:t>
      </w:r>
      <w:r/>
    </w:p>
    <w:p>
      <w:pPr>
        <w:pStyle w:val="1027"/>
        <w:numPr>
          <w:ilvl w:val="0"/>
          <w:numId w:val="17"/>
        </w:numPr>
        <w:ind w:firstLine="540"/>
        <w:rPr>
          <w:rFonts w:ascii="宋体" w:hAnsi="宋体" w:cs="宋体"/>
          <w:bCs/>
          <w:color w:val="auto"/>
          <w:sz w:val="24"/>
          <w:szCs w:val="24"/>
          <w:highlight w:val="none"/>
        </w:rPr>
      </w:pPr>
      <w:r>
        <w:rPr>
          <w:rFonts w:hint="eastAsia" w:ascii="宋体" w:hAnsi="宋体" w:cs="宋体"/>
          <w:color w:val="auto"/>
          <w:sz w:val="18"/>
          <w:szCs w:val="18"/>
          <w:highlight w:val="none"/>
          <w:lang w:bidi="ar"/>
        </w:rPr>
        <w:t xml:space="preserve">在货物采购项目中，供应商提供的货物既有中小企业执照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numPr>
          <w:ilvl w:val="0"/>
          <w:numId w:val="0"/>
        </w:numPr>
        <w:ind w:left="540"/>
        <w:jc w:val="left"/>
        <w:keepLines w:val="0"/>
        <w:keepNext w:val="0"/>
        <w:widowControl/>
        <w:rPr>
          <w:rFonts w:hint="eastAsia" w:ascii="宋体" w:hAnsi="宋体" w:eastAsia="宋体" w:cs="宋体"/>
          <w:b/>
          <w:bCs/>
          <w:color w:val="auto"/>
          <w:sz w:val="18"/>
          <w:szCs w:val="18"/>
          <w:highlight w:val="none"/>
          <w:lang w:bidi="ar"/>
        </w:rPr>
        <w:suppressLineNumbers w:val="0"/>
      </w:pPr>
      <w:r>
        <w:rPr>
          <w:rFonts w:hint="eastAsia" w:ascii="宋体" w:hAnsi="宋体" w:cs="宋体"/>
          <w:b/>
          <w:bCs/>
          <w:color w:val="auto"/>
          <w:sz w:val="18"/>
          <w:szCs w:val="18"/>
          <w:highlight w:val="none"/>
          <w:lang w:val="en-US" w:eastAsia="zh-CN" w:bidi="ar"/>
        </w:rPr>
        <w:t xml:space="preserve">3、</w:t>
      </w:r>
      <w:r>
        <w:rPr>
          <w:rFonts w:hint="eastAsia" w:ascii="宋体" w:hAnsi="宋体" w:eastAsia="宋体" w:cs="宋体"/>
          <w:b/>
          <w:bCs/>
          <w:color w:val="auto"/>
          <w:sz w:val="18"/>
          <w:szCs w:val="18"/>
          <w:highlight w:val="none"/>
          <w:lang w:bidi="ar"/>
        </w:rPr>
        <w:t xml:space="preserve">参照《关于印发中小企业划型标准规定的通知》“工信部联企业〔2011〕300号”中第四条各行业划型标准。</w:t>
      </w:r>
      <w:r/>
    </w:p>
    <w:p>
      <w:pPr>
        <w:numPr>
          <w:ilvl w:val="0"/>
          <w:numId w:val="0"/>
        </w:numPr>
        <w:jc w:val="left"/>
        <w:keepLines w:val="0"/>
        <w:keepNext w:val="0"/>
        <w:widowControl/>
        <w:rPr>
          <w:rFonts w:hint="eastAsia" w:ascii="宋体" w:hAnsi="宋体" w:eastAsia="宋体" w:cs="宋体"/>
          <w:b/>
          <w:bCs/>
          <w:color w:val="auto"/>
          <w:sz w:val="18"/>
          <w:szCs w:val="18"/>
          <w:highlight w:val="none"/>
          <w:lang w:bidi="ar"/>
        </w:rPr>
        <w:suppressLineNumbers w:val="0"/>
      </w:pPr>
      <w:r>
        <w:rPr>
          <w:rFonts w:hint="eastAsia" w:ascii="宋体" w:hAnsi="宋体" w:eastAsia="宋体" w:cs="宋体"/>
          <w:b/>
          <w:bCs/>
          <w:color w:val="auto"/>
          <w:sz w:val="18"/>
          <w:szCs w:val="18"/>
          <w:highlight w:val="none"/>
          <w:lang w:val="en-US" w:eastAsia="zh-CN" w:bidi="ar"/>
        </w:rPr>
        <w:t xml:space="preserve">目标行业：餐饮业或批发业或零售业。 </w:t>
      </w:r>
      <w:r/>
    </w:p>
    <w:p>
      <w:pPr>
        <w:pStyle w:val="976"/>
        <w:ind w:left="210" w:right="210" w:firstLine="36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76"/>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76"/>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76"/>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76"/>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bookmarkEnd w:id="19"/>
      <w:r/>
      <w:bookmarkEnd w:id="20"/>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bCs/>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系中华人民共和国合法公司（单位），特授权       代表我公司（单位）全权办理针对本项目（     ）的报价、参与开标、评标、签约等具体工作，并签署全部有关的文件、协议及合同。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480"/>
        <w:jc w:val="left"/>
        <w:spacing w:line="580" w:lineRule="exact"/>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被授权人签名：</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color w:val="auto"/>
          <w:highlight w:val="none"/>
        </w:rPr>
      </w:pPr>
      <w:r>
        <w:rPr>
          <w:rFonts w:hint="eastAsia"/>
          <w:color w:val="auto"/>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p>
      <w:pPr>
        <w:pStyle w:val="976"/>
        <w:rPr>
          <w:color w:val="auto"/>
          <w:highlight w:val="none"/>
        </w:rPr>
      </w:pPr>
      <w:r>
        <w:rPr>
          <w:color w:val="auto"/>
          <w:highlight w:val="none"/>
        </w:rPr>
      </w:r>
      <w:r/>
    </w:p>
    <w:tbl>
      <w:tblPr>
        <w:tblStyle w:val="72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976"/>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ind w:firstLine="480"/>
        <w:spacing w:line="360" w:lineRule="auto"/>
        <w:rPr>
          <w:rFonts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2.附相关证明材料</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548"/>
        <w:spacing w:line="460" w:lineRule="exact"/>
        <w:rPr>
          <w:bCs/>
          <w:color w:val="auto"/>
          <w:sz w:val="28"/>
          <w:szCs w:val="24"/>
          <w:highlight w:val="none"/>
        </w:rPr>
      </w:pPr>
      <w:r>
        <w:rPr>
          <w:bCs/>
          <w:color w:val="auto"/>
          <w:sz w:val="28"/>
          <w:szCs w:val="24"/>
          <w:highlight w:val="none"/>
        </w:rPr>
      </w:r>
      <w:r/>
    </w:p>
    <w:p>
      <w:pPr>
        <w:ind w:firstLine="548"/>
        <w:spacing w:line="460" w:lineRule="exact"/>
        <w:rPr>
          <w:bCs/>
          <w:color w:val="auto"/>
          <w:sz w:val="28"/>
          <w:szCs w:val="24"/>
          <w:highlight w:val="none"/>
        </w:rPr>
      </w:pPr>
      <w:r>
        <w:rPr>
          <w:bCs/>
          <w:color w:val="auto"/>
          <w:sz w:val="28"/>
          <w:szCs w:val="24"/>
          <w:highlight w:val="none"/>
        </w:rPr>
      </w:r>
      <w:r/>
    </w:p>
    <w:p>
      <w:pPr>
        <w:pStyle w:val="944"/>
        <w:rPr>
          <w:bCs/>
          <w:color w:val="auto"/>
          <w:sz w:val="28"/>
          <w:szCs w:val="24"/>
          <w:highlight w:val="none"/>
        </w:rPr>
      </w:pPr>
      <w:r>
        <w:rPr>
          <w:bCs/>
          <w:color w:val="auto"/>
          <w:sz w:val="28"/>
          <w:szCs w:val="24"/>
          <w:highlight w:val="none"/>
        </w:rPr>
      </w:r>
      <w:r/>
    </w:p>
    <w:p>
      <w:pPr>
        <w:pStyle w:val="945"/>
        <w:rPr>
          <w:bCs/>
          <w:color w:val="auto"/>
          <w:sz w:val="28"/>
          <w:szCs w:val="24"/>
          <w:highlight w:val="none"/>
        </w:rPr>
      </w:pPr>
      <w:r>
        <w:rPr>
          <w:bCs/>
          <w:color w:val="auto"/>
          <w:sz w:val="28"/>
          <w:szCs w:val="24"/>
          <w:highlight w:val="none"/>
        </w:rPr>
      </w:r>
      <w:r/>
    </w:p>
    <w:p>
      <w:pPr>
        <w:rPr>
          <w:bCs/>
          <w:color w:val="auto"/>
          <w:sz w:val="28"/>
          <w:szCs w:val="24"/>
          <w:highlight w:val="none"/>
        </w:rPr>
      </w:pPr>
      <w:r>
        <w:rPr>
          <w:bCs/>
          <w:color w:val="auto"/>
          <w:sz w:val="28"/>
          <w:szCs w:val="24"/>
          <w:highlight w:val="none"/>
        </w:rPr>
      </w:r>
      <w:r/>
    </w:p>
    <w:p>
      <w:pPr>
        <w:pStyle w:val="944"/>
        <w:rPr>
          <w:bCs/>
          <w:color w:val="auto"/>
          <w:sz w:val="28"/>
          <w:szCs w:val="24"/>
          <w:highlight w:val="none"/>
        </w:rPr>
      </w:pPr>
      <w:r>
        <w:rPr>
          <w:bCs/>
          <w:color w:val="auto"/>
          <w:sz w:val="28"/>
          <w:szCs w:val="24"/>
          <w:highlight w:val="none"/>
        </w:rPr>
      </w:r>
      <w:r/>
    </w:p>
    <w:p>
      <w:pPr>
        <w:pStyle w:val="9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shd w:val="clear" w:color="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spacing w:line="360" w:lineRule="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t xml:space="preserve">拟投入</w:t>
      </w:r>
      <w:r>
        <w:rPr>
          <w:rFonts w:hint="eastAsia" w:ascii="宋体" w:hAnsi="宋体" w:eastAsia="宋体" w:cs="Times New Roman"/>
          <w:b/>
          <w:color w:val="auto"/>
          <w:sz w:val="28"/>
          <w:szCs w:val="28"/>
          <w:highlight w:val="none"/>
          <w:lang w:val="en-US" w:eastAsia="zh-CN"/>
        </w:rPr>
        <w:t xml:space="preserve">机械</w:t>
      </w:r>
      <w:r>
        <w:rPr>
          <w:rFonts w:hint="eastAsia" w:ascii="宋体" w:hAnsi="宋体" w:eastAsia="宋体" w:cs="Times New Roman"/>
          <w:b/>
          <w:color w:val="auto"/>
          <w:sz w:val="28"/>
          <w:szCs w:val="28"/>
          <w:highlight w:val="none"/>
        </w:rPr>
        <w:t xml:space="preserve">设备配备表</w:t>
      </w:r>
      <w:r>
        <w:rPr>
          <w:rFonts w:hint="eastAsia" w:ascii="宋体" w:hAnsi="宋体" w:eastAsia="宋体" w:cs="Times New Roman"/>
          <w:b/>
          <w:color w:val="auto"/>
          <w:sz w:val="28"/>
          <w:szCs w:val="28"/>
          <w:highlight w:val="none"/>
          <w:lang w:eastAsia="zh-CN"/>
        </w:rPr>
        <w:t xml:space="preserve">（</w:t>
      </w:r>
      <w:r>
        <w:rPr>
          <w:rFonts w:hint="eastAsia" w:ascii="宋体" w:hAnsi="宋体" w:eastAsia="宋体" w:cs="Times New Roman"/>
          <w:b/>
          <w:color w:val="auto"/>
          <w:sz w:val="28"/>
          <w:szCs w:val="28"/>
          <w:highlight w:val="none"/>
        </w:rPr>
        <w:t xml:space="preserve">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301"/>
        <w:gridCol w:w="1197"/>
        <w:gridCol w:w="737"/>
        <w:gridCol w:w="1377"/>
        <w:gridCol w:w="1208"/>
        <w:gridCol w:w="906"/>
        <w:gridCol w:w="1316"/>
        <w:gridCol w:w="800"/>
      </w:tblGrid>
      <w:tr>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序号</w:t>
            </w:r>
            <w:r/>
          </w:p>
        </w:tc>
        <w:tc>
          <w:tcPr>
            <w:tcW w:w="1301"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机械设备</w:t>
            </w:r>
            <w:r/>
          </w:p>
        </w:tc>
        <w:tc>
          <w:tcPr>
            <w:tcW w:w="1197"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型号规格</w:t>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数量</w:t>
            </w:r>
            <w:r/>
          </w:p>
        </w:tc>
        <w:tc>
          <w:tcPr>
            <w:tcW w:w="1377"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国别产地</w:t>
            </w:r>
            <w:r/>
          </w:p>
        </w:tc>
        <w:tc>
          <w:tcPr>
            <w:tcW w:w="1208"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制造年份</w:t>
            </w:r>
            <w:r/>
          </w:p>
        </w:tc>
        <w:tc>
          <w:tcPr>
            <w:tcW w:w="906"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额定功率kw</w:t>
            </w:r>
            <w:r/>
          </w:p>
        </w:tc>
        <w:tc>
          <w:tcPr>
            <w:tcW w:w="1316"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生产能力</w:t>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备注</w:t>
            </w:r>
            <w:r/>
          </w:p>
        </w:tc>
      </w:tr>
      <w:tr>
        <w:trPr>
          <w:trHeight w:val="664"/>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0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46"/>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0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63"/>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1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法定代表人或授权代表签字或盖章</w:t>
      </w:r>
      <w:r>
        <w:rPr>
          <w:rFonts w:hint="eastAsia" w:ascii="Times New Roman" w:hAnsi="Times New Roman" w:eastAsia="宋体" w:cs="Times New Roman"/>
          <w:color w:val="auto"/>
          <w:sz w:val="24"/>
          <w:szCs w:val="24"/>
          <w:highlight w:val="none"/>
          <w:lang w:eastAsia="zh-CN"/>
        </w:rPr>
        <w:t xml:space="preserve">：</w:t>
      </w:r>
      <w:r/>
    </w:p>
    <w:p>
      <w:pPr>
        <w:ind w:firstLine="50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312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月   日</w:t>
      </w:r>
      <w:r/>
    </w:p>
    <w:p>
      <w:pPr>
        <w:pStyle w:val="976"/>
        <w:rPr>
          <w:rFonts w:hint="eastAsia" w:ascii="Calibri" w:hAnsi="Calibri" w:eastAsia="宋体" w:cs="Times New Roman"/>
          <w:color w:val="auto"/>
          <w:highlight w:val="none"/>
        </w:rPr>
      </w:pPr>
      <w:r>
        <w:rPr>
          <w:rFonts w:hint="eastAsia" w:ascii="Calibri" w:hAnsi="Calibri" w:eastAsia="宋体" w:cs="Times New Roman"/>
          <w:color w:val="auto"/>
          <w:highlight w:val="none"/>
        </w:rPr>
      </w:r>
      <w:r/>
    </w:p>
    <w:p>
      <w:p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注：</w:t>
      </w:r>
      <w:r/>
    </w:p>
    <w:p>
      <w:p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1.上表如需要自行延长。</w:t>
      </w:r>
      <w:r/>
    </w:p>
    <w:p>
      <w:pPr>
        <w:numPr>
          <w:ilvl w:val="0"/>
          <w:numId w:val="0"/>
        </w:num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2.附相关证明材料</w:t>
      </w:r>
      <w:r/>
    </w:p>
    <w:p>
      <w:pPr>
        <w:pStyle w:val="975"/>
        <w:numPr>
          <w:ilvl w:val="0"/>
          <w:numId w:val="0"/>
        </w:num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75"/>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75"/>
        <w:rPr>
          <w:rFonts w:hint="eastAsia"/>
          <w:color w:val="auto"/>
          <w:highlight w:val="none"/>
          <w:lang w:val="en-US" w:eastAsia="zh-CN"/>
        </w:rPr>
      </w:pPr>
      <w:r>
        <w:rPr>
          <w:rFonts w:hint="eastAsia"/>
          <w:color w:val="auto"/>
          <w:highlight w:val="none"/>
          <w:lang w:val="en-US" w:eastAsia="zh-CN"/>
        </w:rPr>
      </w:r>
      <w:r/>
    </w:p>
    <w:p>
      <w:pPr>
        <w:pStyle w:val="944"/>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44"/>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44"/>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45"/>
        <w:rPr>
          <w:rFonts w:hint="eastAsia"/>
          <w:color w:val="auto"/>
          <w:highlight w:val="none"/>
        </w:rPr>
      </w:pPr>
      <w:r>
        <w:rPr>
          <w:rFonts w:hint="eastAsia"/>
          <w:color w:val="auto"/>
          <w:highlight w:val="none"/>
        </w:rPr>
      </w:r>
      <w:r/>
    </w:p>
    <w:p>
      <w:pPr>
        <w:pStyle w:val="944"/>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44"/>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76"/>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（三）</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一览表（格式）：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ind w:left="0" w:right="0" w:firstLine="0"/>
        <w:spacing w:before="240" w:after="240" w:line="28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ind w:left="0" w:right="0" w:firstLine="0"/>
        <w:spacing w:before="240" w:after="240" w:line="28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招标编号：                                   分包号：</w:t>
      </w:r>
      <w:r/>
    </w:p>
    <w:tbl>
      <w:tblPr>
        <w:tblStyle w:val="728"/>
        <w:tblW w:w="91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9"/>
        <w:gridCol w:w="3515"/>
        <w:gridCol w:w="2206"/>
      </w:tblGrid>
      <w:tr>
        <w:trPr>
          <w:cantSplit/>
          <w:trHeight w:val="758"/>
        </w:trPr>
        <w:tc>
          <w:tcPr>
            <w:tcW w:w="3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投标人名称</w:t>
            </w:r>
            <w:r/>
          </w:p>
        </w:tc>
        <w:tc>
          <w:tcPr>
            <w:tcW w:w="3515"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优惠</w:t>
            </w:r>
            <w:r>
              <w:rPr>
                <w:rFonts w:hint="eastAsia" w:ascii="宋体" w:hAnsi="宋体"/>
                <w:color w:val="auto"/>
                <w:sz w:val="24"/>
                <w:szCs w:val="24"/>
                <w:highlight w:val="none"/>
              </w:rPr>
              <w:t xml:space="preserve">率</w:t>
            </w:r>
            <w:r>
              <w:rPr>
                <w:rFonts w:hint="eastAsia" w:ascii="宋体" w:hAnsi="宋体" w:cs="宋体"/>
                <w:color w:val="auto"/>
                <w:sz w:val="24"/>
                <w:szCs w:val="24"/>
                <w:highlight w:val="none"/>
              </w:rPr>
              <w:t xml:space="preserve">（%）</w:t>
            </w:r>
            <w:r/>
          </w:p>
        </w:tc>
        <w:tc>
          <w:tcPr>
            <w:tcW w:w="220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cantSplit/>
          <w:trHeight w:val="651"/>
        </w:trPr>
        <w:tc>
          <w:tcPr>
            <w:tcW w:w="3399"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r>
            <w:r/>
          </w:p>
        </w:tc>
        <w:tc>
          <w:tcPr>
            <w:tcW w:w="3515"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w:t>
            </w:r>
            <w:r/>
          </w:p>
        </w:tc>
        <w:tc>
          <w:tcPr>
            <w:tcW w:w="2206"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5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0"/>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rFonts w:hint="eastAsia" w:ascii="宋体" w:hAnsi="宋体" w:eastAsia="宋体" w:cs="宋体"/>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商务要求</w:t>
      </w:r>
      <w:r>
        <w:rPr>
          <w:rFonts w:hint="eastAsia" w:ascii="宋体" w:hAnsi="宋体" w:eastAsia="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及偏离</w:t>
      </w:r>
      <w:r>
        <w:rPr>
          <w:rFonts w:hint="eastAsia" w:ascii="宋体" w:hAnsi="宋体" w:eastAsia="宋体" w:cs="宋体"/>
          <w:bCs/>
          <w:color w:val="auto"/>
          <w:sz w:val="24"/>
          <w:szCs w:val="24"/>
          <w:highlight w:val="none"/>
        </w:rPr>
        <w:t xml:space="preserve">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政府采购</w:t>
      </w:r>
      <w:r>
        <w:rPr>
          <w:rFonts w:hint="eastAsia" w:ascii="宋体" w:hAnsi="宋体"/>
          <w:bCs/>
          <w:color w:val="auto"/>
          <w:sz w:val="24"/>
          <w:szCs w:val="24"/>
          <w:highlight w:val="none"/>
        </w:rPr>
        <w:t xml:space="preserve">编号：</w:t>
      </w:r>
      <w:r/>
    </w:p>
    <w:tbl>
      <w:tblPr>
        <w:tblStyle w:val="728"/>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723"/>
        <w:gridCol w:w="1758"/>
        <w:gridCol w:w="1828"/>
        <w:gridCol w:w="2706"/>
      </w:tblGrid>
      <w:tr>
        <w:trPr>
          <w:jc w:val="center"/>
          <w:trHeight w:val="997"/>
        </w:trPr>
        <w:tc>
          <w:tcPr>
            <w:tcW w:w="78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序号</w:t>
            </w:r>
            <w:r/>
          </w:p>
        </w:tc>
        <w:tc>
          <w:tcPr>
            <w:tcW w:w="1723" w:type="dxa"/>
            <w:vAlign w:val="center"/>
            <w:textDirection w:val="lrTb"/>
            <w:noWrap w:val="false"/>
          </w:tcPr>
          <w:p>
            <w:pPr>
              <w:jc w:val="center"/>
              <w:spacing w:line="440" w:lineRule="exact"/>
              <w:rPr>
                <w:rFonts w:ascii="宋体" w:hAnsi="宋体" w:eastAsia="宋体"/>
                <w:color w:val="auto"/>
                <w:szCs w:val="24"/>
                <w:highlight w:val="none"/>
                <w:lang w:val="en-US"/>
              </w:rPr>
            </w:pP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p>
        </w:tc>
        <w:tc>
          <w:tcPr>
            <w:tcW w:w="1758" w:type="dxa"/>
            <w:vAlign w:val="center"/>
            <w:textDirection w:val="lrTb"/>
            <w:noWrap w:val="false"/>
          </w:tcPr>
          <w:p>
            <w:pPr>
              <w:jc w:val="center"/>
              <w:spacing w:line="440" w:lineRule="exact"/>
              <w:rPr>
                <w:rFonts w:ascii="宋体" w:hAnsi="宋体" w:eastAsia="宋体"/>
                <w:color w:val="auto"/>
                <w:szCs w:val="24"/>
                <w:highlight w:val="none"/>
                <w:lang w:val="en-US"/>
              </w:rPr>
            </w:pPr>
            <w:r>
              <w:rPr>
                <w:rFonts w:hint="eastAsia" w:ascii="宋体" w:hAnsi="宋体" w:eastAsia="宋体"/>
                <w:color w:val="auto"/>
                <w:szCs w:val="24"/>
                <w:highlight w:val="none"/>
                <w:lang w:val="en-US" w:eastAsia="zh-CN"/>
              </w:rPr>
              <w:t xml:space="preserve">响应情况</w:t>
            </w:r>
            <w:r/>
          </w:p>
        </w:tc>
        <w:tc>
          <w:tcPr>
            <w:tcW w:w="1828" w:type="dxa"/>
            <w:vAlign w:val="center"/>
            <w:textDirection w:val="lrTb"/>
            <w:noWrap w:val="false"/>
          </w:tcPr>
          <w:p>
            <w:pPr>
              <w:jc w:val="center"/>
              <w:spacing w:line="440" w:lineRule="exact"/>
              <w:rPr>
                <w:rFonts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偏离情况</w:t>
            </w:r>
            <w:r/>
          </w:p>
        </w:tc>
        <w:tc>
          <w:tcPr>
            <w:tcW w:w="2706"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证明</w:t>
            </w:r>
            <w:r>
              <w:rPr>
                <w:rFonts w:hint="eastAsia" w:ascii="宋体" w:hAnsi="宋体" w:eastAsia="宋体"/>
                <w:color w:val="auto"/>
                <w:szCs w:val="24"/>
                <w:highlight w:val="none"/>
                <w:lang w:val="en-US" w:eastAsia="zh-CN"/>
              </w:rPr>
              <w:t xml:space="preserve">材料</w:t>
            </w:r>
            <w:r>
              <w:rPr>
                <w:rFonts w:hint="eastAsia" w:ascii="宋体" w:hAnsi="宋体" w:eastAsia="宋体"/>
                <w:color w:val="auto"/>
                <w:szCs w:val="24"/>
                <w:highlight w:val="none"/>
              </w:rPr>
              <w:t xml:space="preserve">或响应内容</w:t>
            </w:r>
            <w:r>
              <w:rPr>
                <w:rFonts w:ascii="宋体" w:hAnsi="宋体" w:eastAsia="宋体"/>
                <w:color w:val="auto"/>
                <w:szCs w:val="24"/>
                <w:highlight w:val="none"/>
              </w:rPr>
              <w:t xml:space="preserve">所在位置</w:t>
            </w:r>
            <w:r/>
          </w:p>
        </w:tc>
      </w:tr>
      <w:tr>
        <w:trPr>
          <w:jc w:val="center"/>
          <w:trHeight w:val="501"/>
        </w:trPr>
        <w:tc>
          <w:tcPr>
            <w:tcW w:w="78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1</w:t>
            </w:r>
            <w:r/>
          </w:p>
        </w:tc>
        <w:tc>
          <w:tcPr>
            <w:tcW w:w="172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2</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3</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4</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5</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6</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2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说明：</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rPr>
          <w:rFonts w:ascii="宋体" w:hAnsi="宋体" w:eastAsia="宋体"/>
          <w:color w:val="auto"/>
          <w:szCs w:val="24"/>
          <w:highlight w:val="none"/>
        </w:rPr>
        <w:t xml:space="preserve">”项下填写的内容应与</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中采购需求的内容保持一致。</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应当如实填写上表“</w:t>
      </w:r>
      <w:r>
        <w:rPr>
          <w:rFonts w:hint="eastAsia" w:ascii="宋体" w:hAnsi="宋体" w:eastAsia="宋体"/>
          <w:color w:val="auto"/>
          <w:szCs w:val="24"/>
          <w:highlight w:val="none"/>
          <w:lang w:val="en-US" w:eastAsia="zh-CN"/>
        </w:rPr>
        <w:t xml:space="preserve">响应情况</w:t>
      </w:r>
      <w:r>
        <w:rPr>
          <w:rFonts w:ascii="宋体" w:hAnsi="宋体" w:eastAsia="宋体"/>
          <w:color w:val="auto"/>
          <w:szCs w:val="24"/>
          <w:highlight w:val="none"/>
        </w:rPr>
        <w:t xml:space="preserve">”处内容，对</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规定的商务条件作出明确响应，并列明具体响应数值或内容，只注明符合、满足等无具体内容表述的，将视为未实质性满足</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要求。</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需要说明的内容若需特殊表达，应先在本表中进行相应说明，再另页应答，否则</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3.参数性质栏目按</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有标注的“</w:t>
      </w:r>
      <w:r>
        <w:rPr>
          <w:rFonts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号条款进行填写，打“</w:t>
      </w:r>
      <w:r>
        <w:rPr>
          <w:rFonts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号条款为实质性条款，若有任何一条负偏离或不满足则导致</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4.“</w:t>
      </w:r>
      <w:r>
        <w:rPr>
          <w:rFonts w:hint="eastAsia" w:ascii="宋体" w:hAnsi="宋体" w:eastAsia="宋体"/>
          <w:color w:val="auto"/>
          <w:szCs w:val="24"/>
          <w:highlight w:val="none"/>
          <w:lang w:val="en-US" w:eastAsia="zh-CN"/>
        </w:rPr>
        <w:t xml:space="preserve">偏离情况</w:t>
      </w:r>
      <w:r>
        <w:rPr>
          <w:rFonts w:ascii="宋体" w:hAnsi="宋体" w:eastAsia="宋体"/>
          <w:color w:val="auto"/>
          <w:szCs w:val="24"/>
          <w:highlight w:val="none"/>
        </w:rPr>
        <w:t xml:space="preserve">”项下应按下列规定填写：优于的，填写“正偏离”；符合的，填写“无偏离”；低于的，填写“负偏离”。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技术要求</w:t>
      </w:r>
      <w:r>
        <w:rPr>
          <w:rFonts w:hint="eastAsia" w:ascii="宋体" w:hAnsi="宋体" w:eastAsia="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及偏离</w:t>
      </w:r>
      <w:r>
        <w:rPr>
          <w:rFonts w:hint="eastAsia" w:ascii="宋体" w:hAnsi="宋体" w:eastAsia="宋体" w:cs="宋体"/>
          <w:bCs/>
          <w:color w:val="auto"/>
          <w:sz w:val="24"/>
          <w:szCs w:val="24"/>
          <w:highlight w:val="none"/>
        </w:rPr>
        <w:t xml:space="preserve">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jc w:val="center"/>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hd w:val="clear" w:color="auto"/>
        <w:rPr>
          <w:rFonts w:hint="eastAsia" w:ascii="宋体" w:hAnsi="宋体"/>
          <w:b/>
          <w:bCs/>
          <w:color w:val="auto"/>
          <w:sz w:val="28"/>
          <w:szCs w:val="28"/>
          <w:highlight w:val="none"/>
        </w:rPr>
      </w:pPr>
      <w:r>
        <w:rPr>
          <w:rFonts w:hint="eastAsia" w:ascii="宋体" w:hAnsi="宋体"/>
          <w:b/>
          <w:color w:val="auto"/>
          <w:sz w:val="28"/>
          <w:szCs w:val="28"/>
          <w:highlight w:val="none"/>
        </w:rPr>
        <w:t xml:space="preserve">技术要求响应及偏离表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360" w:lineRule="auto"/>
        <w:rPr>
          <w:rFonts w:hint="eastAsia" w:ascii="宋体" w:hAnsi="宋体" w:eastAsia="宋体"/>
          <w:b/>
          <w:color w:val="auto"/>
          <w:sz w:val="28"/>
          <w:szCs w:val="28"/>
          <w:highlight w:val="none"/>
          <w:lang w:eastAsia="zh-CN"/>
        </w:rPr>
      </w:pPr>
      <w:r>
        <w:rPr>
          <w:rFonts w:hint="eastAsia" w:ascii="宋体" w:hAnsi="宋体"/>
          <w:bCs/>
          <w:color w:val="auto"/>
          <w:sz w:val="24"/>
          <w:szCs w:val="24"/>
          <w:highlight w:val="none"/>
          <w:lang w:val="en-US" w:eastAsia="zh-CN"/>
        </w:rPr>
        <w:t xml:space="preserve">政府采购</w:t>
      </w:r>
      <w:r>
        <w:rPr>
          <w:rFonts w:hint="eastAsia" w:ascii="宋体" w:hAnsi="宋体"/>
          <w:bCs/>
          <w:color w:val="auto"/>
          <w:sz w:val="24"/>
          <w:szCs w:val="24"/>
          <w:highlight w:val="none"/>
        </w:rPr>
        <w:t xml:space="preserve">编号</w:t>
      </w:r>
      <w:r>
        <w:rPr>
          <w:rFonts w:hint="eastAsia" w:ascii="宋体" w:hAnsi="宋体"/>
          <w:bCs/>
          <w:color w:val="auto"/>
          <w:sz w:val="24"/>
          <w:szCs w:val="24"/>
          <w:highlight w:val="none"/>
          <w:lang w:eastAsia="zh-CN"/>
        </w:rPr>
        <w:t xml:space="preserve">：</w:t>
      </w:r>
      <w:r/>
    </w:p>
    <w:tbl>
      <w:tblPr>
        <w:tblStyle w:val="728"/>
        <w:tblW w:w="8997"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996"/>
        <w:gridCol w:w="1806"/>
        <w:gridCol w:w="1956"/>
        <w:gridCol w:w="2259"/>
      </w:tblGrid>
      <w:tr>
        <w:trPr>
          <w:trHeight w:val="892"/>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宋体" w:hAnsi="宋体" w:eastAsia="宋体"/>
                <w:color w:val="auto"/>
                <w:szCs w:val="24"/>
                <w:highlight w:val="none"/>
              </w:rPr>
              <w:t xml:space="preserve">序号</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eastAsia="宋体"/>
                <w:color w:val="auto"/>
                <w:szCs w:val="24"/>
                <w:highlight w:val="none"/>
                <w:lang w:val="en-US" w:eastAsia="zh-CN"/>
              </w:rPr>
              <w:t xml:space="preserve">响应情况</w:t>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eastAsia="宋体"/>
                <w:color w:val="auto"/>
                <w:szCs w:val="24"/>
                <w:highlight w:val="none"/>
                <w:lang w:val="en-US" w:eastAsia="zh-CN"/>
              </w:rPr>
              <w:t xml:space="preserve">偏离情况</w:t>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宋体" w:hAnsi="宋体" w:eastAsia="宋体"/>
                <w:color w:val="auto"/>
                <w:szCs w:val="24"/>
                <w:highlight w:val="none"/>
              </w:rPr>
              <w:t xml:space="preserve">证明</w:t>
            </w:r>
            <w:r>
              <w:rPr>
                <w:rFonts w:hint="eastAsia" w:ascii="宋体" w:hAnsi="宋体" w:eastAsia="宋体"/>
                <w:color w:val="auto"/>
                <w:szCs w:val="24"/>
                <w:highlight w:val="none"/>
                <w:lang w:val="en-US" w:eastAsia="zh-CN"/>
              </w:rPr>
              <w:t xml:space="preserve">材料</w:t>
            </w:r>
            <w:r>
              <w:rPr>
                <w:rFonts w:hint="eastAsia" w:ascii="宋体" w:hAnsi="宋体" w:eastAsia="宋体"/>
                <w:color w:val="auto"/>
                <w:szCs w:val="24"/>
                <w:highlight w:val="none"/>
              </w:rPr>
              <w:t xml:space="preserve">或响应内容</w:t>
            </w:r>
            <w:r>
              <w:rPr>
                <w:rFonts w:ascii="宋体" w:hAnsi="宋体" w:eastAsia="宋体"/>
                <w:color w:val="auto"/>
                <w:szCs w:val="24"/>
                <w:highlight w:val="none"/>
              </w:rPr>
              <w:t xml:space="preserve">所在位置</w:t>
            </w:r>
            <w:r/>
          </w:p>
        </w:tc>
      </w:tr>
      <w:tr>
        <w:trPr>
          <w:trHeight w:val="448"/>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1</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48"/>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2</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3</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4</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5</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6</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说明：</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rPr>
          <w:rFonts w:ascii="宋体" w:hAnsi="宋体" w:eastAsia="宋体"/>
          <w:color w:val="auto"/>
          <w:szCs w:val="24"/>
          <w:highlight w:val="none"/>
        </w:rPr>
        <w:t xml:space="preserve">”项下填写的内容应与</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中采购需求的内容保持一致。</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应当如实填写上表“</w:t>
      </w:r>
      <w:r>
        <w:rPr>
          <w:rFonts w:hint="eastAsia" w:ascii="宋体" w:hAnsi="宋体" w:eastAsia="宋体"/>
          <w:color w:val="auto"/>
          <w:szCs w:val="24"/>
          <w:highlight w:val="none"/>
          <w:lang w:val="en-US" w:eastAsia="zh-CN"/>
        </w:rPr>
        <w:t xml:space="preserve">响应情况</w:t>
      </w:r>
      <w:r>
        <w:rPr>
          <w:rFonts w:ascii="宋体" w:hAnsi="宋体" w:eastAsia="宋体"/>
          <w:color w:val="auto"/>
          <w:szCs w:val="24"/>
          <w:highlight w:val="none"/>
        </w:rPr>
        <w:t xml:space="preserve">”处内容，对</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规定的商务条件作出明确响应，并列明具体响应数值或内容，只注明符合、满足等无具体内容表述的，将视为未实质性满足</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要求。</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需要说明的内容若需特殊表达，应先在本表中进行相应说明，再另页应答，否则</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3.参数性质栏目按</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有标注的“</w:t>
      </w:r>
      <w:r>
        <w:rPr>
          <w:rFonts w:hint="eastAsia"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号条款进行填写，打“</w:t>
      </w:r>
      <w:r>
        <w:rPr>
          <w:rFonts w:hint="eastAsia"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号条款为实质性条款，若有任何一条负偏离或不满足则导致</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4.“</w:t>
      </w:r>
      <w:r>
        <w:rPr>
          <w:rFonts w:hint="eastAsia" w:ascii="宋体" w:hAnsi="宋体" w:eastAsia="宋体"/>
          <w:color w:val="auto"/>
          <w:szCs w:val="24"/>
          <w:highlight w:val="none"/>
          <w:lang w:val="en-US" w:eastAsia="zh-CN"/>
        </w:rPr>
        <w:t xml:space="preserve">偏离情况</w:t>
      </w:r>
      <w:r>
        <w:rPr>
          <w:rFonts w:ascii="宋体" w:hAnsi="宋体" w:eastAsia="宋体"/>
          <w:color w:val="auto"/>
          <w:szCs w:val="24"/>
          <w:highlight w:val="none"/>
        </w:rPr>
        <w:t xml:space="preserve">”项下应按下列规定填写：优于的，填写“正偏离”；符合的，填写“无偏离”；低于的，填写“负偏离”。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方案（格式自拟）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录</w:t>
      </w:r>
      <w:r/>
    </w:p>
    <w:p>
      <w:pPr>
        <w:pStyle w:val="959"/>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rPr>
          <w:rFonts w:hint="eastAsia"/>
          <w:color w:val="auto"/>
          <w:highlight w:val="none"/>
        </w:rPr>
      </w:pPr>
      <w:r>
        <w:rPr>
          <w:rFonts w:hint="eastAsia"/>
          <w:color w:val="auto"/>
          <w:highlight w:val="none"/>
        </w:rPr>
      </w:r>
      <w:r/>
    </w:p>
    <w:p>
      <w:pPr>
        <w:pStyle w:val="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一、经营管理制度、日常管理制度及各岗位职责</w:t>
      </w:r>
      <w:r/>
    </w:p>
    <w:p>
      <w:pPr>
        <w:pStyle w:val="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二、食品安全保障机制</w:t>
      </w:r>
      <w:r/>
    </w:p>
    <w:p>
      <w:pPr>
        <w:pStyle w:val="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三、食品质量保障机制</w:t>
      </w:r>
      <w:r/>
    </w:p>
    <w:p>
      <w:pPr>
        <w:pStyle w:val="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四、服务过程中突发事件的应急措施 </w:t>
      </w:r>
      <w:r/>
    </w:p>
    <w:p>
      <w:pPr>
        <w:pStyle w:val="734"/>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五、售后服务内容</w:t>
      </w:r>
      <w:r/>
    </w:p>
    <w:sectPr>
      <w:headerReference w:type="default" r:id="rId11"/>
      <w:footerReference w:type="default" r:id="rId12"/>
      <w:footnotePr/>
      <w:endnotePr/>
      <w:type w:val="nextPage"/>
      <w:pgSz w:w="11850" w:h="16783" w:orient="portrait"/>
      <w:pgMar w:top="1134" w:right="1134" w:bottom="1134" w:left="1417" w:header="907"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仿宋">
    <w:panose1 w:val="02010609060101010101"/>
  </w:font>
  <w:font w:name="Segoe UI Symbol">
    <w:panose1 w:val="020B0502040204020203"/>
  </w:font>
  <w:font w:name="华文新魏">
    <w:panose1 w:val="02010800040101010101"/>
  </w:font>
  <w:font w:name="Symbol">
    <w:panose1 w:val="05050102010706020507"/>
  </w:font>
  <w:font w:name="Wingdings">
    <w:panose1 w:val="05000000000000000000"/>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fldSimple w:instr="PAGE \* MERGEFORMAT">
      <w:r>
        <w:t xml:space="preserve">1</w:t>
      </w:r>
    </w:fldSimple>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3" w:firstLine="284"/>
        <w:tabs>
          <w:tab w:val="left" w:pos="283" w:leader="none"/>
        </w:tabs>
      </w:pPr>
      <w:rPr>
        <w:rFonts w:hint="eastAsia"/>
      </w:rPr>
    </w:lvl>
    <w:lvl w:ilvl="1">
      <w:start w:val="2"/>
      <w:numFmt w:val="decimal"/>
      <w:isLgl w:val="false"/>
      <w:suff w:val="tab"/>
      <w:lvlText w:val="%2."/>
      <w:lvlJc w:val="left"/>
      <w:pPr>
        <w:ind w:left="1770" w:hanging="360"/>
        <w:tabs>
          <w:tab w:val="left" w:pos="1770" w:leader="none"/>
        </w:tabs>
      </w:p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5"/>
      <w:isLgl w:val="false"/>
      <w:suff w:val="space"/>
      <w:lvlText w:val="%1"/>
      <w:lvlJc w:val="left"/>
      <w:pPr>
        <w:ind w:left="0" w:firstLine="0"/>
      </w:pPr>
      <w:rPr>
        <w:rFonts w:hint="eastAsia"/>
      </w:rPr>
    </w:lvl>
    <w:lvl w:ilvl="1">
      <w:start w:val="1"/>
      <w:numFmt w:val="decimal"/>
      <w:pStyle w:val="1030"/>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25"/>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pStyle w:val="993"/>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bullet"/>
      <w:pStyle w:val="76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13"/>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8">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18"/>
      <w:isLgl w:val="false"/>
      <w:suff w:val="tab"/>
      <w:lvlText w:val="%1.%2"/>
      <w:lvlJc w:val="left"/>
      <w:pPr>
        <w:ind w:left="1135" w:hanging="567"/>
      </w:pPr>
      <w:rPr>
        <w:rFonts w:hint="eastAsia"/>
      </w:rPr>
    </w:lvl>
    <w:lvl w:ilvl="2">
      <w:start w:val="1"/>
      <w:numFmt w:val="decimal"/>
      <w:pStyle w:val="1023"/>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9">
    <w:multiLevelType w:val="hybridMultilevel"/>
    <w:lvl w:ilvl="0">
      <w:start w:val="2"/>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92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4"/>
  </w:num>
  <w:num w:numId="4">
    <w:abstractNumId w:val="4"/>
  </w:num>
  <w:num w:numId="5">
    <w:abstractNumId w:val="3"/>
  </w:num>
  <w:num w:numId="6">
    <w:abstractNumId w:val="8"/>
  </w:num>
  <w:num w:numId="7">
    <w:abstractNumId w:val="0"/>
  </w:num>
  <w:num w:numId="8">
    <w:abstractNumId w:val="12"/>
  </w:num>
  <w:num w:numId="9">
    <w:abstractNumId w:val="15"/>
  </w:num>
  <w:num w:numId="10">
    <w:abstractNumId w:val="11"/>
  </w:num>
  <w:num w:numId="11">
    <w:abstractNumId w:val="6"/>
  </w:num>
  <w:num w:numId="12">
    <w:abstractNumId w:val="1"/>
  </w:num>
  <w:num w:numId="13">
    <w:abstractNumId w:val="13"/>
  </w:num>
  <w:num w:numId="14">
    <w:abstractNumId w:val="10"/>
  </w:num>
  <w:num w:numId="15">
    <w:abstractNumId w:val="16"/>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1032"/>
    <w:uiPriority w:val="0"/>
    <w:qFormat/>
    <w:pPr>
      <w:jc w:val="both"/>
      <w:widowControl w:val="off"/>
    </w:pPr>
    <w:rPr>
      <w:rFonts w:hint="default" w:ascii="Times New Roman" w:hAnsi="Times New Roman" w:eastAsia="宋体" w:cs="Times New Roman"/>
      <w:sz w:val="21"/>
      <w:lang w:val="en-US" w:eastAsia="zh-CN" w:bidi="ar-SA"/>
    </w:rPr>
  </w:style>
  <w:style w:type="paragraph" w:styleId="718">
    <w:name w:val="Heading 1"/>
    <w:basedOn w:val="717"/>
    <w:next w:val="717"/>
    <w:link w:val="761"/>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62"/>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5"/>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First Indent 2"/>
    <w:basedOn w:val="730"/>
    <w:next w:val="717"/>
    <w:uiPriority w:val="0"/>
    <w:qFormat/>
    <w:pPr>
      <w:ind w:left="420" w:firstLine="200"/>
      <w:spacing w:after="120" w:line="420" w:lineRule="exact"/>
      <w:widowControl w:val="off"/>
    </w:pPr>
    <w:rPr>
      <w:rFonts w:ascii="Times New Roman" w:eastAsia="宋体"/>
      <w:sz w:val="24"/>
      <w:szCs w:val="24"/>
    </w:rPr>
  </w:style>
  <w:style w:type="paragraph" w:styleId="730">
    <w:name w:val="Body Text Indent"/>
    <w:basedOn w:val="717"/>
    <w:next w:val="717"/>
    <w:uiPriority w:val="0"/>
    <w:qFormat/>
    <w:pPr>
      <w:ind w:left="156"/>
      <w:spacing w:line="300" w:lineRule="auto"/>
      <w:widowControl/>
    </w:pPr>
    <w:rPr>
      <w:rFonts w:ascii="仿宋_GB2312" w:eastAsia="仿宋_GB2312"/>
      <w:sz w:val="28"/>
    </w:rPr>
  </w:style>
  <w:style w:type="paragraph" w:styleId="731">
    <w:name w:val="toc 7"/>
    <w:basedOn w:val="717"/>
    <w:next w:val="717"/>
    <w:uiPriority w:val="39"/>
    <w:unhideWhenUsed/>
    <w:qFormat/>
    <w:pPr>
      <w:ind w:left="1701" w:right="0" w:firstLine="0"/>
      <w:spacing w:after="57"/>
    </w:p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7"/>
    <w:uiPriority w:val="99"/>
    <w:semiHidden/>
    <w:unhideWhenUsed/>
    <w:qFormat/>
    <w:pPr>
      <w:jc w:val="left"/>
    </w:pPr>
  </w:style>
  <w:style w:type="paragraph" w:styleId="734">
    <w:name w:val="Body Text"/>
    <w:basedOn w:val="717"/>
    <w:next w:val="735"/>
    <w:uiPriority w:val="0"/>
    <w:qFormat/>
    <w:rPr>
      <w:rFonts w:ascii="仿宋_GB2312" w:eastAsia="仿宋_GB2312"/>
      <w:sz w:val="28"/>
    </w:rPr>
  </w:style>
  <w:style w:type="paragraph" w:styleId="735">
    <w:name w:val="Date"/>
    <w:basedOn w:val="717"/>
    <w:next w:val="717"/>
    <w:uiPriority w:val="0"/>
    <w:qFormat/>
    <w:pPr>
      <w:ind w:left="100"/>
    </w:pPr>
    <w:rPr>
      <w:rFonts w:ascii="楷体_GB2312" w:eastAsia="楷体_GB2312"/>
      <w:b/>
      <w:sz w:val="28"/>
    </w:rPr>
  </w:style>
  <w:style w:type="paragraph" w:styleId="736">
    <w:name w:val="toc 5"/>
    <w:basedOn w:val="717"/>
    <w:next w:val="717"/>
    <w:uiPriority w:val="39"/>
    <w:unhideWhenUsed/>
    <w:qFormat/>
    <w:pPr>
      <w:ind w:left="1134" w:right="0" w:firstLine="0"/>
      <w:spacing w:after="57"/>
    </w:pPr>
  </w:style>
  <w:style w:type="paragraph" w:styleId="737">
    <w:name w:val="toc 3"/>
    <w:basedOn w:val="717"/>
    <w:next w:val="717"/>
    <w:uiPriority w:val="39"/>
    <w:unhideWhenUsed/>
    <w:qFormat/>
    <w:pPr>
      <w:ind w:left="567" w:right="0" w:firstLine="0"/>
      <w:spacing w:after="57"/>
    </w:pPr>
  </w:style>
  <w:style w:type="paragraph" w:styleId="738">
    <w:name w:val="Plain Text"/>
    <w:basedOn w:val="717"/>
    <w:uiPriority w:val="0"/>
    <w:qFormat/>
    <w:rPr>
      <w:rFonts w:hAnsi="Courier New"/>
      <w:sz w:val="21"/>
      <w:szCs w:val="21"/>
    </w:rPr>
  </w:style>
  <w:style w:type="paragraph" w:styleId="739">
    <w:name w:val="toc 8"/>
    <w:basedOn w:val="717"/>
    <w:next w:val="717"/>
    <w:uiPriority w:val="39"/>
    <w:unhideWhenUsed/>
    <w:qFormat/>
    <w:pPr>
      <w:ind w:left="1984" w:right="0" w:firstLine="0"/>
      <w:spacing w:after="57"/>
    </w:pPr>
  </w:style>
  <w:style w:type="paragraph" w:styleId="740">
    <w:name w:val="endnote text"/>
    <w:basedOn w:val="717"/>
    <w:link w:val="906"/>
    <w:uiPriority w:val="99"/>
    <w:semiHidden/>
    <w:unhideWhenUsed/>
    <w:qFormat/>
    <w:pPr>
      <w:spacing w:after="0" w:line="240" w:lineRule="auto"/>
    </w:pPr>
    <w:rPr>
      <w:sz w:val="20"/>
    </w:rPr>
  </w:style>
  <w:style w:type="paragraph" w:styleId="741">
    <w:name w:val="Footer"/>
    <w:basedOn w:val="717"/>
    <w:link w:val="779"/>
    <w:uiPriority w:val="99"/>
    <w:unhideWhenUsed/>
    <w:qFormat/>
    <w:pPr>
      <w:spacing w:after="0" w:line="240" w:lineRule="auto"/>
      <w:tabs>
        <w:tab w:val="center" w:pos="7143" w:leader="none"/>
        <w:tab w:val="right" w:pos="14287" w:leader="none"/>
      </w:tabs>
    </w:pPr>
  </w:style>
  <w:style w:type="paragraph" w:styleId="742">
    <w:name w:val="Header"/>
    <w:basedOn w:val="717"/>
    <w:next w:val="732"/>
    <w:link w:val="777"/>
    <w:uiPriority w:val="99"/>
    <w:unhideWhenUsed/>
    <w:qFormat/>
    <w:pPr>
      <w:spacing w:after="0" w:line="240" w:lineRule="auto"/>
      <w:tabs>
        <w:tab w:val="center" w:pos="7143" w:leader="none"/>
        <w:tab w:val="right" w:pos="14287" w:leader="none"/>
      </w:tabs>
    </w:pPr>
  </w:style>
  <w:style w:type="paragraph" w:styleId="743">
    <w:name w:val="toc 1"/>
    <w:basedOn w:val="717"/>
    <w:next w:val="717"/>
    <w:uiPriority w:val="39"/>
    <w:unhideWhenUsed/>
    <w:qFormat/>
    <w:pPr>
      <w:ind w:left="0" w:right="0" w:firstLine="0"/>
      <w:spacing w:after="57"/>
    </w:pPr>
  </w:style>
  <w:style w:type="paragraph" w:styleId="744">
    <w:name w:val="toc 4"/>
    <w:basedOn w:val="717"/>
    <w:next w:val="717"/>
    <w:uiPriority w:val="39"/>
    <w:unhideWhenUsed/>
    <w:qFormat/>
    <w:pPr>
      <w:ind w:left="850" w:right="0" w:firstLine="0"/>
      <w:spacing w:after="57"/>
    </w:pPr>
  </w:style>
  <w:style w:type="paragraph" w:styleId="745">
    <w:name w:val="Subtitle"/>
    <w:basedOn w:val="717"/>
    <w:next w:val="717"/>
    <w:link w:val="772"/>
    <w:uiPriority w:val="11"/>
    <w:qFormat/>
    <w:pPr>
      <w:spacing w:before="200" w:after="200"/>
    </w:pPr>
    <w:rPr>
      <w:sz w:val="24"/>
      <w:szCs w:val="24"/>
    </w:rPr>
  </w:style>
  <w:style w:type="paragraph" w:styleId="746">
    <w:name w:val="footnote text"/>
    <w:basedOn w:val="717"/>
    <w:link w:val="905"/>
    <w:uiPriority w:val="99"/>
    <w:semiHidden/>
    <w:unhideWhenUsed/>
    <w:qFormat/>
    <w:pPr>
      <w:spacing w:after="40" w:line="240" w:lineRule="auto"/>
    </w:pPr>
    <w:rPr>
      <w:sz w:val="18"/>
    </w:rPr>
  </w:style>
  <w:style w:type="paragraph" w:styleId="747">
    <w:name w:val="toc 6"/>
    <w:basedOn w:val="717"/>
    <w:next w:val="717"/>
    <w:uiPriority w:val="39"/>
    <w:unhideWhenUsed/>
    <w:qFormat/>
    <w:pPr>
      <w:ind w:left="1417" w:right="0" w:firstLine="0"/>
      <w:spacing w:after="57"/>
    </w:pPr>
  </w:style>
  <w:style w:type="paragraph" w:styleId="748">
    <w:name w:val="table of figures"/>
    <w:basedOn w:val="717"/>
    <w:next w:val="717"/>
    <w:uiPriority w:val="99"/>
    <w:unhideWhenUsed/>
    <w:qFormat/>
    <w:pPr>
      <w:spacing w:after="0" w:afterAutospacing="0"/>
    </w:pPr>
  </w:style>
  <w:style w:type="paragraph" w:styleId="749">
    <w:name w:val="toc 2"/>
    <w:basedOn w:val="717"/>
    <w:next w:val="717"/>
    <w:uiPriority w:val="39"/>
    <w:unhideWhenUsed/>
    <w:qFormat/>
    <w:pPr>
      <w:ind w:left="283" w:right="0" w:firstLine="0"/>
      <w:spacing w:after="57"/>
    </w:pPr>
  </w:style>
  <w:style w:type="paragraph" w:styleId="750">
    <w:name w:val="toc 9"/>
    <w:basedOn w:val="717"/>
    <w:next w:val="717"/>
    <w:uiPriority w:val="39"/>
    <w:unhideWhenUsed/>
    <w:qFormat/>
    <w:pPr>
      <w:ind w:left="2268" w:right="0" w:firstLine="0"/>
      <w:spacing w:after="57"/>
    </w:pPr>
  </w:style>
  <w:style w:type="paragraph" w:styleId="751">
    <w:name w:val="Normal (Web)"/>
    <w:basedOn w:val="717"/>
    <w:uiPriority w:val="0"/>
    <w:qFormat/>
    <w:pPr>
      <w:ind w:firstLine="420"/>
      <w:jc w:val="left"/>
      <w:spacing w:before="100" w:beforeAutospacing="1" w:after="100" w:afterAutospacing="1" w:line="288" w:lineRule="auto"/>
      <w:widowControl/>
    </w:pPr>
    <w:rPr>
      <w:rFonts w:ascii="宋体" w:hAnsi="宋体"/>
      <w:sz w:val="24"/>
    </w:rPr>
  </w:style>
  <w:style w:type="paragraph" w:styleId="752">
    <w:name w:val="Title"/>
    <w:basedOn w:val="717"/>
    <w:next w:val="717"/>
    <w:link w:val="771"/>
    <w:uiPriority w:val="10"/>
    <w:qFormat/>
    <w:pPr>
      <w:contextualSpacing/>
      <w:spacing w:before="300" w:after="200"/>
    </w:pPr>
    <w:rPr>
      <w:sz w:val="48"/>
      <w:szCs w:val="48"/>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page number"/>
    <w:basedOn w:val="727"/>
    <w:uiPriority w:val="0"/>
    <w:qFormat/>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目录 61"/>
    <w:next w:val="717"/>
    <w:uiPriority w:val="0"/>
    <w:qFormat/>
    <w:pPr>
      <w:ind w:left="2125"/>
      <w:jc w:val="both"/>
    </w:pPr>
    <w:rPr>
      <w:rFonts w:ascii="Times New Roman" w:hAnsi="Times New Roman" w:eastAsia="宋体" w:cs="Times New Roman"/>
      <w:sz w:val="21"/>
      <w:lang w:val="en-US" w:eastAsia="zh-CN" w:bidi="ar-SA"/>
    </w:rPr>
  </w:style>
  <w:style w:type="paragraph" w:styleId="759" w:customStyle="1">
    <w:name w:val="正文文本1"/>
    <w:basedOn w:val="717"/>
    <w:next w:val="760"/>
    <w:uiPriority w:val="0"/>
    <w:qFormat/>
    <w:rPr>
      <w:rFonts w:ascii="仿宋_GB2312" w:hAnsi="Times New Roman" w:eastAsia="仿宋_GB2312"/>
      <w:sz w:val="28"/>
      <w:szCs w:val="20"/>
    </w:rPr>
  </w:style>
  <w:style w:type="paragraph" w:styleId="760" w:customStyle="1">
    <w:name w:val="列表1"/>
    <w:basedOn w:val="717"/>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761" w:customStyle="1">
    <w:name w:val="Heading 1 Char"/>
    <w:link w:val="718"/>
    <w:uiPriority w:val="9"/>
    <w:qFormat/>
    <w:rPr>
      <w:rFonts w:ascii="Arial" w:hAnsi="Arial" w:eastAsia="Arial" w:cs="Arial"/>
      <w:sz w:val="40"/>
      <w:szCs w:val="40"/>
    </w:rPr>
  </w:style>
  <w:style w:type="character" w:styleId="762" w:customStyle="1">
    <w:name w:val="Heading 2 Char"/>
    <w:link w:val="719"/>
    <w:uiPriority w:val="9"/>
    <w:qFormat/>
    <w:rPr>
      <w:rFonts w:ascii="Arial" w:hAnsi="Arial" w:eastAsia="Arial" w:cs="Arial"/>
      <w:sz w:val="34"/>
    </w:rPr>
  </w:style>
  <w:style w:type="character" w:styleId="763" w:customStyle="1">
    <w:name w:val="Heading 3 Char"/>
    <w:link w:val="720"/>
    <w:uiPriority w:val="9"/>
    <w:qFormat/>
    <w:rPr>
      <w:rFonts w:ascii="Arial" w:hAnsi="Arial" w:eastAsia="Arial" w:cs="Arial"/>
      <w:sz w:val="30"/>
      <w:szCs w:val="30"/>
    </w:rPr>
  </w:style>
  <w:style w:type="character" w:styleId="764" w:customStyle="1">
    <w:name w:val="Heading 4 Char"/>
    <w:link w:val="721"/>
    <w:uiPriority w:val="9"/>
    <w:qFormat/>
    <w:rPr>
      <w:rFonts w:ascii="Arial" w:hAnsi="Arial" w:eastAsia="Arial" w:cs="Arial"/>
      <w:b/>
      <w:bCs/>
      <w:sz w:val="26"/>
      <w:szCs w:val="26"/>
    </w:rPr>
  </w:style>
  <w:style w:type="character" w:styleId="765" w:customStyle="1">
    <w:name w:val="Heading 5 Char"/>
    <w:link w:val="722"/>
    <w:uiPriority w:val="9"/>
    <w:qFormat/>
    <w:rPr>
      <w:rFonts w:ascii="Arial" w:hAnsi="Arial" w:eastAsia="Arial" w:cs="Arial"/>
      <w:b/>
      <w:bCs/>
      <w:sz w:val="24"/>
      <w:szCs w:val="24"/>
    </w:rPr>
  </w:style>
  <w:style w:type="character" w:styleId="766" w:customStyle="1">
    <w:name w:val="Heading 6 Char"/>
    <w:link w:val="723"/>
    <w:uiPriority w:val="9"/>
    <w:qFormat/>
    <w:rPr>
      <w:rFonts w:ascii="Arial" w:hAnsi="Arial" w:eastAsia="Arial" w:cs="Arial"/>
      <w:b/>
      <w:bCs/>
      <w:sz w:val="22"/>
      <w:szCs w:val="22"/>
    </w:rPr>
  </w:style>
  <w:style w:type="character" w:styleId="767" w:customStyle="1">
    <w:name w:val="Heading 7 Char"/>
    <w:link w:val="724"/>
    <w:uiPriority w:val="9"/>
    <w:qFormat/>
    <w:rPr>
      <w:rFonts w:ascii="Arial" w:hAnsi="Arial" w:eastAsia="Arial" w:cs="Arial"/>
      <w:b/>
      <w:bCs/>
      <w:i/>
      <w:iCs/>
      <w:sz w:val="22"/>
      <w:szCs w:val="22"/>
    </w:rPr>
  </w:style>
  <w:style w:type="character" w:styleId="768" w:customStyle="1">
    <w:name w:val="Heading 8 Char"/>
    <w:link w:val="725"/>
    <w:uiPriority w:val="9"/>
    <w:qFormat/>
    <w:rPr>
      <w:rFonts w:ascii="Arial" w:hAnsi="Arial" w:eastAsia="Arial" w:cs="Arial"/>
      <w:i/>
      <w:iCs/>
      <w:sz w:val="22"/>
      <w:szCs w:val="22"/>
    </w:rPr>
  </w:style>
  <w:style w:type="character" w:styleId="769" w:customStyle="1">
    <w:name w:val="Heading 9 Char"/>
    <w:link w:val="726"/>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2"/>
    <w:uiPriority w:val="10"/>
    <w:qFormat/>
    <w:rPr>
      <w:sz w:val="48"/>
      <w:szCs w:val="48"/>
    </w:rPr>
  </w:style>
  <w:style w:type="character" w:styleId="772" w:customStyle="1">
    <w:name w:val="Subtitle Char"/>
    <w:link w:val="745"/>
    <w:uiPriority w:val="11"/>
    <w:qFormat/>
    <w:rPr>
      <w:sz w:val="24"/>
      <w:szCs w:val="24"/>
    </w:rPr>
  </w:style>
  <w:style w:type="paragraph" w:styleId="773">
    <w:name w:val="Quote"/>
    <w:basedOn w:val="717"/>
    <w:next w:val="717"/>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7"/>
    <w:next w:val="71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2"/>
    <w:uiPriority w:val="99"/>
    <w:qFormat/>
  </w:style>
  <w:style w:type="character" w:styleId="778" w:customStyle="1">
    <w:name w:val="Footer Char"/>
    <w:link w:val="741"/>
    <w:uiPriority w:val="99"/>
    <w:qFormat/>
  </w:style>
  <w:style w:type="character" w:styleId="779" w:customStyle="1">
    <w:name w:val="Caption Char"/>
    <w:link w:val="741"/>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6"/>
    <w:uiPriority w:val="99"/>
    <w:qFormat/>
    <w:rPr>
      <w:sz w:val="18"/>
    </w:rPr>
  </w:style>
  <w:style w:type="character" w:styleId="906" w:customStyle="1">
    <w:name w:val="Endnote Text Char"/>
    <w:link w:val="740"/>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17"/>
    <w:next w:val="717"/>
    <w:link w:val="916"/>
    <w:uiPriority w:val="9"/>
    <w:qFormat/>
    <w:pPr>
      <w:jc w:val="center"/>
      <w:keepNext/>
      <w:outlineLvl w:val="0"/>
    </w:pPr>
    <w:rPr>
      <w:rFonts w:ascii="楷体_GB2312" w:eastAsia="楷体_GB2312"/>
      <w:b/>
      <w:sz w:val="28"/>
    </w:rPr>
  </w:style>
  <w:style w:type="paragraph" w:styleId="909" w:customStyle="1">
    <w:name w:val="标题 21"/>
    <w:basedOn w:val="717"/>
    <w:next w:val="717"/>
    <w:link w:val="917"/>
    <w:uiPriority w:val="0"/>
    <w:qFormat/>
    <w:pPr>
      <w:jc w:val="center"/>
      <w:keepNext/>
      <w:outlineLvl w:val="1"/>
    </w:pPr>
    <w:rPr>
      <w:rFonts w:ascii="楷体_GB2312" w:eastAsia="楷体_GB2312"/>
      <w:b/>
      <w:bCs/>
      <w:sz w:val="18"/>
    </w:rPr>
  </w:style>
  <w:style w:type="paragraph" w:styleId="910" w:customStyle="1">
    <w:name w:val="标题 31"/>
    <w:basedOn w:val="717"/>
    <w:next w:val="911"/>
    <w:link w:val="918"/>
    <w:uiPriority w:val="9"/>
    <w:qFormat/>
    <w:pPr>
      <w:jc w:val="center"/>
      <w:keepNext/>
      <w:outlineLvl w:val="2"/>
    </w:pPr>
    <w:rPr>
      <w:rFonts w:eastAsia="楷体_GB2312"/>
      <w:b/>
      <w:bCs/>
      <w:sz w:val="15"/>
    </w:rPr>
  </w:style>
  <w:style w:type="paragraph" w:styleId="911" w:customStyle="1">
    <w:name w:val="正文缩进1"/>
    <w:basedOn w:val="717"/>
    <w:link w:val="919"/>
    <w:uiPriority w:val="0"/>
    <w:qFormat/>
    <w:pPr>
      <w:ind w:firstLine="420"/>
    </w:pPr>
    <w:rPr>
      <w:sz w:val="20"/>
    </w:rPr>
  </w:style>
  <w:style w:type="paragraph" w:styleId="912" w:customStyle="1">
    <w:name w:val="标题 41"/>
    <w:basedOn w:val="717"/>
    <w:next w:val="717"/>
    <w:link w:val="920"/>
    <w:uiPriority w:val="9"/>
    <w:qFormat/>
    <w:pPr>
      <w:jc w:val="center"/>
      <w:keepNext/>
      <w:outlineLvl w:val="3"/>
    </w:pPr>
    <w:rPr>
      <w:rFonts w:eastAsia="楷体_GB2312"/>
      <w:b/>
      <w:bCs/>
      <w:sz w:val="13"/>
    </w:rPr>
  </w:style>
  <w:style w:type="paragraph" w:styleId="913" w:customStyle="1">
    <w:name w:val="标题 51"/>
    <w:basedOn w:val="717"/>
    <w:next w:val="717"/>
    <w:link w:val="921"/>
    <w:uiPriority w:val="0"/>
    <w:qFormat/>
    <w:pPr>
      <w:numPr>
        <w:ilvl w:val="0"/>
        <w:numId w:val="2"/>
      </w:numPr>
      <w:keepNext/>
      <w:tabs>
        <w:tab w:val="left" w:pos="360" w:leader="none"/>
      </w:tabs>
      <w:outlineLvl w:val="4"/>
    </w:pPr>
    <w:rPr>
      <w:rFonts w:ascii="楷体_GB2312" w:eastAsia="楷体_GB2312"/>
      <w:bCs/>
      <w:sz w:val="28"/>
    </w:rPr>
  </w:style>
  <w:style w:type="character" w:styleId="914" w:customStyle="1">
    <w:name w:val="默认段落字体1"/>
    <w:link w:val="717"/>
    <w:uiPriority w:val="1"/>
    <w:unhideWhenUsed/>
    <w:qFormat/>
  </w:style>
  <w:style w:type="table" w:styleId="915" w:customStyle="1">
    <w:name w:val="普通表格1"/>
    <w:uiPriority w:val="99"/>
    <w:unhideWhenUsed/>
    <w:qFormat/>
    <w:tblPr/>
  </w:style>
  <w:style w:type="character" w:styleId="916" w:customStyle="1">
    <w:name w:val="标题 1 字符"/>
    <w:link w:val="908"/>
    <w:uiPriority w:val="9"/>
    <w:qFormat/>
    <w:rPr>
      <w:rFonts w:ascii="楷体_GB2312" w:hAnsi="Times New Roman" w:eastAsia="楷体_GB2312" w:cs="Times New Roman"/>
      <w:b/>
      <w:sz w:val="28"/>
      <w:szCs w:val="20"/>
    </w:rPr>
  </w:style>
  <w:style w:type="character" w:styleId="917" w:customStyle="1">
    <w:name w:val="标题 2 字符"/>
    <w:link w:val="909"/>
    <w:uiPriority w:val="0"/>
    <w:qFormat/>
    <w:rPr>
      <w:rFonts w:ascii="楷体_GB2312" w:hAnsi="Times New Roman" w:eastAsia="楷体_GB2312" w:cs="Times New Roman"/>
      <w:b/>
      <w:bCs/>
      <w:sz w:val="18"/>
      <w:szCs w:val="20"/>
    </w:rPr>
  </w:style>
  <w:style w:type="character" w:styleId="918" w:customStyle="1">
    <w:name w:val="标题 3 字符"/>
    <w:link w:val="910"/>
    <w:uiPriority w:val="9"/>
    <w:qFormat/>
    <w:rPr>
      <w:rFonts w:ascii="Times New Roman" w:hAnsi="Times New Roman" w:eastAsia="楷体_GB2312" w:cs="Times New Roman"/>
      <w:b/>
      <w:bCs/>
      <w:sz w:val="15"/>
      <w:szCs w:val="20"/>
    </w:rPr>
  </w:style>
  <w:style w:type="character" w:styleId="919" w:customStyle="1">
    <w:name w:val="正文缩进 字符"/>
    <w:link w:val="911"/>
    <w:uiPriority w:val="0"/>
    <w:qFormat/>
    <w:rPr>
      <w:rFonts w:ascii="Times New Roman" w:hAnsi="Times New Roman" w:eastAsia="宋体" w:cs="Times New Roman"/>
      <w:szCs w:val="20"/>
    </w:rPr>
  </w:style>
  <w:style w:type="character" w:styleId="920" w:customStyle="1">
    <w:name w:val="标题 4 字符"/>
    <w:link w:val="912"/>
    <w:uiPriority w:val="9"/>
    <w:qFormat/>
    <w:rPr>
      <w:rFonts w:ascii="Times New Roman" w:hAnsi="Times New Roman" w:eastAsia="楷体_GB2312" w:cs="Times New Roman"/>
      <w:b/>
      <w:bCs/>
      <w:sz w:val="13"/>
      <w:szCs w:val="20"/>
    </w:rPr>
  </w:style>
  <w:style w:type="character" w:styleId="921" w:customStyle="1">
    <w:name w:val="标题 5 字符"/>
    <w:link w:val="913"/>
    <w:uiPriority w:val="0"/>
    <w:qFormat/>
    <w:rPr>
      <w:rFonts w:ascii="楷体_GB2312" w:hAnsi="Times New Roman" w:eastAsia="楷体_GB2312"/>
      <w:bCs/>
      <w:sz w:val="28"/>
    </w:rPr>
  </w:style>
  <w:style w:type="paragraph" w:styleId="922" w:customStyle="1">
    <w:name w:val="文档结构图1"/>
    <w:basedOn w:val="717"/>
    <w:link w:val="923"/>
    <w:uiPriority w:val="0"/>
    <w:semiHidden/>
    <w:qFormat/>
    <w:pPr>
      <w:shd w:val="clear" w:color="auto" w:fill="000080"/>
    </w:pPr>
    <w:rPr>
      <w:sz w:val="20"/>
    </w:rPr>
  </w:style>
  <w:style w:type="character" w:styleId="923" w:customStyle="1">
    <w:name w:val="文档结构图 字符"/>
    <w:link w:val="922"/>
    <w:uiPriority w:val="0"/>
    <w:semiHidden/>
    <w:qFormat/>
    <w:rPr>
      <w:rFonts w:ascii="Times New Roman" w:hAnsi="Times New Roman" w:eastAsia="宋体" w:cs="Times New Roman"/>
      <w:szCs w:val="20"/>
      <w:shd w:val="clear" w:color="auto" w:fill="000080"/>
    </w:rPr>
  </w:style>
  <w:style w:type="paragraph" w:styleId="924" w:customStyle="1">
    <w:name w:val="批注文字1"/>
    <w:basedOn w:val="717"/>
    <w:link w:val="925"/>
    <w:uiPriority w:val="99"/>
    <w:qFormat/>
    <w:pPr>
      <w:jc w:val="left"/>
    </w:pPr>
    <w:rPr>
      <w:sz w:val="20"/>
    </w:rPr>
  </w:style>
  <w:style w:type="character" w:styleId="925" w:customStyle="1">
    <w:name w:val="批注文字 字符"/>
    <w:link w:val="924"/>
    <w:uiPriority w:val="99"/>
    <w:qFormat/>
    <w:rPr>
      <w:rFonts w:ascii="Times New Roman" w:hAnsi="Times New Roman" w:eastAsia="宋体" w:cs="Times New Roman"/>
      <w:sz w:val="20"/>
      <w:szCs w:val="20"/>
    </w:rPr>
  </w:style>
  <w:style w:type="paragraph" w:styleId="926" w:customStyle="1">
    <w:name w:val="称呼1"/>
    <w:basedOn w:val="717"/>
    <w:next w:val="717"/>
    <w:link w:val="927"/>
    <w:uiPriority w:val="0"/>
    <w:qFormat/>
  </w:style>
  <w:style w:type="character" w:styleId="927" w:customStyle="1">
    <w:name w:val="称呼 字符"/>
    <w:link w:val="926"/>
    <w:uiPriority w:val="0"/>
    <w:qFormat/>
    <w:rPr>
      <w:sz w:val="21"/>
    </w:rPr>
  </w:style>
  <w:style w:type="paragraph" w:styleId="928" w:customStyle="1">
    <w:name w:val="正文文本2"/>
    <w:basedOn w:val="717"/>
    <w:next w:val="929"/>
    <w:link w:val="930"/>
    <w:uiPriority w:val="0"/>
    <w:qFormat/>
    <w:rPr>
      <w:rFonts w:ascii="华文中宋" w:eastAsia="华文中宋"/>
      <w:bCs/>
      <w:sz w:val="28"/>
    </w:rPr>
  </w:style>
  <w:style w:type="paragraph" w:styleId="929" w:customStyle="1">
    <w:name w:val="列表2"/>
    <w:basedOn w:val="717"/>
    <w:uiPriority w:val="0"/>
    <w:qFormat/>
    <w:pPr>
      <w:numPr>
        <w:ilvl w:val="0"/>
        <w:numId w:val="3"/>
      </w:numPr>
      <w:spacing w:after="20" w:line="288" w:lineRule="auto"/>
    </w:pPr>
    <w:rPr>
      <w:szCs w:val="20"/>
      <w:lang w:val="en-GB"/>
    </w:rPr>
  </w:style>
  <w:style w:type="character" w:styleId="930" w:customStyle="1">
    <w:name w:val="正文文本 字符"/>
    <w:link w:val="928"/>
    <w:uiPriority w:val="0"/>
    <w:qFormat/>
    <w:rPr>
      <w:rFonts w:ascii="华文中宋" w:hAnsi="Times New Roman" w:eastAsia="华文中宋" w:cs="Times New Roman"/>
      <w:bCs/>
      <w:sz w:val="28"/>
      <w:szCs w:val="20"/>
    </w:rPr>
  </w:style>
  <w:style w:type="paragraph" w:styleId="931" w:customStyle="1">
    <w:name w:val="正文文本缩进1"/>
    <w:basedOn w:val="717"/>
    <w:next w:val="932"/>
    <w:link w:val="933"/>
    <w:uiPriority w:val="0"/>
    <w:qFormat/>
    <w:pPr>
      <w:ind w:firstLine="576"/>
    </w:pPr>
    <w:rPr>
      <w:b/>
      <w:sz w:val="30"/>
    </w:rPr>
  </w:style>
  <w:style w:type="paragraph" w:styleId="932" w:customStyle="1">
    <w:name w:val="寄信人地址1"/>
    <w:basedOn w:val="717"/>
    <w:uiPriority w:val="0"/>
    <w:qFormat/>
    <w:rPr>
      <w:rFonts w:ascii="Arial" w:hAnsi="Arial"/>
    </w:rPr>
  </w:style>
  <w:style w:type="character" w:styleId="933" w:customStyle="1">
    <w:name w:val="正文文本缩进 字符"/>
    <w:link w:val="931"/>
    <w:uiPriority w:val="0"/>
    <w:qFormat/>
    <w:rPr>
      <w:rFonts w:ascii="Times New Roman" w:hAnsi="Times New Roman" w:eastAsia="宋体" w:cs="Times New Roman"/>
      <w:b/>
      <w:sz w:val="30"/>
      <w:szCs w:val="20"/>
    </w:rPr>
  </w:style>
  <w:style w:type="paragraph" w:styleId="934" w:customStyle="1">
    <w:name w:val="文本块1"/>
    <w:basedOn w:val="717"/>
    <w:uiPriority w:val="0"/>
    <w:qFormat/>
    <w:pPr>
      <w:ind w:left="420" w:right="33"/>
      <w:jc w:val="left"/>
    </w:pPr>
    <w:rPr>
      <w:sz w:val="24"/>
      <w:szCs w:val="20"/>
    </w:rPr>
  </w:style>
  <w:style w:type="paragraph" w:styleId="935" w:customStyle="1">
    <w:name w:val="索引 41"/>
    <w:basedOn w:val="717"/>
    <w:next w:val="717"/>
    <w:uiPriority w:val="0"/>
    <w:qFormat/>
    <w:pPr>
      <w:ind w:left="600"/>
    </w:pPr>
    <w:rPr>
      <w:szCs w:val="20"/>
    </w:rPr>
  </w:style>
  <w:style w:type="paragraph" w:styleId="936" w:customStyle="1">
    <w:name w:val="纯文本1"/>
    <w:basedOn w:val="717"/>
    <w:link w:val="937"/>
    <w:uiPriority w:val="0"/>
    <w:qFormat/>
    <w:rPr>
      <w:rFonts w:ascii="宋体" w:hAnsi="Courier New"/>
      <w:sz w:val="20"/>
    </w:rPr>
  </w:style>
  <w:style w:type="character" w:styleId="937" w:customStyle="1">
    <w:name w:val="纯文本 字符"/>
    <w:link w:val="936"/>
    <w:uiPriority w:val="0"/>
    <w:qFormat/>
    <w:rPr>
      <w:rFonts w:ascii="宋体" w:hAnsi="Courier New"/>
    </w:rPr>
  </w:style>
  <w:style w:type="paragraph" w:styleId="938" w:customStyle="1">
    <w:name w:val="日期1"/>
    <w:basedOn w:val="717"/>
    <w:next w:val="717"/>
    <w:link w:val="939"/>
    <w:uiPriority w:val="0"/>
    <w:qFormat/>
    <w:rPr>
      <w:rFonts w:eastAsia="黑体"/>
      <w:b/>
      <w:sz w:val="36"/>
    </w:rPr>
  </w:style>
  <w:style w:type="character" w:styleId="939" w:customStyle="1">
    <w:name w:val="日期 字符"/>
    <w:link w:val="938"/>
    <w:uiPriority w:val="0"/>
    <w:qFormat/>
    <w:rPr>
      <w:rFonts w:ascii="Times New Roman" w:hAnsi="Times New Roman" w:eastAsia="黑体" w:cs="Times New Roman"/>
      <w:b/>
      <w:sz w:val="36"/>
      <w:szCs w:val="20"/>
    </w:rPr>
  </w:style>
  <w:style w:type="paragraph" w:styleId="940" w:customStyle="1">
    <w:name w:val="正文文本缩进 21"/>
    <w:basedOn w:val="717"/>
    <w:link w:val="941"/>
    <w:uiPriority w:val="0"/>
    <w:qFormat/>
    <w:pPr>
      <w:ind w:left="900"/>
    </w:pPr>
    <w:rPr>
      <w:rFonts w:ascii="楷体_GB2312" w:eastAsia="楷体_GB2312"/>
      <w:b/>
      <w:sz w:val="28"/>
    </w:rPr>
  </w:style>
  <w:style w:type="character" w:styleId="941" w:customStyle="1">
    <w:name w:val="正文文本缩进 2 字符"/>
    <w:link w:val="940"/>
    <w:uiPriority w:val="0"/>
    <w:qFormat/>
    <w:rPr>
      <w:rFonts w:ascii="楷体_GB2312" w:hAnsi="Times New Roman" w:eastAsia="楷体_GB2312" w:cs="Times New Roman"/>
      <w:b/>
      <w:sz w:val="28"/>
      <w:szCs w:val="20"/>
    </w:rPr>
  </w:style>
  <w:style w:type="paragraph" w:styleId="942" w:customStyle="1">
    <w:name w:val="批注框文本1"/>
    <w:basedOn w:val="717"/>
    <w:link w:val="943"/>
    <w:uiPriority w:val="99"/>
    <w:unhideWhenUsed/>
    <w:qFormat/>
    <w:rPr>
      <w:rFonts w:ascii="Calibri" w:hAnsi="Calibri"/>
      <w:sz w:val="18"/>
      <w:szCs w:val="18"/>
    </w:rPr>
  </w:style>
  <w:style w:type="character" w:styleId="943" w:customStyle="1">
    <w:name w:val="批注框文本 字符"/>
    <w:link w:val="942"/>
    <w:uiPriority w:val="99"/>
    <w:qFormat/>
    <w:rPr>
      <w:rFonts w:ascii="Calibri" w:hAnsi="Calibri" w:eastAsia="宋体" w:cs="Times New Roman"/>
      <w:sz w:val="18"/>
      <w:szCs w:val="18"/>
    </w:rPr>
  </w:style>
  <w:style w:type="paragraph" w:styleId="944" w:customStyle="1">
    <w:name w:val="页脚1"/>
    <w:basedOn w:val="717"/>
    <w:next w:val="945"/>
    <w:link w:val="946"/>
    <w:uiPriority w:val="99"/>
    <w:qFormat/>
    <w:pPr>
      <w:jc w:val="left"/>
      <w:tabs>
        <w:tab w:val="center" w:pos="4153" w:leader="none"/>
        <w:tab w:val="right" w:pos="8306" w:leader="none"/>
      </w:tabs>
    </w:pPr>
    <w:rPr>
      <w:sz w:val="18"/>
    </w:rPr>
  </w:style>
  <w:style w:type="paragraph" w:styleId="945" w:customStyle="1">
    <w:name w:val="TOC Heading1"/>
    <w:next w:val="717"/>
    <w:uiPriority w:val="0"/>
    <w:qFormat/>
    <w:rPr>
      <w:rFonts w:hint="default" w:ascii="Times New Roman" w:hAnsi="Times New Roman" w:eastAsia="宋体" w:cs="Times New Roman"/>
      <w:sz w:val="32"/>
      <w:szCs w:val="22"/>
      <w:lang w:val="en-US" w:eastAsia="zh-CN" w:bidi="ar-SA"/>
    </w:rPr>
  </w:style>
  <w:style w:type="character" w:styleId="946" w:customStyle="1">
    <w:name w:val="页脚 字符"/>
    <w:link w:val="944"/>
    <w:uiPriority w:val="99"/>
    <w:qFormat/>
    <w:rPr>
      <w:rFonts w:ascii="Times New Roman" w:hAnsi="Times New Roman" w:eastAsia="宋体" w:cs="Times New Roman"/>
      <w:sz w:val="18"/>
      <w:szCs w:val="20"/>
    </w:rPr>
  </w:style>
  <w:style w:type="paragraph" w:styleId="947" w:customStyle="1">
    <w:name w:val="页眉1"/>
    <w:basedOn w:val="717"/>
    <w:link w:val="948"/>
    <w:uiPriority w:val="0"/>
    <w:qFormat/>
    <w:pPr>
      <w:jc w:val="center"/>
      <w:tabs>
        <w:tab w:val="center" w:pos="4153" w:leader="none"/>
        <w:tab w:val="right" w:pos="8306" w:leader="none"/>
      </w:tabs>
      <w:pBdr>
        <w:bottom w:val="single" w:color="000000" w:sz="6" w:space="1"/>
      </w:pBdr>
    </w:pPr>
    <w:rPr>
      <w:sz w:val="18"/>
    </w:rPr>
  </w:style>
  <w:style w:type="character" w:styleId="948" w:customStyle="1">
    <w:name w:val="页眉 字符"/>
    <w:link w:val="947"/>
    <w:uiPriority w:val="0"/>
    <w:qFormat/>
    <w:rPr>
      <w:rFonts w:ascii="Times New Roman" w:hAnsi="Times New Roman" w:eastAsia="宋体" w:cs="Times New Roman"/>
      <w:sz w:val="18"/>
      <w:szCs w:val="20"/>
    </w:rPr>
  </w:style>
  <w:style w:type="paragraph" w:styleId="949" w:customStyle="1">
    <w:name w:val="正文文本缩进 31"/>
    <w:basedOn w:val="717"/>
    <w:link w:val="950"/>
    <w:uiPriority w:val="0"/>
    <w:qFormat/>
    <w:pPr>
      <w:ind w:left="359" w:firstLine="359"/>
    </w:pPr>
    <w:rPr>
      <w:sz w:val="20"/>
    </w:rPr>
  </w:style>
  <w:style w:type="character" w:styleId="950" w:customStyle="1">
    <w:name w:val="正文文本缩进 3 字符"/>
    <w:link w:val="949"/>
    <w:uiPriority w:val="0"/>
    <w:qFormat/>
    <w:rPr>
      <w:rFonts w:ascii="Times New Roman" w:hAnsi="Times New Roman" w:eastAsia="宋体" w:cs="Times New Roman"/>
      <w:szCs w:val="20"/>
    </w:rPr>
  </w:style>
  <w:style w:type="paragraph" w:styleId="951" w:customStyle="1">
    <w:name w:val="正文文本 21"/>
    <w:basedOn w:val="717"/>
    <w:link w:val="952"/>
    <w:uiPriority w:val="0"/>
    <w:qFormat/>
    <w:pPr>
      <w:spacing w:after="120" w:line="480" w:lineRule="auto"/>
    </w:pPr>
    <w:rPr>
      <w:sz w:val="20"/>
    </w:rPr>
  </w:style>
  <w:style w:type="character" w:styleId="952" w:customStyle="1">
    <w:name w:val="正文文本 2 字符"/>
    <w:link w:val="951"/>
    <w:uiPriority w:val="0"/>
    <w:qFormat/>
    <w:rPr>
      <w:rFonts w:ascii="Times New Roman" w:hAnsi="Times New Roman" w:eastAsia="宋体" w:cs="Times New Roman"/>
      <w:szCs w:val="20"/>
    </w:rPr>
  </w:style>
  <w:style w:type="paragraph" w:styleId="953" w:customStyle="1">
    <w:name w:val="普通(网站)1"/>
    <w:basedOn w:val="717"/>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954" w:customStyle="1">
    <w:name w:val="标题1"/>
    <w:basedOn w:val="717"/>
    <w:next w:val="717"/>
    <w:uiPriority w:val="0"/>
    <w:qFormat/>
    <w:pPr>
      <w:jc w:val="center"/>
      <w:spacing w:before="240" w:after="60"/>
      <w:outlineLvl w:val="0"/>
    </w:pPr>
    <w:rPr>
      <w:rFonts w:ascii="Cambria" w:hAnsi="Cambria"/>
      <w:b/>
      <w:bCs/>
      <w:sz w:val="32"/>
      <w:szCs w:val="32"/>
    </w:rPr>
  </w:style>
  <w:style w:type="paragraph" w:styleId="955" w:customStyle="1">
    <w:name w:val="批注主题1"/>
    <w:basedOn w:val="924"/>
    <w:next w:val="924"/>
    <w:link w:val="956"/>
    <w:uiPriority w:val="99"/>
    <w:unhideWhenUsed/>
    <w:qFormat/>
    <w:rPr>
      <w:b/>
      <w:bCs/>
    </w:rPr>
  </w:style>
  <w:style w:type="character" w:styleId="956" w:customStyle="1">
    <w:name w:val="批注主题 字符"/>
    <w:link w:val="955"/>
    <w:uiPriority w:val="99"/>
    <w:qFormat/>
    <w:rPr>
      <w:rFonts w:ascii="Times New Roman" w:hAnsi="Times New Roman" w:eastAsia="宋体" w:cs="Times New Roman"/>
      <w:b/>
      <w:bCs/>
      <w:sz w:val="20"/>
      <w:szCs w:val="20"/>
    </w:rPr>
  </w:style>
  <w:style w:type="paragraph" w:styleId="957" w:customStyle="1">
    <w:name w:val="正文首行缩进1"/>
    <w:basedOn w:val="928"/>
    <w:link w:val="958"/>
    <w:uiPriority w:val="99"/>
    <w:unhideWhenUsed/>
    <w:qFormat/>
    <w:pPr>
      <w:ind w:firstLine="420"/>
      <w:spacing w:after="120"/>
    </w:pPr>
    <w:rPr>
      <w:rFonts w:ascii="Times New Roman" w:hAnsi="Calibri" w:eastAsia="宋体"/>
      <w:bCs w:val="0"/>
      <w:sz w:val="20"/>
    </w:rPr>
  </w:style>
  <w:style w:type="character" w:styleId="958" w:customStyle="1">
    <w:name w:val="正文文本首行缩进 字符"/>
    <w:link w:val="957"/>
    <w:uiPriority w:val="99"/>
    <w:qFormat/>
    <w:rPr>
      <w:rFonts w:ascii="Times New Roman" w:hAnsi="Calibri" w:eastAsia="宋体" w:cs="Times New Roman"/>
      <w:szCs w:val="20"/>
    </w:rPr>
  </w:style>
  <w:style w:type="paragraph" w:styleId="959" w:customStyle="1">
    <w:name w:val="正文首行缩进 21"/>
    <w:basedOn w:val="931"/>
    <w:next w:val="717"/>
    <w:uiPriority w:val="0"/>
    <w:qFormat/>
    <w:pPr>
      <w:ind w:left="420" w:firstLine="200"/>
      <w:spacing w:after="120" w:line="420" w:lineRule="exact"/>
      <w:widowControl w:val="off"/>
    </w:pPr>
    <w:rPr>
      <w:rFonts w:ascii="Calibri" w:eastAsia="宋体"/>
      <w:sz w:val="24"/>
      <w:szCs w:val="24"/>
    </w:rPr>
  </w:style>
  <w:style w:type="table" w:styleId="960" w:customStyle="1">
    <w:name w:val="网格型1"/>
    <w:basedOn w:val="915"/>
    <w:uiPriority w:val="0"/>
    <w:qFormat/>
    <w:pPr>
      <w:jc w:val="both"/>
      <w:widowControl w:val="off"/>
    </w:pPr>
    <w:tblPr/>
  </w:style>
  <w:style w:type="character" w:styleId="961" w:customStyle="1">
    <w:name w:val="要点1"/>
    <w:link w:val="717"/>
    <w:uiPriority w:val="22"/>
    <w:qFormat/>
    <w:rPr>
      <w:b/>
      <w:bCs/>
    </w:rPr>
  </w:style>
  <w:style w:type="character" w:styleId="962" w:customStyle="1">
    <w:name w:val="页码1"/>
    <w:link w:val="717"/>
    <w:uiPriority w:val="0"/>
    <w:qFormat/>
  </w:style>
  <w:style w:type="character" w:styleId="963" w:customStyle="1">
    <w:name w:val="已访问的超链接1"/>
    <w:link w:val="717"/>
    <w:uiPriority w:val="0"/>
    <w:qFormat/>
    <w:rPr>
      <w:color w:val="000000"/>
      <w:u w:val="none"/>
    </w:rPr>
  </w:style>
  <w:style w:type="character" w:styleId="964" w:customStyle="1">
    <w:name w:val="强调1"/>
    <w:link w:val="717"/>
    <w:uiPriority w:val="20"/>
    <w:qFormat/>
    <w:rPr>
      <w:b/>
      <w:iCs/>
    </w:rPr>
  </w:style>
  <w:style w:type="character" w:styleId="965" w:customStyle="1">
    <w:name w:val="HTML 定义1"/>
    <w:link w:val="717"/>
    <w:uiPriority w:val="99"/>
    <w:unhideWhenUsed/>
    <w:qFormat/>
    <w:rPr>
      <w:iCs/>
    </w:rPr>
  </w:style>
  <w:style w:type="character" w:styleId="966" w:customStyle="1">
    <w:name w:val="HTML 打字机1"/>
    <w:link w:val="717"/>
    <w:uiPriority w:val="0"/>
    <w:qFormat/>
    <w:rPr>
      <w:rFonts w:ascii="宋体" w:hAnsi="宋体" w:eastAsia="宋体" w:cs="宋体"/>
      <w:sz w:val="24"/>
      <w:szCs w:val="24"/>
    </w:rPr>
  </w:style>
  <w:style w:type="character" w:styleId="967" w:customStyle="1">
    <w:name w:val="HTML 缩写1"/>
    <w:basedOn w:val="914"/>
    <w:link w:val="717"/>
    <w:uiPriority w:val="99"/>
    <w:unhideWhenUsed/>
    <w:qFormat/>
  </w:style>
  <w:style w:type="character" w:styleId="968" w:customStyle="1">
    <w:name w:val="HTML 变量1"/>
    <w:link w:val="717"/>
    <w:uiPriority w:val="99"/>
    <w:unhideWhenUsed/>
    <w:qFormat/>
    <w:rPr>
      <w:iCs/>
    </w:rPr>
  </w:style>
  <w:style w:type="character" w:styleId="969" w:customStyle="1">
    <w:name w:val="超链接1"/>
    <w:link w:val="717"/>
    <w:uiPriority w:val="0"/>
    <w:unhideWhenUsed/>
    <w:qFormat/>
    <w:rPr>
      <w:rFonts w:ascii="Tahoma" w:hAnsi="Tahoma"/>
      <w:color w:val="0000ff"/>
      <w:sz w:val="24"/>
      <w:szCs w:val="20"/>
      <w:u w:val="single"/>
    </w:rPr>
  </w:style>
  <w:style w:type="character" w:styleId="970" w:customStyle="1">
    <w:name w:val="HTML 代码1"/>
    <w:link w:val="717"/>
    <w:uiPriority w:val="99"/>
    <w:unhideWhenUsed/>
    <w:qFormat/>
    <w:rPr>
      <w:rFonts w:ascii="monospace" w:hAnsi="monospace" w:eastAsia="monospace" w:cs="monospace"/>
      <w:sz w:val="20"/>
      <w:szCs w:val="20"/>
      <w:vertAlign w:val="baseline"/>
    </w:rPr>
  </w:style>
  <w:style w:type="character" w:styleId="971" w:customStyle="1">
    <w:name w:val="批注引用1"/>
    <w:link w:val="717"/>
    <w:uiPriority w:val="99"/>
    <w:qFormat/>
    <w:rPr>
      <w:sz w:val="21"/>
      <w:szCs w:val="21"/>
    </w:rPr>
  </w:style>
  <w:style w:type="character" w:styleId="972" w:customStyle="1">
    <w:name w:val="HTML 引文1"/>
    <w:link w:val="717"/>
    <w:uiPriority w:val="99"/>
    <w:unhideWhenUsed/>
    <w:qFormat/>
    <w:rPr>
      <w:iCs/>
    </w:rPr>
  </w:style>
  <w:style w:type="character" w:styleId="973" w:customStyle="1">
    <w:name w:val="HTML 键盘1"/>
    <w:link w:val="717"/>
    <w:uiPriority w:val="99"/>
    <w:unhideWhenUsed/>
    <w:qFormat/>
    <w:rPr>
      <w:rFonts w:ascii="monospace" w:hAnsi="monospace" w:eastAsia="monospace" w:cs="monospace"/>
      <w:sz w:val="20"/>
      <w:szCs w:val="20"/>
    </w:rPr>
  </w:style>
  <w:style w:type="character" w:styleId="974" w:customStyle="1">
    <w:name w:val="HTML 样本1"/>
    <w:link w:val="717"/>
    <w:uiPriority w:val="99"/>
    <w:unhideWhenUsed/>
    <w:qFormat/>
    <w:rPr>
      <w:rFonts w:ascii="monospace" w:hAnsi="monospace" w:eastAsia="monospace" w:cs="monospace"/>
    </w:rPr>
  </w:style>
  <w:style w:type="paragraph" w:styleId="975"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paragraph" w:styleId="976" w:customStyle="1">
    <w:name w:val="列表段落"/>
    <w:basedOn w:val="717"/>
    <w:link w:val="977"/>
    <w:uiPriority w:val="0"/>
    <w:qFormat/>
    <w:pPr>
      <w:ind w:firstLine="420"/>
    </w:pPr>
    <w:rPr>
      <w:rFonts w:ascii="Calibri" w:hAnsi="Calibri"/>
      <w:sz w:val="20"/>
    </w:rPr>
  </w:style>
  <w:style w:type="character" w:styleId="977" w:customStyle="1">
    <w:name w:val="列表段落 字符"/>
    <w:link w:val="976"/>
    <w:uiPriority w:val="0"/>
    <w:qFormat/>
    <w:rPr>
      <w:rFonts w:ascii="Calibri" w:hAnsi="Calibri" w:eastAsia="宋体" w:cs="Times New Roman"/>
    </w:rPr>
  </w:style>
  <w:style w:type="character" w:styleId="978" w:customStyle="1">
    <w:name w:val="prev"/>
    <w:basedOn w:val="914"/>
    <w:link w:val="717"/>
    <w:uiPriority w:val="0"/>
    <w:qFormat/>
    <w:rPr>
      <w:color w:val="888888"/>
    </w:rPr>
  </w:style>
  <w:style w:type="character" w:styleId="979" w:customStyle="1">
    <w:name w:val="qxdate"/>
    <w:basedOn w:val="914"/>
    <w:link w:val="717"/>
    <w:uiPriority w:val="0"/>
    <w:qFormat/>
    <w:rPr>
      <w:color w:val="333333"/>
      <w:sz w:val="14"/>
      <w:szCs w:val="14"/>
    </w:rPr>
  </w:style>
  <w:style w:type="character" w:styleId="980" w:customStyle="1">
    <w:name w:val="font101"/>
    <w:link w:val="717"/>
    <w:uiPriority w:val="0"/>
    <w:qFormat/>
    <w:rPr>
      <w:rFonts w:ascii="楷体" w:hAnsi="楷体" w:eastAsia="楷体" w:cs="楷体"/>
      <w:color w:val="000000"/>
      <w:sz w:val="20"/>
      <w:szCs w:val="20"/>
      <w:u w:val="none"/>
    </w:rPr>
  </w:style>
  <w:style w:type="character" w:styleId="981" w:customStyle="1">
    <w:name w:val="文档-正文 Char"/>
    <w:link w:val="982"/>
    <w:uiPriority w:val="0"/>
    <w:qFormat/>
    <w:rPr>
      <w:rFonts w:ascii="Arial" w:hAnsi="Arial" w:eastAsia="宋体" w:cs="Arial"/>
      <w:sz w:val="24"/>
    </w:rPr>
  </w:style>
  <w:style w:type="paragraph" w:styleId="982" w:customStyle="1">
    <w:name w:val="文档-正文"/>
    <w:basedOn w:val="717"/>
    <w:link w:val="981"/>
    <w:uiPriority w:val="0"/>
    <w:qFormat/>
    <w:pPr>
      <w:ind w:firstLine="200"/>
      <w:jc w:val="left"/>
      <w:spacing w:line="360" w:lineRule="auto"/>
      <w:widowControl/>
    </w:pPr>
    <w:rPr>
      <w:rFonts w:ascii="Arial" w:hAnsi="Arial"/>
      <w:sz w:val="24"/>
    </w:rPr>
  </w:style>
  <w:style w:type="character" w:styleId="983" w:customStyle="1">
    <w:name w:val="NormalCharacter1"/>
    <w:link w:val="984"/>
    <w:uiPriority w:val="0"/>
    <w:qFormat/>
  </w:style>
  <w:style w:type="paragraph" w:styleId="984" w:customStyle="1">
    <w:name w:val="UserStyle_4"/>
    <w:basedOn w:val="717"/>
    <w:link w:val="983"/>
    <w:uiPriority w:val="99"/>
    <w:qFormat/>
  </w:style>
  <w:style w:type="character" w:styleId="985" w:customStyle="1">
    <w:name w:val="more6"/>
    <w:basedOn w:val="914"/>
    <w:link w:val="717"/>
    <w:uiPriority w:val="0"/>
    <w:qFormat/>
  </w:style>
  <w:style w:type="character" w:styleId="986" w:customStyle="1">
    <w:name w:val="正文文本 Char"/>
    <w:link w:val="717"/>
    <w:uiPriority w:val="0"/>
    <w:qFormat/>
    <w:rPr>
      <w:rFonts w:ascii="Times New Roman" w:hAnsi="Times New Roman" w:eastAsia="宋体" w:cs="Times New Roman"/>
      <w:szCs w:val="20"/>
    </w:rPr>
  </w:style>
  <w:style w:type="character" w:styleId="987" w:customStyle="1">
    <w:name w:val="表格 Char Char"/>
    <w:link w:val="988"/>
    <w:uiPriority w:val="0"/>
    <w:qFormat/>
    <w:rPr>
      <w:rFonts w:ascii="宋体" w:hAnsi="宋体"/>
    </w:rPr>
  </w:style>
  <w:style w:type="paragraph" w:styleId="988" w:customStyle="1">
    <w:name w:val="表格"/>
    <w:basedOn w:val="717"/>
    <w:link w:val="987"/>
    <w:uiPriority w:val="0"/>
    <w:qFormat/>
    <w:pPr>
      <w:ind w:firstLine="42"/>
    </w:pPr>
    <w:rPr>
      <w:rFonts w:ascii="宋体" w:hAnsi="宋体"/>
      <w:sz w:val="20"/>
    </w:rPr>
  </w:style>
  <w:style w:type="character" w:styleId="989" w:customStyle="1">
    <w:name w:val="displayarti"/>
    <w:basedOn w:val="914"/>
    <w:link w:val="717"/>
    <w:uiPriority w:val="0"/>
    <w:qFormat/>
    <w:rPr>
      <w:color w:val="ffffff"/>
      <w:shd w:val="clear" w:color="auto" w:fill="a00000"/>
    </w:rPr>
  </w:style>
  <w:style w:type="character" w:styleId="990" w:customStyle="1">
    <w:name w:val="gjfg"/>
    <w:basedOn w:val="914"/>
    <w:link w:val="717"/>
    <w:uiPriority w:val="0"/>
    <w:qFormat/>
  </w:style>
  <w:style w:type="character" w:styleId="991" w:customStyle="1">
    <w:name w:val="A2"/>
    <w:link w:val="717"/>
    <w:uiPriority w:val="99"/>
    <w:qFormat/>
    <w:rPr>
      <w:rFonts w:cs="Futura Book"/>
      <w:color w:val="000000"/>
      <w:sz w:val="18"/>
      <w:szCs w:val="18"/>
    </w:rPr>
  </w:style>
  <w:style w:type="character" w:styleId="992" w:customStyle="1">
    <w:name w:val="标题3 Char"/>
    <w:link w:val="993"/>
    <w:uiPriority w:val="0"/>
    <w:qFormat/>
    <w:rPr>
      <w:rFonts w:ascii="黑体" w:hAnsi="宋体" w:eastAsia="黑体"/>
      <w:b/>
      <w:sz w:val="24"/>
      <w:szCs w:val="22"/>
      <w:lang w:val="zh-CN"/>
    </w:rPr>
  </w:style>
  <w:style w:type="paragraph" w:styleId="993" w:customStyle="1">
    <w:name w:val="标题3"/>
    <w:basedOn w:val="976"/>
    <w:link w:val="992"/>
    <w:uiPriority w:val="0"/>
    <w:qFormat/>
    <w:pPr>
      <w:numPr>
        <w:ilvl w:val="0"/>
        <w:numId w:val="4"/>
      </w:numPr>
      <w:ind w:firstLine="0"/>
      <w:spacing w:line="380" w:lineRule="exact"/>
    </w:pPr>
    <w:rPr>
      <w:rFonts w:ascii="黑体" w:hAnsi="宋体" w:eastAsia="黑体"/>
      <w:b/>
      <w:sz w:val="24"/>
      <w:szCs w:val="22"/>
      <w:lang w:val="zh-CN"/>
    </w:rPr>
  </w:style>
  <w:style w:type="character" w:styleId="994" w:customStyle="1">
    <w:name w:val="font31"/>
    <w:link w:val="717"/>
    <w:uiPriority w:val="0"/>
    <w:qFormat/>
    <w:rPr>
      <w:rFonts w:hint="eastAsia" w:ascii="宋体" w:hAnsi="宋体" w:eastAsia="宋体" w:cs="宋体"/>
      <w:color w:val="000000"/>
      <w:sz w:val="20"/>
      <w:szCs w:val="20"/>
      <w:u w:val="none"/>
    </w:rPr>
  </w:style>
  <w:style w:type="character" w:styleId="995" w:customStyle="1">
    <w:name w:val="纯文本 Char1"/>
    <w:link w:val="717"/>
    <w:uiPriority w:val="99"/>
    <w:qFormat/>
    <w:rPr>
      <w:rFonts w:ascii="宋体" w:hAnsi="Courier New" w:eastAsia="宋体" w:cs="Courier New"/>
      <w:szCs w:val="21"/>
    </w:rPr>
  </w:style>
  <w:style w:type="character" w:styleId="996" w:customStyle="1">
    <w:name w:val="redfilefwwh"/>
    <w:basedOn w:val="914"/>
    <w:link w:val="717"/>
    <w:uiPriority w:val="0"/>
    <w:qFormat/>
    <w:rPr>
      <w:color w:val="ba2636"/>
      <w:sz w:val="14"/>
      <w:szCs w:val="14"/>
    </w:rPr>
  </w:style>
  <w:style w:type="character" w:styleId="997" w:customStyle="1">
    <w:name w:val="font81"/>
    <w:link w:val="717"/>
    <w:uiPriority w:val="0"/>
    <w:qFormat/>
    <w:rPr>
      <w:rFonts w:ascii="楷体" w:hAnsi="楷体" w:eastAsia="楷体" w:cs="楷体"/>
      <w:color w:val="000000"/>
      <w:sz w:val="20"/>
      <w:szCs w:val="20"/>
      <w:u w:val="none"/>
    </w:rPr>
  </w:style>
  <w:style w:type="character" w:styleId="998" w:customStyle="1">
    <w:name w:val="font51"/>
    <w:link w:val="717"/>
    <w:uiPriority w:val="0"/>
    <w:qFormat/>
    <w:rPr>
      <w:rFonts w:hint="eastAsia" w:ascii="宋体" w:hAnsi="宋体" w:eastAsia="宋体" w:cs="宋体"/>
      <w:color w:val="000000"/>
      <w:sz w:val="20"/>
      <w:szCs w:val="20"/>
      <w:u w:val="none"/>
    </w:rPr>
  </w:style>
  <w:style w:type="character" w:styleId="999" w:customStyle="1">
    <w:name w:val="正文非缩进 Char1"/>
    <w:link w:val="717"/>
    <w:uiPriority w:val="0"/>
    <w:qFormat/>
  </w:style>
  <w:style w:type="character" w:styleId="1000" w:customStyle="1">
    <w:name w:val="cfdate"/>
    <w:basedOn w:val="914"/>
    <w:link w:val="717"/>
    <w:uiPriority w:val="0"/>
    <w:qFormat/>
    <w:rPr>
      <w:color w:val="333333"/>
      <w:sz w:val="14"/>
      <w:szCs w:val="14"/>
    </w:rPr>
  </w:style>
  <w:style w:type="character" w:styleId="1001" w:customStyle="1">
    <w:name w:val="正文首行缩进两字 Char"/>
    <w:link w:val="1002"/>
    <w:uiPriority w:val="0"/>
    <w:qFormat/>
    <w:rPr>
      <w:sz w:val="24"/>
      <w:szCs w:val="24"/>
      <w:lang w:val="en-US" w:eastAsia="zh-CN" w:bidi="ar-SA"/>
    </w:rPr>
  </w:style>
  <w:style w:type="paragraph" w:styleId="1002" w:customStyle="1">
    <w:name w:val="正文首行缩进两字"/>
    <w:link w:val="1001"/>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03" w:customStyle="1">
    <w:name w:val="next2"/>
    <w:basedOn w:val="914"/>
    <w:link w:val="717"/>
    <w:uiPriority w:val="0"/>
    <w:qFormat/>
    <w:rPr>
      <w:color w:val="888888"/>
    </w:rPr>
  </w:style>
  <w:style w:type="character" w:styleId="1004" w:customStyle="1">
    <w:name w:val="批注文字 Char1"/>
    <w:link w:val="717"/>
    <w:uiPriority w:val="99"/>
    <w:qFormat/>
    <w:rPr>
      <w:rFonts w:ascii="Times New Roman" w:hAnsi="Times New Roman" w:eastAsia="宋体" w:cs="Times New Roman"/>
      <w:szCs w:val="20"/>
    </w:rPr>
  </w:style>
  <w:style w:type="character" w:styleId="1005" w:customStyle="1">
    <w:name w:val="tit12"/>
    <w:basedOn w:val="914"/>
    <w:link w:val="717"/>
    <w:uiPriority w:val="0"/>
    <w:qFormat/>
    <w:rPr>
      <w:color w:val="db2200"/>
    </w:rPr>
  </w:style>
  <w:style w:type="character" w:styleId="1006" w:customStyle="1">
    <w:name w:val="next3"/>
    <w:basedOn w:val="914"/>
    <w:link w:val="717"/>
    <w:uiPriority w:val="0"/>
    <w:qFormat/>
    <w:rPr>
      <w:rFonts w:hint="eastAsia" w:ascii="微软雅黑" w:hAnsi="微软雅黑" w:eastAsia="微软雅黑" w:cs="微软雅黑"/>
      <w:sz w:val="16"/>
      <w:szCs w:val="16"/>
    </w:rPr>
  </w:style>
  <w:style w:type="character" w:styleId="1007" w:customStyle="1">
    <w:name w:val="redfilenumber"/>
    <w:basedOn w:val="914"/>
    <w:link w:val="717"/>
    <w:uiPriority w:val="0"/>
    <w:qFormat/>
    <w:rPr>
      <w:color w:val="ba2636"/>
      <w:sz w:val="14"/>
      <w:szCs w:val="14"/>
    </w:rPr>
  </w:style>
  <w:style w:type="character" w:styleId="1008" w:customStyle="1">
    <w:name w:val="prev1"/>
    <w:basedOn w:val="914"/>
    <w:link w:val="717"/>
    <w:uiPriority w:val="0"/>
    <w:qFormat/>
    <w:rPr>
      <w:rFonts w:ascii="微软雅黑" w:hAnsi="微软雅黑" w:eastAsia="微软雅黑" w:cs="微软雅黑"/>
      <w:sz w:val="16"/>
      <w:szCs w:val="16"/>
    </w:rPr>
  </w:style>
  <w:style w:type="paragraph" w:styleId="1009" w:customStyle="1">
    <w:name w:val="Table Paragraph"/>
    <w:basedOn w:val="717"/>
    <w:uiPriority w:val="1"/>
    <w:qFormat/>
    <w:rPr>
      <w:rFonts w:ascii="宋体" w:hAnsi="宋体" w:cs="宋体"/>
      <w:szCs w:val="24"/>
      <w:lang w:val="zh-CN" w:bidi="zh-CN"/>
    </w:rPr>
  </w:style>
  <w:style w:type="paragraph" w:styleId="1010" w:customStyle="1">
    <w:name w:val="p0"/>
    <w:basedOn w:val="717"/>
    <w:uiPriority w:val="0"/>
    <w:qFormat/>
    <w:pPr>
      <w:widowControl/>
    </w:pPr>
    <w:rPr>
      <w:rFonts w:eastAsia="Arial Unicode MS"/>
      <w:szCs w:val="21"/>
    </w:rPr>
  </w:style>
  <w:style w:type="paragraph" w:styleId="1011" w:customStyle="1">
    <w:name w:val="xl52"/>
    <w:basedOn w:val="71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2" w:customStyle="1">
    <w:name w:val="普通文字"/>
    <w:basedOn w:val="717"/>
    <w:next w:val="717"/>
    <w:uiPriority w:val="0"/>
    <w:qFormat/>
    <w:rPr>
      <w:rFonts w:ascii="宋体"/>
      <w:sz w:val="24"/>
    </w:rPr>
  </w:style>
  <w:style w:type="paragraph" w:styleId="1013" w:customStyle="1">
    <w:name w:val="_Style 1"/>
    <w:basedOn w:val="717"/>
    <w:uiPriority w:val="0"/>
    <w:qFormat/>
    <w:pPr>
      <w:ind w:firstLine="420"/>
    </w:pPr>
    <w:rPr>
      <w:sz w:val="20"/>
    </w:rPr>
  </w:style>
  <w:style w:type="paragraph" w:styleId="1014" w:customStyle="1">
    <w:name w:val="样式 小四 段前: 5 磅 段后: 5 磅 首行缩进:  2 字符"/>
    <w:basedOn w:val="717"/>
    <w:uiPriority w:val="0"/>
    <w:qFormat/>
    <w:pPr>
      <w:jc w:val="center"/>
      <w:spacing w:line="360" w:lineRule="auto"/>
    </w:pPr>
    <w:rPr>
      <w:rFonts w:ascii="宋体" w:hAnsi="宋体"/>
      <w:bCs/>
      <w:color w:val="ff0000"/>
      <w:sz w:val="24"/>
      <w:szCs w:val="24"/>
    </w:rPr>
  </w:style>
  <w:style w:type="paragraph" w:styleId="1015" w:customStyle="1">
    <w:name w:val=" Char"/>
    <w:basedOn w:val="717"/>
    <w:uiPriority w:val="0"/>
    <w:qFormat/>
    <w:pPr>
      <w:numPr>
        <w:ilvl w:val="0"/>
        <w:numId w:val="5"/>
      </w:numPr>
      <w:tabs>
        <w:tab w:val="left" w:pos="552" w:leader="none"/>
      </w:tabs>
    </w:pPr>
    <w:rPr>
      <w:sz w:val="24"/>
      <w:szCs w:val="24"/>
    </w:rPr>
  </w:style>
  <w:style w:type="paragraph" w:styleId="1016" w:customStyle="1">
    <w:name w:val="Char Char Char Char Char Char Char Char Char Char Char Char Char Char Char Char"/>
    <w:basedOn w:val="717"/>
    <w:uiPriority w:val="0"/>
    <w:qFormat/>
    <w:rPr>
      <w:rFonts w:ascii="Tahoma" w:hAnsi="Tahoma"/>
      <w:szCs w:val="24"/>
    </w:rPr>
  </w:style>
  <w:style w:type="paragraph" w:styleId="1017" w:customStyle="1">
    <w:name w:val="修订"/>
    <w:uiPriority w:val="99"/>
    <w:semiHidden/>
    <w:qFormat/>
    <w:rPr>
      <w:rFonts w:hint="default" w:ascii="Times New Roman" w:hAnsi="Times New Roman" w:eastAsia="宋体" w:cs="Times New Roman"/>
      <w:sz w:val="21"/>
      <w:lang w:val="en-US" w:eastAsia="zh-CN" w:bidi="ar-SA"/>
    </w:rPr>
  </w:style>
  <w:style w:type="paragraph" w:styleId="1018" w:customStyle="1">
    <w:name w:val="H二级"/>
    <w:basedOn w:val="909"/>
    <w:next w:val="1019"/>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19" w:customStyle="1">
    <w:name w:val="H正文"/>
    <w:basedOn w:val="717"/>
    <w:uiPriority w:val="0"/>
    <w:qFormat/>
    <w:pPr>
      <w:ind w:firstLine="200"/>
      <w:jc w:val="left"/>
      <w:spacing w:line="360" w:lineRule="auto"/>
      <w:widowControl/>
    </w:pPr>
    <w:rPr>
      <w:rFonts w:ascii="宋体" w:hAnsi="宋体" w:eastAsia="宋体" w:cs="宋体"/>
      <w:sz w:val="24"/>
      <w:szCs w:val="21"/>
    </w:rPr>
  </w:style>
  <w:style w:type="paragraph" w:styleId="1020" w:customStyle="1">
    <w:name w:val="一级条标题"/>
    <w:next w:val="717"/>
    <w:uiPriority w:val="0"/>
    <w:qFormat/>
    <w:pPr>
      <w:outlineLvl w:val="2"/>
    </w:pPr>
    <w:rPr>
      <w:rFonts w:hint="default" w:ascii="黑体" w:hAnsi="Times New Roman" w:eastAsia="黑体" w:cs="Times New Roman"/>
      <w:sz w:val="21"/>
      <w:szCs w:val="21"/>
      <w:lang w:val="en-US" w:eastAsia="zh-CN" w:bidi="ar-SA"/>
    </w:rPr>
  </w:style>
  <w:style w:type="paragraph" w:styleId="1021" w:customStyle="1">
    <w:name w:val="正文1"/>
    <w:basedOn w:val="954"/>
    <w:next w:val="717"/>
    <w:uiPriority w:val="0"/>
    <w:qFormat/>
    <w:pPr>
      <w:jc w:val="both"/>
      <w:spacing w:line="312" w:lineRule="atLeast"/>
      <w:widowControl w:val="off"/>
    </w:pPr>
    <w:rPr>
      <w:rFonts w:ascii="宋体"/>
      <w:sz w:val="34"/>
      <w:szCs w:val="22"/>
      <w:lang w:val="en-US" w:eastAsia="zh-CN" w:bidi="ar-SA"/>
    </w:rPr>
  </w:style>
  <w:style w:type="paragraph" w:styleId="1022" w:customStyle="1">
    <w:name w:val="列出段落1"/>
    <w:basedOn w:val="717"/>
    <w:uiPriority w:val="0"/>
    <w:qFormat/>
    <w:pPr>
      <w:ind w:firstLine="420"/>
    </w:pPr>
    <w:rPr>
      <w:rFonts w:ascii="Calibri" w:hAnsi="Calibri"/>
    </w:rPr>
  </w:style>
  <w:style w:type="paragraph" w:styleId="1023" w:customStyle="1">
    <w:name w:val="H三级"/>
    <w:basedOn w:val="910"/>
    <w:next w:val="1019"/>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24" w:customStyle="1">
    <w:name w:val="paragraph"/>
    <w:basedOn w:val="717"/>
    <w:uiPriority w:val="0"/>
    <w:qFormat/>
    <w:pPr>
      <w:jc w:val="left"/>
      <w:spacing w:before="100" w:beforeAutospacing="1" w:after="100" w:afterAutospacing="1"/>
      <w:widowControl/>
    </w:pPr>
    <w:rPr>
      <w:rFonts w:ascii="宋体" w:hAnsi="宋体" w:eastAsia="宋体" w:cs="宋体"/>
      <w:sz w:val="24"/>
      <w:szCs w:val="24"/>
    </w:rPr>
  </w:style>
  <w:style w:type="paragraph" w:styleId="1025" w:customStyle="1">
    <w:name w:val="文档-标题3"/>
    <w:basedOn w:val="717"/>
    <w:next w:val="717"/>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26" w:customStyle="1">
    <w:name w:val="2 Char Char Char Char Char Char Char"/>
    <w:basedOn w:val="717"/>
    <w:uiPriority w:val="0"/>
    <w:qFormat/>
    <w:rPr>
      <w:rFonts w:ascii="Tahoma" w:hAnsi="Tahoma"/>
      <w:sz w:val="24"/>
    </w:rPr>
  </w:style>
  <w:style w:type="paragraph" w:styleId="1027">
    <w:name w:val="List Paragraph"/>
    <w:basedOn w:val="717"/>
    <w:uiPriority w:val="0"/>
    <w:qFormat/>
    <w:pPr>
      <w:ind w:firstLine="420"/>
    </w:pPr>
  </w:style>
  <w:style w:type="paragraph" w:styleId="1028" w:customStyle="1">
    <w:name w:val="UserStyle_6"/>
    <w:basedOn w:val="717"/>
    <w:next w:val="717"/>
    <w:uiPriority w:val="99"/>
    <w:qFormat/>
    <w:rPr>
      <w:rFonts w:ascii="宋体" w:cs="宋体"/>
      <w:sz w:val="24"/>
      <w:szCs w:val="24"/>
    </w:rPr>
  </w:style>
  <w:style w:type="paragraph" w:styleId="1029" w:customStyle="1">
    <w:name w:val="Body text|1"/>
    <w:basedOn w:val="717"/>
    <w:uiPriority w:val="0"/>
    <w:qFormat/>
    <w:pPr>
      <w:ind w:firstLine="400"/>
      <w:spacing w:line="398" w:lineRule="auto"/>
    </w:pPr>
    <w:rPr>
      <w:rFonts w:ascii="MingLiU" w:hAnsi="MingLiU" w:eastAsia="MingLiU" w:cs="MingLiU"/>
      <w:sz w:val="20"/>
      <w:lang w:val="zh-TW" w:eastAsia="zh-TW" w:bidi="zh-TW"/>
    </w:rPr>
  </w:style>
  <w:style w:type="paragraph" w:styleId="1030" w:customStyle="1">
    <w:name w:val="文档-标题2"/>
    <w:basedOn w:val="717"/>
    <w:next w:val="717"/>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31" w:customStyle="1">
    <w:name w:val="正文2"/>
    <w:basedOn w:val="717"/>
    <w:uiPriority w:val="0"/>
    <w:qFormat/>
    <w:pPr>
      <w:ind w:firstLine="510"/>
      <w:spacing w:before="156" w:line="360" w:lineRule="auto"/>
    </w:pPr>
    <w:rPr>
      <w:sz w:val="24"/>
    </w:rPr>
  </w:style>
  <w:style w:type="character" w:styleId="1032" w:customStyle="1">
    <w:name w:val="a-desc"/>
    <w:basedOn w:val="914"/>
    <w:link w:val="717"/>
    <w:uiPriority w:val="0"/>
    <w:qFormat/>
    <w:rPr>
      <w:color w:val="315efb"/>
    </w:rPr>
  </w:style>
  <w:style w:type="table" w:styleId="1033" w:customStyle="1">
    <w:name w:val="Table Normal"/>
    <w:uiPriority w:val="0"/>
    <w:unhideWhenUsed/>
    <w:qFormat/>
    <w:tblPr/>
  </w:style>
  <w:style w:type="paragraph" w:styleId="1034" w:customStyle="1">
    <w:name w:val="Other|1"/>
    <w:basedOn w:val="717"/>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35" w:customStyle="1">
    <w:name w:val="尖角符号样式"/>
    <w:basedOn w:val="717"/>
    <w:uiPriority w:val="0"/>
    <w:qFormat/>
    <w:pPr>
      <w:jc w:val="left"/>
      <w:spacing w:line="360" w:lineRule="auto"/>
    </w:pPr>
    <w:rPr>
      <w:rFonts w:ascii="Arial" w:hAnsi="Arial" w:cs="宋体"/>
      <w:sz w:val="24"/>
      <w:szCs w:val="20"/>
    </w:rPr>
  </w:style>
  <w:style w:type="character" w:styleId="1036" w:customStyle="1">
    <w:name w:val="font71"/>
    <w:basedOn w:val="727"/>
    <w:uiPriority w:val="0"/>
    <w:qFormat/>
    <w:rPr>
      <w:rFonts w:hint="default" w:ascii="Times New Roman" w:hAnsi="Times New Roman" w:cs="Times New Roman"/>
      <w:b/>
      <w:bCs/>
      <w:color w:val="000000"/>
      <w:sz w:val="20"/>
      <w:szCs w:val="20"/>
      <w:u w:val="none"/>
    </w:rPr>
  </w:style>
  <w:style w:type="paragraph" w:styleId="1037" w:customStyle="1">
    <w:name w:val="MSG_EN_FONT_STYLE_NAME_TEMPLATE_ROLE_NUMBER MSG_EN_FONT_STYLE_NAME_BY_ROLE_TEXT 4"/>
    <w:basedOn w:val="717"/>
    <w:uiPriority w:val="99"/>
    <w:unhideWhenUsed/>
    <w:qFormat/>
    <w:pPr>
      <w:jc w:val="both"/>
      <w:spacing w:line="280" w:lineRule="exact"/>
      <w:shd w:val="clear" w:color="auto" w:fill="ffffff"/>
    </w:pPr>
    <w:rPr>
      <w:rFonts w:hint="eastAsia" w:ascii="PMingLiU" w:hAnsi="PMingLiU" w:eastAsia="PMingLiU"/>
      <w:sz w:val="28"/>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吴周鑫</cp:lastModifiedBy>
  <cp:revision>6</cp:revision>
  <dcterms:created xsi:type="dcterms:W3CDTF">2021-12-03T08:45:00Z</dcterms:created>
  <dcterms:modified xsi:type="dcterms:W3CDTF">2024-04-07T08:53:26Z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DEFEBA35C2224196BBBE6E6D6C9B75EA_13</vt:lpwstr>
  </property>
</Properties>
</file>