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color w:val="auto"/>
          <w:sz w:val="52"/>
          <w:szCs w:val="52"/>
          <w:highlight w:val="none"/>
          <w:lang w:val="zh-CN"/>
        </w:rPr>
      </w:pPr>
      <w:r/>
      <w:bookmarkStart w:id="0" w:name="_Toc2583690"/>
      <w:r/>
      <w:r/>
    </w:p>
    <w:p>
      <w:pPr>
        <w:jc w:val="center"/>
        <w:spacing w:line="360" w:lineRule="auto"/>
        <w:rPr>
          <w:rFonts w:ascii="宋体" w:hAnsi="宋体" w:cs="宋体"/>
          <w:b/>
          <w:bCs/>
          <w:color w:val="auto"/>
          <w:sz w:val="72"/>
          <w:szCs w:val="72"/>
          <w:highlight w:val="none"/>
          <w:lang w:val="zh-CN"/>
        </w:rPr>
      </w:pPr>
      <w:r>
        <w:rPr>
          <w:rFonts w:hint="eastAsia" w:ascii="宋体" w:hAnsi="宋体" w:cs="宋体"/>
          <w:b/>
          <w:bCs/>
          <w:color w:val="auto"/>
          <w:sz w:val="84"/>
          <w:szCs w:val="84"/>
          <w:highlight w:val="none"/>
          <w:lang w:val="zh-CN"/>
        </w:rPr>
        <w:t xml:space="preserve">苏州市吴江区政府采购</w:t>
      </w:r>
      <w:r/>
    </w:p>
    <w:p>
      <w:pPr>
        <w:jc w:val="center"/>
        <w:spacing w:line="360" w:lineRule="auto"/>
        <w:rPr>
          <w:rFonts w:ascii="宋体" w:hAnsi="宋体" w:cs="宋体"/>
          <w:b/>
          <w:bCs/>
          <w:color w:val="auto"/>
          <w:sz w:val="72"/>
          <w:szCs w:val="72"/>
          <w:highlight w:val="none"/>
          <w:lang w:val="zh-CN"/>
        </w:rPr>
      </w:pPr>
      <w:r>
        <w:rPr>
          <w:rFonts w:hint="eastAsia" w:ascii="宋体" w:hAnsi="宋体" w:cs="宋体"/>
          <w:b/>
          <w:bCs/>
          <w:color w:val="auto"/>
          <w:sz w:val="84"/>
          <w:szCs w:val="84"/>
          <w:highlight w:val="none"/>
          <w:lang w:val="zh-CN"/>
        </w:rPr>
        <w:t xml:space="preserve">招 标 文 件</w:t>
      </w:r>
      <w:r/>
    </w:p>
    <w:p>
      <w:pPr>
        <w:pStyle w:val="764"/>
        <w:ind w:left="2346" w:hanging="1506"/>
        <w:spacing w:beforeAutospacing="0" w:afterAutospacing="0" w:line="360" w:lineRule="auto"/>
        <w:widowControl/>
        <w:rPr>
          <w:rStyle w:val="766"/>
          <w:rFonts w:ascii="宋体" w:hAnsi="宋体" w:cs="宋体"/>
          <w:color w:val="auto"/>
          <w:sz w:val="30"/>
          <w:szCs w:val="30"/>
          <w:highlight w:val="none"/>
        </w:rPr>
      </w:pPr>
      <w:r>
        <w:rPr>
          <w:rFonts w:ascii="宋体" w:hAnsi="宋体" w:cs="宋体"/>
          <w:color w:val="auto"/>
          <w:sz w:val="30"/>
          <w:szCs w:val="30"/>
          <w:highlight w:val="none"/>
        </w:rPr>
      </w:r>
      <w:r/>
    </w:p>
    <w:p>
      <w:pPr>
        <w:pStyle w:val="764"/>
        <w:ind w:left="2346" w:hanging="1506"/>
        <w:spacing w:beforeAutospacing="0" w:afterAutospacing="0" w:line="360" w:lineRule="auto"/>
        <w:widowControl/>
        <w:rPr>
          <w:rStyle w:val="766"/>
          <w:rFonts w:ascii="宋体" w:hAnsi="宋体" w:cs="宋体"/>
          <w:color w:val="auto"/>
          <w:sz w:val="30"/>
          <w:szCs w:val="30"/>
          <w:highlight w:val="none"/>
        </w:rPr>
      </w:pPr>
      <w:r>
        <w:rPr>
          <w:rFonts w:ascii="宋体" w:hAnsi="宋体" w:cs="宋体"/>
          <w:color w:val="auto"/>
          <w:sz w:val="30"/>
          <w:szCs w:val="30"/>
          <w:highlight w:val="none"/>
        </w:rPr>
      </w:r>
      <w:r/>
    </w:p>
    <w:p>
      <w:pPr>
        <w:pStyle w:val="764"/>
        <w:ind w:left="2346" w:hanging="1506"/>
        <w:spacing w:beforeAutospacing="0" w:afterAutospacing="0" w:line="360" w:lineRule="auto"/>
        <w:widowControl/>
        <w:rPr>
          <w:rStyle w:val="766"/>
          <w:rFonts w:ascii="宋体" w:hAnsi="宋体" w:cs="宋体"/>
          <w:color w:val="auto"/>
          <w:sz w:val="30"/>
          <w:szCs w:val="30"/>
          <w:highlight w:val="none"/>
        </w:rPr>
      </w:pPr>
      <w:r>
        <w:rPr>
          <w:rFonts w:ascii="宋体" w:hAnsi="宋体" w:cs="宋体"/>
          <w:color w:val="auto"/>
          <w:sz w:val="30"/>
          <w:szCs w:val="30"/>
          <w:highlight w:val="none"/>
        </w:rPr>
      </w:r>
      <w:r/>
    </w:p>
    <w:p>
      <w:pPr>
        <w:pStyle w:val="764"/>
        <w:ind w:left="2346" w:hanging="1506"/>
        <w:spacing w:beforeAutospacing="0" w:afterAutospacing="0" w:line="360" w:lineRule="auto"/>
        <w:widowControl/>
        <w:rPr>
          <w:rStyle w:val="766"/>
          <w:rFonts w:ascii="宋体" w:hAnsi="宋体" w:cs="宋体"/>
          <w:color w:val="auto"/>
          <w:sz w:val="30"/>
          <w:szCs w:val="30"/>
          <w:highlight w:val="none"/>
        </w:rPr>
      </w:pPr>
      <w:r>
        <w:rPr>
          <w:rFonts w:ascii="宋体" w:hAnsi="宋体" w:cs="宋体"/>
          <w:color w:val="auto"/>
          <w:sz w:val="30"/>
          <w:szCs w:val="30"/>
          <w:highlight w:val="none"/>
        </w:rPr>
      </w:r>
      <w:r/>
    </w:p>
    <w:p>
      <w:pPr>
        <w:pStyle w:val="764"/>
        <w:ind w:left="2346" w:hanging="1506"/>
        <w:spacing w:beforeAutospacing="0" w:afterAutospacing="0" w:line="360" w:lineRule="auto"/>
        <w:widowControl/>
        <w:rPr>
          <w:rStyle w:val="766"/>
          <w:rFonts w:ascii="宋体" w:hAnsi="宋体" w:cs="宋体"/>
          <w:color w:val="auto"/>
          <w:sz w:val="30"/>
          <w:szCs w:val="30"/>
          <w:highlight w:val="none"/>
        </w:rPr>
      </w:pPr>
      <w:r>
        <w:rPr>
          <w:rFonts w:ascii="宋体" w:hAnsi="宋体" w:cs="宋体"/>
          <w:color w:val="auto"/>
          <w:sz w:val="30"/>
          <w:szCs w:val="30"/>
          <w:highlight w:val="none"/>
        </w:rPr>
      </w:r>
      <w:r/>
    </w:p>
    <w:p>
      <w:pPr>
        <w:pStyle w:val="764"/>
        <w:ind w:firstLine="1701"/>
        <w:jc w:val="both"/>
        <w:spacing w:beforeAutospacing="0" w:afterAutospacing="0" w:line="360" w:lineRule="auto"/>
        <w:widowControl/>
        <w:rPr>
          <w:rStyle w:val="766"/>
          <w:rFonts w:ascii="宋体" w:hAnsi="宋体" w:cs="宋体"/>
          <w:color w:val="auto"/>
          <w:sz w:val="30"/>
          <w:szCs w:val="30"/>
          <w:highlight w:val="none"/>
        </w:rPr>
      </w:pPr>
      <w:r>
        <w:rPr>
          <w:rStyle w:val="766"/>
          <w:rFonts w:hint="eastAsia" w:ascii="宋体" w:hAnsi="宋体" w:cs="宋体"/>
          <w:color w:val="auto"/>
          <w:sz w:val="30"/>
          <w:szCs w:val="30"/>
          <w:highlight w:val="none"/>
        </w:rPr>
        <w:t xml:space="preserve">招标编号：</w:t>
      </w:r>
      <w:r>
        <w:rPr>
          <w:rFonts w:hint="eastAsia" w:ascii="宋体" w:hAnsi="宋体" w:cs="宋体"/>
          <w:b/>
          <w:color w:val="auto"/>
          <w:sz w:val="30"/>
          <w:szCs w:val="30"/>
          <w:highlight w:val="none"/>
          <w:lang w:val="zh-CN"/>
        </w:rPr>
        <w:t xml:space="preserve">JSZC-320509-JSWH-G2025-0001号</w:t>
      </w:r>
      <w:r/>
    </w:p>
    <w:p>
      <w:pPr>
        <w:pStyle w:val="764"/>
        <w:ind w:firstLine="1701"/>
        <w:jc w:val="both"/>
        <w:spacing w:beforeAutospacing="0" w:afterAutospacing="0" w:line="360" w:lineRule="auto"/>
        <w:widowControl/>
        <w:rPr>
          <w:rStyle w:val="766"/>
          <w:rFonts w:ascii="宋体" w:hAnsi="宋体" w:cs="宋体"/>
          <w:color w:val="auto"/>
          <w:sz w:val="30"/>
          <w:szCs w:val="30"/>
          <w:highlight w:val="none"/>
        </w:rPr>
      </w:pPr>
      <w:r>
        <w:rPr>
          <w:rStyle w:val="766"/>
          <w:rFonts w:hint="eastAsia" w:ascii="宋体" w:hAnsi="宋体" w:cs="宋体"/>
          <w:color w:val="auto"/>
          <w:sz w:val="30"/>
          <w:szCs w:val="30"/>
          <w:highlight w:val="none"/>
        </w:rPr>
        <w:t xml:space="preserve">项目名称：</w:t>
      </w:r>
      <w:r>
        <w:rPr>
          <w:rFonts w:hint="eastAsia" w:ascii="宋体" w:hAnsi="宋体" w:cs="宋体"/>
          <w:b/>
          <w:color w:val="auto"/>
          <w:sz w:val="30"/>
          <w:szCs w:val="30"/>
          <w:highlight w:val="none"/>
          <w:lang w:val="zh-CN"/>
        </w:rPr>
        <w:t xml:space="preserve">2025-2027年度松陵城区河道保洁服务</w:t>
      </w:r>
      <w:r/>
    </w:p>
    <w:p>
      <w:pPr>
        <w:pStyle w:val="764"/>
        <w:ind w:firstLine="1701"/>
        <w:jc w:val="both"/>
        <w:spacing w:beforeAutospacing="0" w:afterAutospacing="0" w:line="360" w:lineRule="auto"/>
        <w:widowControl/>
        <w:rPr>
          <w:rFonts w:ascii="宋体" w:hAnsi="宋体" w:cs="宋体"/>
          <w:b/>
          <w:color w:val="auto"/>
          <w:highlight w:val="none"/>
        </w:rPr>
      </w:pPr>
      <w:r>
        <w:rPr>
          <w:rStyle w:val="766"/>
          <w:rFonts w:hint="eastAsia" w:ascii="宋体" w:hAnsi="宋体" w:cs="宋体"/>
          <w:color w:val="auto"/>
          <w:sz w:val="30"/>
          <w:szCs w:val="30"/>
          <w:highlight w:val="none"/>
        </w:rPr>
        <w:t xml:space="preserve">招 标 人：</w:t>
      </w:r>
      <w:r>
        <w:rPr>
          <w:rFonts w:hint="eastAsia" w:ascii="宋体" w:hAnsi="宋体" w:cs="宋体"/>
          <w:b/>
          <w:color w:val="auto"/>
          <w:sz w:val="30"/>
          <w:szCs w:val="30"/>
          <w:highlight w:val="none"/>
          <w:lang w:val="zh-CN"/>
        </w:rPr>
        <w:t xml:space="preserve">苏州市吴江区水务局</w:t>
      </w:r>
      <w:r/>
    </w:p>
    <w:p>
      <w:pPr>
        <w:pStyle w:val="764"/>
        <w:ind w:firstLine="1701"/>
        <w:jc w:val="both"/>
        <w:spacing w:beforeAutospacing="0" w:afterAutospacing="0" w:line="360" w:lineRule="auto"/>
        <w:widowControl/>
        <w:rPr>
          <w:rFonts w:ascii="宋体" w:hAnsi="宋体" w:cs="宋体"/>
          <w:b/>
          <w:color w:val="auto"/>
          <w:highlight w:val="none"/>
        </w:rPr>
      </w:pPr>
      <w:r>
        <w:rPr>
          <w:rStyle w:val="766"/>
          <w:rFonts w:hint="eastAsia" w:ascii="宋体" w:hAnsi="宋体" w:cs="宋体"/>
          <w:color w:val="auto"/>
          <w:sz w:val="30"/>
          <w:szCs w:val="30"/>
          <w:highlight w:val="none"/>
        </w:rPr>
        <w:t xml:space="preserve">采购类别：</w:t>
      </w:r>
      <w:r>
        <w:rPr>
          <w:rFonts w:hint="eastAsia" w:ascii="宋体" w:hAnsi="宋体" w:cs="宋体"/>
          <w:b/>
          <w:color w:val="auto"/>
          <w:sz w:val="30"/>
          <w:szCs w:val="30"/>
          <w:highlight w:val="none"/>
          <w:lang w:val="zh-CN"/>
        </w:rPr>
        <w:t xml:space="preserve">服务类</w:t>
      </w:r>
      <w:r/>
    </w:p>
    <w:p>
      <w:pPr>
        <w:pStyle w:val="764"/>
        <w:jc w:val="center"/>
        <w:spacing w:beforeAutospacing="0" w:afterAutospacing="0" w:line="360" w:lineRule="auto"/>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764"/>
        <w:jc w:val="both"/>
        <w:spacing w:beforeAutospacing="0" w:afterAutospacing="0" w:line="360" w:lineRule="auto"/>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764"/>
        <w:jc w:val="center"/>
        <w:spacing w:beforeAutospacing="0" w:afterAutospacing="0" w:line="360" w:lineRule="auto"/>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764"/>
        <w:jc w:val="center"/>
        <w:spacing w:beforeAutospacing="0" w:afterAutospacing="0" w:line="360" w:lineRule="auto"/>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764"/>
        <w:jc w:val="center"/>
        <w:spacing w:beforeAutospacing="0" w:afterAutospacing="0" w:line="360" w:lineRule="auto"/>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764"/>
        <w:jc w:val="center"/>
        <w:spacing w:beforeAutospacing="0" w:afterAutospacing="0" w:line="360" w:lineRule="auto"/>
        <w:widowControl/>
        <w:rPr>
          <w:rStyle w:val="766"/>
          <w:rFonts w:ascii="宋体" w:hAnsi="宋体" w:cs="宋体"/>
          <w:bCs/>
          <w:color w:val="auto"/>
          <w:sz w:val="30"/>
          <w:szCs w:val="30"/>
          <w:highlight w:val="none"/>
        </w:rPr>
      </w:pPr>
      <w:r>
        <w:rPr>
          <w:rFonts w:hint="eastAsia" w:ascii="宋体" w:hAnsi="宋体" w:cs="宋体"/>
          <w:b/>
          <w:bCs/>
          <w:color w:val="auto"/>
          <w:sz w:val="30"/>
          <w:szCs w:val="30"/>
          <w:highlight w:val="none"/>
          <w:lang w:val="zh-CN"/>
        </w:rPr>
        <w:t xml:space="preserve">长三角一体化示范区（江苏）沃禾项目管理有限公司</w:t>
      </w:r>
      <w:r/>
    </w:p>
    <w:p>
      <w:pPr>
        <w:jc w:val="center"/>
        <w:spacing w:line="360" w:lineRule="auto"/>
        <w:rPr>
          <w:rFonts w:ascii="宋体" w:hAnsi="宋体" w:cs="宋体"/>
          <w:b/>
          <w:bCs/>
          <w:color w:val="auto"/>
          <w:sz w:val="30"/>
          <w:szCs w:val="30"/>
          <w:highlight w:val="none"/>
        </w:rPr>
        <w:sectPr>
          <w:headerReference w:type="default" r:id="rId9"/>
          <w:footerReference w:type="default" r:id="rId10"/>
          <w:footnotePr/>
          <w:endnotePr/>
          <w:type w:val="nextPage"/>
          <w:pgSz w:w="11906" w:h="16838" w:orient="portrait"/>
          <w:pgMar w:top="1440" w:right="1080" w:bottom="1440" w:left="1080" w:header="964" w:footer="964" w:gutter="0"/>
          <w:cols w:num="1" w:sep="0" w:space="720" w:equalWidth="1"/>
          <w:docGrid w:linePitch="360"/>
          <w:titlePg/>
        </w:sectPr>
      </w:pPr>
      <w:r/>
      <w:bookmarkStart w:id="1" w:name="XTSCRQ_1"/>
      <w:r>
        <w:rPr>
          <w:rFonts w:hint="eastAsia" w:ascii="宋体" w:hAnsi="宋体" w:cs="宋体"/>
          <w:b/>
          <w:bCs/>
          <w:color w:val="auto"/>
          <w:sz w:val="30"/>
          <w:szCs w:val="30"/>
          <w:highlight w:val="none"/>
        </w:rPr>
        <w:t xml:space="preserve">二○二五年</w:t>
      </w:r>
      <w:bookmarkEnd w:id="1"/>
      <w:r>
        <w:rPr>
          <w:rFonts w:hint="eastAsia" w:ascii="宋体" w:hAnsi="宋体" w:cs="宋体"/>
          <w:b/>
          <w:bCs/>
          <w:color w:val="auto"/>
          <w:sz w:val="30"/>
          <w:szCs w:val="30"/>
          <w:highlight w:val="none"/>
        </w:rPr>
        <w:t xml:space="preserve">三月</w:t>
      </w:r>
      <w:r/>
    </w:p>
    <w:p>
      <w:pPr>
        <w:pStyle w:val="725"/>
        <w:jc w:val="center"/>
        <w:rPr>
          <w:rStyle w:val="766"/>
          <w:rFonts w:ascii="宋体" w:hAnsi="宋体" w:cs="宋体"/>
          <w:b/>
          <w:color w:val="auto"/>
          <w:sz w:val="36"/>
          <w:szCs w:val="36"/>
          <w:highlight w:val="none"/>
        </w:rPr>
      </w:pPr>
      <w:r>
        <w:rPr>
          <w:rStyle w:val="766"/>
          <w:rFonts w:hint="eastAsia" w:ascii="宋体" w:hAnsi="宋体" w:cs="宋体"/>
          <w:b/>
          <w:color w:val="auto"/>
          <w:sz w:val="36"/>
          <w:szCs w:val="36"/>
          <w:highlight w:val="none"/>
        </w:rPr>
        <w:t xml:space="preserve">前附表</w:t>
      </w:r>
      <w:bookmarkEnd w:id="0"/>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31"/>
        <w:tblW w:w="974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8"/>
        <w:gridCol w:w="1730"/>
        <w:gridCol w:w="7379"/>
      </w:tblGrid>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JSZC-320509-JSWH-G2025-0001</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2025-2027年度松陵城区河道保洁服务</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九十天（日历日）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pStyle w:val="747"/>
              <w:spacing w:line="360" w:lineRule="auto"/>
              <w:rPr>
                <w:rStyle w:val="971"/>
                <w:rFonts w:ascii="宋体" w:hAnsi="宋体" w:cs="宋体"/>
                <w:bCs w:val="0"/>
                <w:color w:val="auto"/>
                <w:spacing w:val="0"/>
                <w:sz w:val="21"/>
                <w:szCs w:val="21"/>
                <w:highlight w:val="none"/>
              </w:rPr>
            </w:pPr>
            <w:r>
              <w:rPr>
                <w:rStyle w:val="971"/>
                <w:rFonts w:hint="eastAsia" w:ascii="宋体" w:hAnsi="宋体" w:cs="宋体"/>
                <w:bCs w:val="0"/>
                <w:color w:val="auto"/>
                <w:spacing w:val="0"/>
                <w:sz w:val="21"/>
                <w:szCs w:val="21"/>
                <w:highlight w:val="none"/>
              </w:rPr>
              <w:t xml:space="preserve">不需提交，招标文件中有关投标保证金的规定均不适用。</w:t>
            </w:r>
            <w:r/>
          </w:p>
          <w:p>
            <w:pPr>
              <w:pStyle w:val="747"/>
              <w:spacing w:line="360" w:lineRule="auto"/>
              <w:rPr>
                <w:rFonts w:ascii="宋体" w:hAnsi="宋体" w:cs="宋体"/>
                <w:color w:val="auto"/>
                <w:spacing w:val="0"/>
                <w:sz w:val="21"/>
                <w:szCs w:val="21"/>
                <w:highlight w:val="none"/>
              </w:rPr>
            </w:pPr>
            <w:r>
              <w:rPr>
                <w:rStyle w:val="971"/>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pStyle w:val="739"/>
              <w:jc w:val="center"/>
              <w:spacing w:after="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长三角一体化示范区（江苏）沃禾项目管理有限公司</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地址：苏州市吴江区长安路3099号吴江商会大厦南楼2106</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邮编：215</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00</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电话/传真：0512-63702156</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联系人：张滢、汤佳晖</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招标人</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苏州市吴江区水务局</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地址：江苏省苏州市吴江区开平路1000号吴江大厦</w:t>
            </w: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座20层</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联系人：刘喆</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联系电话：0512-63982092</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自公告发布之日起5个工作日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2025年</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月1</w:t>
            </w:r>
            <w:r>
              <w:rPr>
                <w:rFonts w:hint="eastAsia" w:ascii="宋体" w:hAnsi="宋体" w:cs="宋体"/>
                <w:color w:val="auto"/>
                <w:szCs w:val="21"/>
                <w:highlight w:val="none"/>
              </w:rPr>
              <w:t xml:space="preserve">日9：30（北京时间）</w:t>
            </w:r>
            <w:r/>
          </w:p>
          <w:p>
            <w:pPr>
              <w:pStyle w:val="740"/>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投标文件必须在截止时间前完成提交（上传），逾期提交（上传）的投标文件恕不接受。</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2025年</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日9：30（北京时间）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2025年</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月1</w:t>
            </w:r>
            <w:r>
              <w:rPr>
                <w:rFonts w:hint="eastAsia" w:ascii="宋体" w:hAnsi="宋体" w:cs="宋体"/>
                <w:color w:val="auto"/>
                <w:szCs w:val="21"/>
                <w:highlight w:val="none"/>
              </w:rPr>
              <w:t xml:space="preserve">日9：30（北京时间）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苏州市公共资源交易中心吴江分中心（吴江区松陵镇开平路998号3楼）</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本项目采用电子投标文件，投标单位按照招标文件要求制作上传电子投标文件，投标单位无需提供纸质投标文件。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中标后5个工作日内，中标单位向招标代理机构提供与电子投标文件内容一致的纸质投标文件肆份。</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中标金额的5%，（银行保函方式）。</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pStyle w:val="937"/>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确定出中标人后，采购代理机构在法定时间内向中标人发出中标通知书。中标通知书将成为合同的组成部分。</w:t>
            </w:r>
            <w:r/>
          </w:p>
          <w:p>
            <w:pPr>
              <w:pStyle w:val="937"/>
              <w:ind w:firstLine="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由中标单位在领取中标通知书时付清：</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本项目代理服务费第一标段为人民币壹万捌仟零壹拾叁元整；第二标段为人民币壹万叁仟玖佰叁拾壹元整；第三标段为人民币贰万零伍拾陆元整。</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按招标文件。</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评标方法</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综合评分法。</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相关账号</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代理服务费交纳账号： </w:t>
            </w:r>
            <w:r/>
          </w:p>
          <w:p>
            <w:pPr>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账户名：</w:t>
            </w:r>
            <w:r>
              <w:rPr>
                <w:rFonts w:hint="eastAsia" w:ascii="宋体" w:hAnsi="宋体" w:cs="宋体"/>
                <w:bCs/>
                <w:color w:val="auto"/>
                <w:szCs w:val="21"/>
                <w:highlight w:val="none"/>
              </w:rPr>
              <w:t xml:space="preserve">长三角一体化示范区（江苏）沃禾项目管理有限公司</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开户行：工商银行吴江开发区支行</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账　号：1102220209000069903</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pStyle w:val="759"/>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投标单位存在下列情况之一的，投标无效：</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投标文件未按招标文件要求签署、盖章的；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不具备招标文件中规定的资格要求的；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报价超过招标文件中规定的预算金额（总预算和单项预算）或者最高限价的；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投标文件含有招标人不能接受的附加条件的；</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5.不同投标（响应）文件制作机器码一致的；</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法律、法规和招标文件规定的其他无效情形。</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投标单位的报价均超过了采购预算（总预算和单项预算）或者最高限价的，招标人不能支付的；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bl>
    <w:p>
      <w:pPr>
        <w:pStyle w:val="764"/>
        <w:spacing w:beforeAutospacing="0" w:afterAutospacing="0" w:line="360" w:lineRule="auto"/>
        <w:widowControl/>
        <w:rPr>
          <w:rFonts w:ascii="宋体" w:hAnsi="宋体" w:cs="宋体"/>
          <w:color w:val="auto"/>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color w:val="auto"/>
          <w:highlight w:val="none"/>
        </w:rPr>
      </w:r>
      <w:r/>
    </w:p>
    <w:p>
      <w:pPr>
        <w:pStyle w:val="725"/>
        <w:jc w:val="center"/>
        <w:rPr>
          <w:rStyle w:val="766"/>
          <w:rFonts w:ascii="宋体" w:hAnsi="宋体" w:cs="宋体"/>
          <w:b w:val="0"/>
          <w:color w:val="auto"/>
          <w:sz w:val="36"/>
          <w:szCs w:val="36"/>
          <w:highlight w:val="none"/>
        </w:rPr>
      </w:pPr>
      <w:r>
        <w:rPr>
          <w:rStyle w:val="766"/>
          <w:rFonts w:hint="eastAsia" w:ascii="宋体" w:hAnsi="宋体" w:cs="宋体"/>
          <w:b w:val="0"/>
          <w:color w:val="auto"/>
          <w:sz w:val="36"/>
          <w:szCs w:val="36"/>
          <w:highlight w:val="none"/>
        </w:rPr>
        <w:t xml:space="preserve">目    录</w:t>
      </w:r>
      <w:r/>
    </w:p>
    <w:p>
      <w:pPr>
        <w:jc w:val="center"/>
        <w:spacing w:line="360" w:lineRule="auto"/>
        <w:tabs>
          <w:tab w:val="left" w:pos="315" w:leader="none"/>
          <w:tab w:val="center" w:pos="4153" w:leader="none"/>
        </w:tabs>
        <w:rPr>
          <w:rFonts w:ascii="宋体" w:hAnsi="宋体" w:cs="宋体"/>
          <w:b/>
          <w:color w:val="auto"/>
          <w:sz w:val="18"/>
          <w:szCs w:val="18"/>
          <w:highlight w:val="none"/>
        </w:rPr>
      </w:pPr>
      <w:r>
        <w:rPr>
          <w:rFonts w:ascii="宋体" w:hAnsi="宋体" w:cs="宋体"/>
          <w:b/>
          <w:color w:val="auto"/>
          <w:sz w:val="18"/>
          <w:szCs w:val="18"/>
          <w:highlight w:val="none"/>
        </w:rPr>
      </w:r>
      <w:r/>
    </w:p>
    <w:p>
      <w:pPr>
        <w:pStyle w:val="754"/>
        <w:ind w:firstLine="640"/>
        <w:spacing w:line="36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  投标邀请函</w:t>
      </w:r>
      <w:r/>
    </w:p>
    <w:p>
      <w:pPr>
        <w:pStyle w:val="754"/>
        <w:ind w:firstLine="640"/>
        <w:spacing w:line="36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p>
    <w:p>
      <w:pPr>
        <w:pStyle w:val="754"/>
        <w:ind w:firstLine="640"/>
        <w:spacing w:line="36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投标文件格式</w:t>
      </w:r>
      <w:r/>
    </w:p>
    <w:p>
      <w:pPr>
        <w:pStyle w:val="754"/>
        <w:ind w:firstLine="640"/>
        <w:spacing w:line="36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招标书</w:t>
      </w:r>
      <w:r/>
    </w:p>
    <w:p>
      <w:pPr>
        <w:pStyle w:val="754"/>
        <w:ind w:firstLine="640"/>
        <w:spacing w:line="36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合同文本</w:t>
      </w:r>
      <w:r/>
    </w:p>
    <w:p>
      <w:pPr>
        <w:pStyle w:val="754"/>
        <w:ind w:firstLine="640"/>
        <w:spacing w:line="36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w:t>
      </w:r>
      <w:r>
        <w:rPr>
          <w:rFonts w:ascii="宋体" w:hAnsi="宋体" w:eastAsia="宋体" w:cs="宋体"/>
          <w:color w:val="auto"/>
          <w:sz w:val="32"/>
          <w:szCs w:val="32"/>
          <w:highlight w:val="none"/>
        </w:rPr>
        <w:t xml:space="preserve"> </w:t>
      </w:r>
      <w:r>
        <w:rPr>
          <w:rFonts w:hint="eastAsia" w:ascii="宋体" w:hAnsi="宋体" w:eastAsia="宋体" w:cs="宋体"/>
          <w:color w:val="auto"/>
          <w:sz w:val="32"/>
          <w:szCs w:val="32"/>
          <w:highlight w:val="none"/>
        </w:rPr>
        <w:t xml:space="preserve">评标办法及评分标准</w:t>
      </w:r>
      <w:r/>
    </w:p>
    <w:p>
      <w:pPr>
        <w:pStyle w:val="754"/>
        <w:ind w:firstLine="640"/>
        <w:spacing w:line="360" w:lineRule="auto"/>
        <w:tabs>
          <w:tab w:val="right" w:pos="8302" w:leader="dot"/>
        </w:tabs>
        <w:rPr>
          <w:rFonts w:ascii="宋体" w:hAnsi="宋体" w:eastAsia="宋体" w:cs="宋体"/>
          <w:color w:val="auto"/>
          <w:sz w:val="32"/>
          <w:szCs w:val="32"/>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eastAsia="宋体" w:cs="宋体"/>
          <w:color w:val="auto"/>
          <w:sz w:val="32"/>
          <w:szCs w:val="32"/>
          <w:highlight w:val="none"/>
        </w:rPr>
      </w:r>
      <w:r/>
    </w:p>
    <w:p>
      <w:pPr>
        <w:pStyle w:val="725"/>
        <w:jc w:val="center"/>
        <w:rPr>
          <w:rStyle w:val="766"/>
          <w:rFonts w:ascii="宋体" w:hAnsi="宋体" w:cs="宋体"/>
          <w:b/>
          <w:color w:val="auto"/>
          <w:sz w:val="36"/>
          <w:szCs w:val="36"/>
          <w:highlight w:val="none"/>
        </w:rPr>
      </w:pPr>
      <w:r>
        <w:rPr>
          <w:rStyle w:val="766"/>
          <w:rFonts w:hint="eastAsia" w:ascii="宋体" w:hAnsi="宋体" w:cs="宋体"/>
          <w:b/>
          <w:color w:val="auto"/>
          <w:sz w:val="36"/>
          <w:szCs w:val="36"/>
          <w:highlight w:val="none"/>
        </w:rPr>
        <w:t xml:space="preserve">第一章 </w:t>
      </w:r>
      <w:r>
        <w:rPr>
          <w:rStyle w:val="766"/>
          <w:rFonts w:ascii="宋体" w:hAnsi="宋体" w:cs="宋体"/>
          <w:b/>
          <w:color w:val="auto"/>
          <w:sz w:val="36"/>
          <w:szCs w:val="36"/>
          <w:highlight w:val="none"/>
        </w:rPr>
        <w:t xml:space="preserve"> </w:t>
      </w:r>
      <w:r>
        <w:rPr>
          <w:rStyle w:val="766"/>
          <w:rFonts w:hint="eastAsia" w:ascii="宋体" w:hAnsi="宋体" w:cs="宋体"/>
          <w:b/>
          <w:color w:val="auto"/>
          <w:sz w:val="36"/>
          <w:szCs w:val="36"/>
          <w:highlight w:val="none"/>
        </w:rPr>
        <w:t xml:space="preserve">投标邀请函</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rPr>
        <w:t xml:space="preserve">2025-2027年度松陵城区河道保洁服务</w:t>
      </w:r>
      <w:r>
        <w:rPr>
          <w:rFonts w:hint="eastAsia" w:ascii="宋体" w:hAnsi="宋体" w:cs="宋体"/>
          <w:color w:val="auto"/>
          <w:szCs w:val="21"/>
          <w:highlight w:val="none"/>
        </w:rPr>
        <w:t xml:space="preserve">招标项目的潜在投标人应在</w:t>
      </w:r>
      <w:r>
        <w:rPr>
          <w:rFonts w:hint="eastAsia" w:ascii="宋体" w:hAnsi="宋体" w:cs="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rPr>
        <w:t xml:space="preserve">2025年</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rPr>
        <w:t xml:space="preserve">月1</w:t>
      </w:r>
      <w:r>
        <w:rPr>
          <w:rFonts w:hint="eastAsia" w:ascii="宋体" w:hAnsi="宋体" w:cs="宋体"/>
          <w:color w:val="auto"/>
          <w:szCs w:val="21"/>
          <w:highlight w:val="none"/>
          <w:u w:val="single"/>
        </w:rPr>
        <w:t xml:space="preserve">日9点30分</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3" w:name="_Toc28359079"/>
      <w:r/>
      <w:bookmarkStart w:id="4" w:name="_Toc35393621"/>
      <w:r/>
      <w:bookmarkStart w:id="5" w:name="_Toc28359002"/>
      <w:r/>
      <w:bookmarkStart w:id="6" w:name="_Toc35393790"/>
      <w:r/>
      <w:bookmarkStart w:id="7" w:name="_Hlk24379207"/>
      <w:r>
        <w:rPr>
          <w:rFonts w:hint="eastAsia" w:ascii="宋体" w:hAnsi="宋体" w:cs="宋体"/>
          <w:b/>
          <w:color w:val="auto"/>
          <w:szCs w:val="21"/>
          <w:highlight w:val="none"/>
        </w:rPr>
        <w:t xml:space="preserve">一、项目基本情况</w:t>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招标编号：JSZC-320509-JSWH-G2025-0001号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项目名称：</w:t>
      </w:r>
      <w:bookmarkEnd w:id="7"/>
      <w:r>
        <w:rPr>
          <w:rFonts w:hint="eastAsia" w:ascii="宋体" w:hAnsi="宋体" w:cs="宋体"/>
          <w:color w:val="auto"/>
          <w:szCs w:val="21"/>
          <w:highlight w:val="none"/>
          <w:lang w:val="zh-CN"/>
        </w:rPr>
        <w:t xml:space="preserve">2025-2027年度松陵城区河道保洁服务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预算金额：人民币壹仟壹佰贰拾万元整；（￥：11200000.00），其中：</w:t>
      </w:r>
      <w:r/>
    </w:p>
    <w:tbl>
      <w:tblPr>
        <w:tblStyle w:val="778"/>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5441"/>
        <w:gridCol w:w="1769"/>
        <w:gridCol w:w="1770"/>
      </w:tblGrid>
      <w:tr>
        <w:trPr>
          <w:trHeight w:val="476"/>
        </w:trPr>
        <w:tc>
          <w:tcPr>
            <w:tcW w:w="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标段</w:t>
            </w:r>
            <w:r/>
          </w:p>
        </w:tc>
        <w:tc>
          <w:tcPr>
            <w:tcW w:w="544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76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标段预算（万元）</w:t>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最高限价</w:t>
            </w:r>
            <w:r/>
          </w:p>
        </w:tc>
      </w:tr>
      <w:tr>
        <w:trPr>
          <w:trHeight w:val="476"/>
        </w:trPr>
        <w:tc>
          <w:tcPr>
            <w:tcW w:w="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w:t>
            </w:r>
            <w:r/>
          </w:p>
        </w:tc>
        <w:tc>
          <w:tcPr>
            <w:tcW w:w="544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2025-2027年度松陵城区河道保洁服务</w:t>
            </w:r>
            <w:r>
              <w:rPr>
                <w:rFonts w:hint="eastAsia" w:ascii="宋体" w:hAnsi="宋体" w:cs="宋体"/>
                <w:color w:val="auto"/>
                <w:szCs w:val="21"/>
                <w:highlight w:val="none"/>
              </w:rPr>
              <w:t xml:space="preserve">一标段</w:t>
            </w:r>
            <w:r/>
          </w:p>
        </w:tc>
        <w:tc>
          <w:tcPr>
            <w:tcW w:w="176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388</w:t>
            </w:r>
            <w:r/>
          </w:p>
        </w:tc>
        <w:tc>
          <w:tcPr>
            <w:tcW w:w="1770"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同预算金额</w:t>
            </w:r>
            <w:r/>
          </w:p>
        </w:tc>
      </w:tr>
      <w:tr>
        <w:trPr>
          <w:trHeight w:val="476"/>
        </w:trPr>
        <w:tc>
          <w:tcPr>
            <w:tcW w:w="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w:t>
            </w:r>
            <w:r/>
          </w:p>
        </w:tc>
        <w:tc>
          <w:tcPr>
            <w:tcW w:w="544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2025-2027年度松陵城区河道保洁服务</w:t>
            </w:r>
            <w:r>
              <w:rPr>
                <w:rFonts w:hint="eastAsia" w:ascii="宋体" w:hAnsi="宋体" w:cs="宋体"/>
                <w:color w:val="auto"/>
                <w:szCs w:val="21"/>
                <w:highlight w:val="none"/>
              </w:rPr>
              <w:t xml:space="preserve">二标段</w:t>
            </w:r>
            <w:r/>
          </w:p>
        </w:tc>
        <w:tc>
          <w:tcPr>
            <w:tcW w:w="176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300</w:t>
            </w:r>
            <w:r/>
          </w:p>
        </w:tc>
        <w:tc>
          <w:tcPr>
            <w:tcW w:w="1770" w:type="dxa"/>
            <w:vAlign w:val="center"/>
            <w:vMerge w:val="continue"/>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76"/>
        </w:trPr>
        <w:tc>
          <w:tcPr>
            <w:tcW w:w="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w:t>
            </w:r>
            <w:r/>
          </w:p>
        </w:tc>
        <w:tc>
          <w:tcPr>
            <w:tcW w:w="544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2025-2027年度松陵城区河道保洁服务</w:t>
            </w:r>
            <w:r>
              <w:rPr>
                <w:rFonts w:hint="eastAsia" w:ascii="宋体" w:hAnsi="宋体" w:cs="宋体"/>
                <w:color w:val="auto"/>
                <w:szCs w:val="21"/>
                <w:highlight w:val="none"/>
              </w:rPr>
              <w:t xml:space="preserve">三标段</w:t>
            </w:r>
            <w:r/>
          </w:p>
        </w:tc>
        <w:tc>
          <w:tcPr>
            <w:tcW w:w="176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432</w:t>
            </w:r>
            <w:r/>
          </w:p>
        </w:tc>
        <w:tc>
          <w:tcPr>
            <w:tcW w:w="1770" w:type="dxa"/>
            <w:vAlign w:val="center"/>
            <w:vMerge w:val="continue"/>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76"/>
        </w:trPr>
        <w:tc>
          <w:tcPr>
            <w:gridSpan w:val="2"/>
            <w:tcW w:w="642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176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1120</w:t>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服务时间：两年（具体进驻时间根据采购人要求以实际为准）。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服务地点：松陵城区河道，采购方指定地点。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采购需求：</w:t>
      </w:r>
      <w:r>
        <w:rPr>
          <w:rFonts w:hint="eastAsia" w:ascii="宋体" w:hAnsi="宋体" w:cs="宋体"/>
          <w:color w:val="auto"/>
          <w:szCs w:val="21"/>
          <w:highlight w:val="none"/>
        </w:rPr>
        <w:t xml:space="preserve">2025-2027年度松陵城区河道保洁服务</w:t>
      </w:r>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对管辖河道范围内水域及边坡进行日常长效管护作业服务(包括不限于水面及边坡的垃圾清理；河岸边枯萎、杂乱的芦苇蒿草等收割打捞清运；水葫芦、水草、福寿螺及杂物等清理整治；蓝藻及油污的打捞清理及打捞船的运行维护工作等)。标段水域内蓝藻拦截网修理。妥善清运河道保洁作业产生的垃圾、水草等，不得随意丢弃或填埋。如遇日常河道保洁作业效果达不到考核要求或水草、蓝藻大面积爆发等特殊情况，中标人则应按需自行增加船只和作业服务人员数量，满足项目作业考核要求。（</w:t>
      </w:r>
      <w:r>
        <w:rPr>
          <w:rFonts w:hint="eastAsia" w:ascii="宋体" w:hAnsi="宋体" w:cs="宋体"/>
          <w:color w:val="auto"/>
          <w:szCs w:val="21"/>
          <w:highlight w:val="none"/>
        </w:rPr>
        <w:t xml:space="preserve">具体详见招标内容）</w:t>
      </w:r>
      <w:r/>
    </w:p>
    <w:p>
      <w:pPr>
        <w:pStyle w:val="987"/>
        <w:ind w:firstLine="420"/>
        <w:rPr>
          <w:rFonts w:ascii="宋体" w:hAnsi="宋体" w:cs="宋体"/>
          <w:color w:val="auto"/>
          <w:szCs w:val="21"/>
          <w:highlight w:val="none"/>
        </w:rPr>
      </w:pPr>
      <w:r/>
      <w:bookmarkStart w:id="8" w:name="_Toc28359003"/>
      <w:r/>
      <w:bookmarkStart w:id="9" w:name="_Toc35393622"/>
      <w:r/>
      <w:bookmarkStart w:id="10" w:name="_Toc28359080"/>
      <w:r/>
      <w:bookmarkStart w:id="11" w:name="_Toc35393791"/>
      <w:r>
        <w:rPr>
          <w:rFonts w:hint="eastAsia" w:ascii="宋体" w:hAnsi="宋体" w:cs="宋体"/>
          <w:color w:val="auto"/>
          <w:sz w:val="21"/>
          <w:szCs w:val="21"/>
          <w:highlight w:val="none"/>
        </w:rPr>
        <w:t xml:space="preserve">本项目分标段采购，共分为三个标段，根据最终总得分排名，每个标段中标单位为一名。投标单位可选择其中一个或多个标段投</w:t>
      </w:r>
      <w:r>
        <w:rPr>
          <w:rFonts w:hint="eastAsia" w:ascii="宋体" w:hAnsi="宋体" w:cs="宋体"/>
          <w:color w:val="auto"/>
          <w:sz w:val="21"/>
          <w:szCs w:val="21"/>
          <w:highlight w:val="none"/>
        </w:rPr>
        <w:t xml:space="preserve">标，标段开标顺序按标段号顺序确定，但只能就其中一个标段中标，中标标段按标段号顺序。进入每个标段评审的实质性响应且具有得标权的供应商不得少于三家，如不足三家，应认定该标段采购失败。已递交某标段投标文件且实质性响应采购需求，但已在前期标段评审中获得了招标文件规定的得标上限数的供应商，不再具有该标段的得标权，不计入该标段的实质性响应供应商数量内（投标文件不再参与价格分和技术标的评审），也不具备本次招标如有废标标段再次挂网公示的投标资格，同时该标段评标委员会根据综合评分法由高到低推选排名次高的投标供应商为中标单位。</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8"/>
      <w:r/>
      <w:bookmarkEnd w:id="9"/>
      <w:r/>
      <w:bookmarkEnd w:id="10"/>
      <w:r/>
      <w:bookmarkEnd w:id="1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bookmarkStart w:id="12" w:name="_Toc28359081"/>
      <w:r/>
      <w:bookmarkStart w:id="13" w:name="_Toc28359004"/>
      <w:r>
        <w:rPr>
          <w:rFonts w:hint="eastAsia" w:ascii="宋体" w:hAnsi="宋体" w:cs="宋体"/>
          <w:color w:val="auto"/>
          <w:szCs w:val="21"/>
          <w:highlight w:val="none"/>
        </w:rPr>
        <w:t xml:space="preserve">2.落实政府采购政策需满足的资格要求：</w:t>
      </w:r>
      <w:r>
        <w:rPr>
          <w:rFonts w:hint="eastAsia" w:ascii="宋体" w:hAnsi="宋体" w:cs="宋体"/>
          <w:color w:val="auto"/>
          <w:highlight w:val="none"/>
        </w:rPr>
        <w:t xml:space="preserve">根据《政府采购促进中小企业发展管理办法》的相关规定，本项目专门面向中小企业采购，承接服务的供应商应为中小微企业、监狱企业、残疾人福利性单位。</w:t>
      </w:r>
      <w:r>
        <w:rPr>
          <w:rFonts w:hint="eastAsia" w:ascii="宋体" w:hAnsi="宋体" w:cs="宋体"/>
          <w:color w:val="auto"/>
          <w:szCs w:val="21"/>
          <w:highlight w:val="none"/>
        </w:rPr>
        <w:t xml:space="preserve">本项目所属行业为其他未列明行业。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bookmarkStart w:id="14" w:name="_Toc35393623"/>
      <w:r/>
      <w:bookmarkStart w:id="15" w:name="_Toc3539379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（1）未被列入失信被执行人、重大税收违法案件当事人名单、政府采购严重失信行为记录名单。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（4）其他特定资格要求：无。</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w:t>
      </w:r>
      <w:bookmarkEnd w:id="12"/>
      <w:r/>
      <w:bookmarkEnd w:id="13"/>
      <w:r/>
      <w:bookmarkEnd w:id="14"/>
      <w:r/>
      <w:bookmarkEnd w:id="15"/>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16" w:name="_Toc28359005"/>
      <w:r/>
      <w:bookmarkStart w:id="17" w:name="_Toc28359082"/>
      <w:r/>
      <w:bookmarkStart w:id="18" w:name="_Toc35393793"/>
      <w:r/>
      <w:bookmarkStart w:id="19" w:name="_Toc35393624"/>
      <w:r>
        <w:rPr>
          <w:rFonts w:hint="eastAsia" w:ascii="宋体" w:hAnsi="宋体" w:cs="宋体"/>
          <w:color w:val="auto"/>
          <w:szCs w:val="21"/>
          <w:highlight w:val="none"/>
          <w:shd w:val="clear" w:color="auto" w:fill="ffffff"/>
        </w:rPr>
        <w:t xml:space="preserve">1.时间：自公告发布之日起5个工作日（具体按照政府采购网招标公告）</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s="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733"/>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Cs w:val="21"/>
          <w:highlight w:val="none"/>
        </w:rPr>
        <w:t xml:space="preserve">苏州现场办理地址：苏州市姑苏区平泷路251号政务服务中心4楼公共交易中心窗口，咨询电话：0512-69820834</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6"/>
      <w:r/>
      <w:bookmarkEnd w:id="17"/>
      <w:r>
        <w:rPr>
          <w:rFonts w:hint="eastAsia" w:ascii="宋体" w:hAnsi="宋体" w:cs="宋体"/>
          <w:b/>
          <w:color w:val="auto"/>
          <w:szCs w:val="21"/>
          <w:highlight w:val="none"/>
        </w:rPr>
        <w:t xml:space="preserve">截止时间、开标时间和地点</w:t>
      </w:r>
      <w:bookmarkEnd w:id="18"/>
      <w:r/>
      <w:bookmarkEnd w:id="19"/>
      <w:r/>
      <w:r/>
    </w:p>
    <w:p>
      <w:pPr>
        <w:pStyle w:val="733"/>
        <w:spacing w:line="360" w:lineRule="auto"/>
        <w:rPr>
          <w:rFonts w:ascii="宋体" w:hAnsi="宋体" w:eastAsia="宋体" w:cs="宋体"/>
          <w:color w:val="auto"/>
          <w:sz w:val="21"/>
          <w:szCs w:val="21"/>
          <w:highlight w:val="none"/>
        </w:rPr>
      </w:pPr>
      <w:r/>
      <w:bookmarkStart w:id="20" w:name="_Toc35393794"/>
      <w:r/>
      <w:bookmarkStart w:id="21" w:name="_Toc35393625"/>
      <w:r/>
      <w:bookmarkStart w:id="22" w:name="_Toc28359007"/>
      <w:r/>
      <w:bookmarkStart w:id="23" w:name="_Toc28359084"/>
      <w:r>
        <w:rPr>
          <w:rFonts w:hint="eastAsia" w:ascii="宋体" w:hAnsi="宋体" w:eastAsia="宋体" w:cs="宋体"/>
          <w:color w:val="auto"/>
          <w:sz w:val="21"/>
          <w:szCs w:val="21"/>
          <w:highlight w:val="none"/>
        </w:rPr>
        <w:t xml:space="preserve">1.提交投标文件截止时间：2025年4</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日9：30（北京时间）； </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2.开标时间：2025年</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月1</w:t>
      </w:r>
      <w:r>
        <w:rPr>
          <w:rFonts w:hint="eastAsia" w:ascii="宋体" w:hAnsi="宋体" w:eastAsia="宋体" w:cs="宋体"/>
          <w:color w:val="auto"/>
          <w:sz w:val="21"/>
          <w:szCs w:val="21"/>
          <w:highlight w:val="none"/>
        </w:rPr>
        <w:t xml:space="preserve">日9：30（北京时间）；</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2"/>
        <w:spacing w:line="360" w:lineRule="auto"/>
        <w:rPr>
          <w:rFonts w:ascii="宋体" w:hAnsi="宋体" w:cs="宋体"/>
          <w:b/>
          <w:color w:val="auto"/>
          <w:highlight w:val="none"/>
        </w:rPr>
      </w:pPr>
      <w:r/>
      <w:bookmarkStart w:id="24" w:name="_Toc35393795"/>
      <w:r/>
      <w:bookmarkStart w:id="25" w:name="_Toc35393626"/>
      <w:r>
        <w:rPr>
          <w:rFonts w:hint="eastAsia" w:ascii="宋体" w:hAnsi="宋体" w:cs="宋体"/>
          <w:b/>
          <w:color w:val="auto"/>
          <w:szCs w:val="21"/>
          <w:highlight w:val="none"/>
        </w:rPr>
        <w:t xml:space="preserve">六、其他补充事宜</w:t>
      </w:r>
      <w:bookmarkEnd w:id="24"/>
      <w:r/>
      <w:bookmarkEnd w:id="2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1.勘察现场：投标单位可自行对各标段现场进行踏勘，但费用由投标单位自行承担。投标单位在投标时应充分考虑现场实际情况，招标人不负担因投标单位对各标段现场情况考虑不周而产生的任何费用。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2.本项目共分为三个标段，投标单位可选择其中一个或多个标段投标，但只能就</w:t>
      </w:r>
      <w:r>
        <w:rPr>
          <w:rFonts w:hint="eastAsia" w:ascii="宋体" w:hAnsi="宋体" w:cs="宋体"/>
          <w:color w:val="auto"/>
          <w:szCs w:val="21"/>
          <w:highlight w:val="none"/>
        </w:rPr>
        <w:t xml:space="preserve">其中一个标段中标，每个标段中标单位为一名。评审时将按一二三标段自然顺序进行评审。按先开先中的原则，确定各标段的中标单位。在合同签订之前，若某标段因质疑、投诉等事项导致中标结果改变的，不影响其它任何标段的中标结果。本招标项目分标段采购，进入每个标段评审的实质性响应且具有得标权的投标单位不得少于三家，如不足三家，应认定该标段采购失败。已递交某标段投标文件且实质性响应采购需求，但已在前期各标段评审中获得了招标（采购）文件规定的得标上限数的投标单位，不再具有该标段的得标权，不应计入该标段的实质性响应投标单位数量内。</w:t>
      </w:r>
      <w:r/>
    </w:p>
    <w:p>
      <w:pPr>
        <w:ind w:firstLine="420"/>
        <w:spacing w:line="360" w:lineRule="auto"/>
        <w:rPr>
          <w:rFonts w:ascii="宋体" w:hAnsi="宋体" w:cs="宋体"/>
          <w:color w:val="auto"/>
          <w:szCs w:val="21"/>
          <w:highlight w:val="none"/>
        </w:rPr>
      </w:pPr>
      <w:r/>
      <w:bookmarkStart w:id="26" w:name="_Toc28359008"/>
      <w:r/>
      <w:bookmarkStart w:id="27" w:name="_Toc35393796"/>
      <w:r/>
      <w:bookmarkStart w:id="28" w:name="_Toc35393627"/>
      <w:r/>
      <w:bookmarkStart w:id="29" w:name="_Toc28359085"/>
      <w:r>
        <w:rPr>
          <w:rFonts w:hint="eastAsia" w:ascii="宋体" w:hAnsi="宋体" w:cs="宋体"/>
          <w:color w:val="auto"/>
          <w:szCs w:val="21"/>
          <w:highlight w:val="none"/>
        </w:rPr>
        <w:t xml:space="preserve">3.本公告有关信息将同时在苏州市政府采购网、江苏省政府采购网、中国政府采购网上发布，敬请留意！</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七、对本次招标提出询问，请按以下方式联系。</w:t>
      </w:r>
      <w:bookmarkEnd w:id="26"/>
      <w:r/>
      <w:bookmarkEnd w:id="27"/>
      <w:r/>
      <w:bookmarkEnd w:id="28"/>
      <w:r/>
      <w:bookmarkEnd w:id="29"/>
      <w:r/>
      <w:r/>
    </w:p>
    <w:p>
      <w:pPr>
        <w:ind w:firstLine="420"/>
        <w:spacing w:line="360" w:lineRule="auto"/>
        <w:widowControl/>
        <w:rPr>
          <w:rFonts w:ascii="宋体" w:hAnsi="宋体" w:cs="宋体"/>
          <w:color w:val="auto"/>
          <w:szCs w:val="21"/>
          <w:highlight w:val="none"/>
        </w:rPr>
      </w:pPr>
      <w:r/>
      <w:bookmarkStart w:id="30" w:name="_Toc35393617"/>
      <w:r/>
      <w:bookmarkStart w:id="31" w:name="_Toc28358998"/>
      <w:r/>
      <w:bookmarkStart w:id="32" w:name="_Toc28359075"/>
      <w:r/>
      <w:bookmarkStart w:id="33" w:name="_Toc35393786"/>
      <w:r>
        <w:rPr>
          <w:rFonts w:hint="eastAsia" w:ascii="宋体" w:hAnsi="宋体" w:cs="宋体"/>
          <w:color w:val="auto"/>
          <w:szCs w:val="21"/>
          <w:highlight w:val="none"/>
        </w:rPr>
        <w:t xml:space="preserve">1.招标人信息</w:t>
      </w:r>
      <w:bookmarkEnd w:id="30"/>
      <w:r/>
      <w:bookmarkEnd w:id="31"/>
      <w:r/>
      <w:bookmarkEnd w:id="32"/>
      <w:r/>
      <w:bookmarkEnd w:id="33"/>
      <w:r/>
      <w:r/>
    </w:p>
    <w:p>
      <w:pPr>
        <w:ind w:firstLine="420"/>
        <w:spacing w:line="360" w:lineRule="auto"/>
        <w:widowControl/>
        <w:rPr>
          <w:rFonts w:ascii="宋体" w:hAnsi="宋体" w:cs="宋体"/>
          <w:color w:val="auto"/>
          <w:szCs w:val="21"/>
          <w:highlight w:val="none"/>
          <w:shd w:val="clear" w:color="auto" w:fill="ffffff"/>
        </w:rPr>
      </w:pPr>
      <w:r/>
      <w:bookmarkStart w:id="34" w:name="_Toc28359000"/>
      <w:r/>
      <w:bookmarkStart w:id="35" w:name="_Toc35393788"/>
      <w:r/>
      <w:bookmarkStart w:id="36" w:name="_Toc28359077"/>
      <w:r/>
      <w:bookmarkStart w:id="37" w:name="_Toc35393619"/>
      <w:r>
        <w:rPr>
          <w:rFonts w:hint="eastAsia" w:ascii="宋体" w:hAnsi="宋体" w:cs="宋体"/>
          <w:color w:val="auto"/>
          <w:szCs w:val="21"/>
          <w:highlight w:val="none"/>
          <w:shd w:val="clear" w:color="auto" w:fill="ffffff"/>
        </w:rPr>
        <w:t xml:space="preserve">名 称：苏州市吴江区水务局</w:t>
      </w:r>
      <w:r/>
    </w:p>
    <w:p>
      <w:pPr>
        <w:ind w:firstLine="420"/>
        <w:spacing w:line="360" w:lineRule="auto"/>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 址：江苏省苏州市吴江区开平路1000号吴江大厦</w:t>
      </w:r>
      <w:r>
        <w:rPr>
          <w:rFonts w:ascii="宋体" w:hAnsi="宋体" w:cs="宋体"/>
          <w:color w:val="auto"/>
          <w:szCs w:val="21"/>
          <w:highlight w:val="none"/>
          <w:shd w:val="clear" w:color="auto" w:fill="ffffff"/>
        </w:rPr>
        <w:t xml:space="preserve">B</w:t>
      </w:r>
      <w:r>
        <w:rPr>
          <w:rFonts w:hint="eastAsia" w:ascii="宋体" w:hAnsi="宋体" w:cs="宋体"/>
          <w:color w:val="auto"/>
          <w:szCs w:val="21"/>
          <w:highlight w:val="none"/>
          <w:shd w:val="clear" w:color="auto" w:fill="ffffff"/>
        </w:rPr>
        <w:t xml:space="preserve">座20层</w:t>
      </w:r>
      <w:r/>
    </w:p>
    <w:p>
      <w:pPr>
        <w:ind w:firstLine="420"/>
        <w:spacing w:line="360" w:lineRule="auto"/>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联系人：刘喆</w:t>
      </w:r>
      <w:r/>
    </w:p>
    <w:p>
      <w:pPr>
        <w:ind w:firstLine="420"/>
        <w:spacing w:line="360" w:lineRule="auto"/>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联系电话：0512-63982092</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2.代理机构联系方式</w:t>
      </w:r>
      <w:bookmarkEnd w:id="34"/>
      <w:r/>
      <w:bookmarkEnd w:id="35"/>
      <w:r/>
      <w:bookmarkEnd w:id="36"/>
      <w:r/>
      <w:bookmarkEnd w:id="37"/>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w:t>
      </w:r>
      <w:bookmarkStart w:id="38" w:name="XTDLJG_2"/>
      <w:r>
        <w:rPr>
          <w:rFonts w:hint="eastAsia" w:ascii="宋体" w:hAnsi="宋体" w:cs="宋体"/>
          <w:color w:val="auto"/>
          <w:szCs w:val="21"/>
          <w:highlight w:val="none"/>
        </w:rPr>
        <w:t xml:space="preserve">：</w:t>
      </w:r>
      <w:bookmarkEnd w:id="38"/>
      <w:r>
        <w:rPr>
          <w:rFonts w:hint="eastAsia" w:ascii="宋体" w:hAnsi="宋体" w:cs="宋体"/>
          <w:color w:val="auto"/>
          <w:szCs w:val="21"/>
          <w:highlight w:val="none"/>
        </w:rPr>
        <w:t xml:space="preserve">长三角一体化示范区（江苏）沃禾项目管理有限公司</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址：苏州市吴江区长安路3099号吴江商会大厦南楼2106</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联系人：张滢、汤佳晖</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话：0512-63702156</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项目联系人：张滢、汤佳晖</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w:t>
      </w:r>
      <w:bookmarkEnd w:id="2"/>
      <w:r>
        <w:rPr>
          <w:rFonts w:hint="eastAsia" w:ascii="宋体" w:hAnsi="宋体" w:cs="宋体"/>
          <w:color w:val="auto"/>
          <w:szCs w:val="21"/>
          <w:highlight w:val="none"/>
        </w:rPr>
        <w:t xml:space="preserve">0512-63702156</w:t>
      </w:r>
      <w:r/>
    </w:p>
    <w:p>
      <w:pPr>
        <w:pStyle w:val="763"/>
        <w:rPr>
          <w:rFonts w:ascii="宋体" w:hAnsi="宋体" w:cs="宋体"/>
          <w:color w:val="auto"/>
          <w:szCs w:val="21"/>
          <w:highlight w:val="none"/>
        </w:rPr>
      </w:pPr>
      <w:r>
        <w:rPr>
          <w:rFonts w:ascii="宋体" w:hAnsi="宋体" w:cs="宋体"/>
          <w:color w:val="auto"/>
          <w:szCs w:val="21"/>
          <w:highlight w:val="none"/>
        </w:rPr>
      </w:r>
      <w:r/>
    </w:p>
    <w:p>
      <w:pPr>
        <w:pStyle w:val="763"/>
        <w:rPr>
          <w:rFonts w:ascii="宋体" w:hAnsi="宋体" w:cs="宋体"/>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color w:val="auto"/>
          <w:szCs w:val="21"/>
          <w:highlight w:val="none"/>
        </w:rPr>
      </w:r>
      <w:r/>
    </w:p>
    <w:p>
      <w:pPr>
        <w:pStyle w:val="725"/>
        <w:jc w:val="center"/>
        <w:rPr>
          <w:rStyle w:val="766"/>
          <w:rFonts w:ascii="宋体" w:hAnsi="宋体" w:cs="宋体"/>
          <w:b/>
          <w:color w:val="auto"/>
          <w:sz w:val="36"/>
          <w:szCs w:val="36"/>
          <w:highlight w:val="none"/>
        </w:rPr>
      </w:pPr>
      <w:r>
        <w:rPr>
          <w:rStyle w:val="766"/>
          <w:rFonts w:hint="eastAsia" w:ascii="宋体" w:hAnsi="宋体" w:cs="宋体"/>
          <w:b/>
          <w:color w:val="auto"/>
          <w:sz w:val="36"/>
          <w:szCs w:val="36"/>
          <w:highlight w:val="none"/>
        </w:rPr>
        <w:t xml:space="preserve">第二章 </w:t>
      </w:r>
      <w:r>
        <w:rPr>
          <w:rStyle w:val="766"/>
          <w:rFonts w:ascii="宋体" w:hAnsi="宋体" w:cs="宋体"/>
          <w:b/>
          <w:color w:val="auto"/>
          <w:sz w:val="36"/>
          <w:szCs w:val="36"/>
          <w:highlight w:val="none"/>
        </w:rPr>
        <w:t xml:space="preserve"> </w:t>
      </w:r>
      <w:r>
        <w:rPr>
          <w:rStyle w:val="766"/>
          <w:rFonts w:hint="eastAsia" w:ascii="宋体" w:hAnsi="宋体" w:cs="宋体"/>
          <w:b/>
          <w:color w:val="auto"/>
          <w:sz w:val="36"/>
          <w:szCs w:val="36"/>
          <w:highlight w:val="none"/>
        </w:rPr>
        <w:t xml:space="preserve">投标人须知</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1.1本招标文件仅适用于长三角一体化示范区（江苏）沃禾项目管理有限公司组织的招标活动。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1.3本招标文件的解释权属于长三角一体化示范区（江苏）沃禾项目管理有限公司。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w:t>
      </w:r>
      <w:r>
        <w:rPr>
          <w:rFonts w:hint="eastAsia" w:ascii="宋体" w:hAnsi="宋体" w:cs="宋体"/>
          <w:color w:val="auto"/>
          <w:szCs w:val="21"/>
          <w:highlight w:val="none"/>
        </w:rPr>
        <w:t xml:space="preserve">招标人</w:t>
      </w:r>
      <w:r>
        <w:rPr>
          <w:rFonts w:hint="eastAsia" w:ascii="宋体" w:hAnsi="宋体" w:cs="宋体"/>
          <w:color w:val="auto"/>
          <w:szCs w:val="21"/>
          <w:highlight w:val="none"/>
          <w:lang w:val="zh-CN"/>
        </w:rPr>
        <w:t xml:space="preserve">）：合同中明确规定的实际购买货物和服务的法人或其他组织和自然人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w:t>
      </w:r>
      <w:r>
        <w:rPr>
          <w:rFonts w:hint="eastAsia" w:ascii="宋体" w:hAnsi="宋体" w:cs="宋体"/>
          <w:color w:val="auto"/>
          <w:szCs w:val="21"/>
          <w:highlight w:val="none"/>
        </w:rPr>
        <w:t xml:space="preserve">中标单位</w:t>
      </w:r>
      <w:r>
        <w:rPr>
          <w:rFonts w:hint="eastAsia" w:ascii="宋体" w:hAnsi="宋体" w:cs="宋体"/>
          <w:color w:val="auto"/>
          <w:szCs w:val="21"/>
          <w:highlight w:val="none"/>
          <w:lang w:val="zh-CN"/>
        </w:rPr>
        <w:t xml:space="preserve">）：合同中规定的向招标人提供货物和服务的法人或其他组织和自然人。</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货物：系指乙方按招标文件规定，应向甲方提供的一切设备、备品、备件、工具、手册及其它有关技术资料和材料。（本项目不涉及）</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w:t>
      </w:r>
      <w:r>
        <w:rPr>
          <w:rFonts w:hint="eastAsia" w:ascii="宋体" w:hAnsi="宋体" w:cs="宋体"/>
          <w:color w:val="auto"/>
          <w:highlight w:val="none"/>
        </w:rPr>
        <w:t xml:space="preserve">系指本次招标文件规定乙方应承担的2025-2027年度松陵城区河道保洁服务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w:t>
      </w:r>
      <w:r>
        <w:rPr>
          <w:rFonts w:hint="eastAsia" w:ascii="宋体" w:hAnsi="宋体" w:cs="宋体"/>
          <w:color w:val="auto"/>
          <w:szCs w:val="21"/>
          <w:highlight w:val="none"/>
        </w:rPr>
        <w:t xml:space="preserve">服务地点</w:t>
      </w:r>
      <w:r>
        <w:rPr>
          <w:rFonts w:hint="eastAsia" w:ascii="宋体" w:hAnsi="宋体" w:cs="宋体"/>
          <w:color w:val="auto"/>
          <w:szCs w:val="21"/>
          <w:highlight w:val="none"/>
          <w:lang w:val="zh-CN"/>
        </w:rPr>
        <w:t xml:space="preserve">：合同中明确约定的乙方提交的服务</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地点。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1.4.13产地：货物开采、生长、生产、最终制造、加工或提供服务的来源地。（</w:t>
      </w:r>
      <w:r>
        <w:rPr>
          <w:rFonts w:hint="eastAsia" w:ascii="宋体" w:hAnsi="宋体" w:cs="宋体"/>
          <w:color w:val="auto"/>
          <w:szCs w:val="21"/>
          <w:highlight w:val="none"/>
        </w:rPr>
        <w:t xml:space="preserve">本项目不涉及）</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1.4.17书面形式：指书面文字、合同书、信件和数据电文（包括传真、电子数据交换和电子邮件）等可以有形地表现所载内容的形式。</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2.7</w:t>
      </w:r>
      <w:r>
        <w:rPr>
          <w:rFonts w:hint="eastAsia" w:ascii="宋体" w:hAnsi="宋体" w:cs="宋体"/>
          <w:color w:val="auto"/>
          <w:highlight w:val="none"/>
        </w:rPr>
        <w:t xml:space="preserve">合格投标单位其他资格条件见第一章投标邀请函；</w:t>
      </w:r>
      <w:r/>
    </w:p>
    <w:p>
      <w:pPr>
        <w:ind w:firstLine="422"/>
        <w:spacing w:line="360" w:lineRule="auto"/>
        <w:rPr>
          <w:rFonts w:ascii="宋体" w:hAnsi="宋体" w:cs="宋体"/>
          <w:color w:val="auto"/>
          <w:highlight w:val="none"/>
          <w:lang w:val="zh-CN"/>
        </w:rPr>
      </w:pPr>
      <w:r>
        <w:rPr>
          <w:rFonts w:hint="eastAsia" w:ascii="宋体" w:hAnsi="宋体" w:cs="宋体"/>
          <w:b/>
          <w:bCs/>
          <w:color w:val="auto"/>
          <w:highlight w:val="none"/>
          <w:lang w:val="zh-CN"/>
        </w:rPr>
        <w:t xml:space="preserve">3. 投标人代表</w:t>
      </w:r>
      <w:r>
        <w:rPr>
          <w:rFonts w:hint="eastAsia" w:ascii="宋体" w:hAnsi="宋体" w:cs="宋体"/>
          <w:color w:val="auto"/>
          <w:highlight w:val="none"/>
          <w:lang w:val="zh-CN"/>
        </w:rPr>
        <w:t xml:space="preserve">：指全权代表投标单位参加投标活动并签署投标文件的人。如果投标单位代表不是法定代表人，须持有《法定代表人授权委托书》（详见统一格式）。</w:t>
      </w:r>
      <w:r/>
    </w:p>
    <w:p>
      <w:pPr>
        <w:ind w:firstLine="422"/>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4. 投标费用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4.1无论投标过程中的做法和结果如何，投标人自行承担所有与参加投标有关的全部费用。</w:t>
      </w:r>
      <w:r/>
    </w:p>
    <w:p>
      <w:pPr>
        <w:ind w:firstLine="422"/>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5.联合投标及分包转包</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5.1联合投标：本项目不接受联合投标；</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5.2本项目不接受整体分包转包。</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招标文件及其更正公告不是直接从苏采云系统中获得的，招标招标人对招标文件及其补遗的真实性、完整性不承担任何责任。</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招标招标人无论出于自己的考虑，还是出于对投标人提问的澄清，均可对招标文件用更正公告的方式进行澄清或者修改，并通过苏州市政府采购网对外进行发布。</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8.2为使投标人有足够的时间按招标文件的修改要求考虑修正投标文件，或出于其他原因，招标招标人有权推迟投标截止日期和开标日期，并将此变更通知以更正公告的形式对外发布。</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9. 投标答疑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9.1投标人在获取招标文件后，若对招标文件有疑问，可与代理机构或招标人联系。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9.2勘察现场：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9.2.1本项目因服务环境的特殊性，投标单位根据自身投标需要，可对有关现场和周围环境进行勘察，以获取编制投标文件和签署合同所需的信息。勘察现场所发生的费用由投标人自己承担。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9.2.2招标招标人如有向投标人提供的有关现场的资料和数据，是招标招标人现有的并认为能使投标人可利用的参考资料。招标招标人对投标人由此而做出的推论、理解和结论概不负责。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投标人自行承担勘察现场的责任和风险。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9.3投标答疑包括招标招标人认为可以回答且不会引起投标人误解的相关问题和答复。由于投标答疑而产生的对招标文件内容的澄清或者修改，由招标招标人按照本须知有关规定，以更正公告的方式发出。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12.1</w:t>
      </w:r>
      <w:r>
        <w:rPr>
          <w:rFonts w:hint="eastAsia" w:ascii="宋体" w:hAnsi="宋体" w:cs="宋体"/>
          <w:b/>
          <w:bCs/>
          <w:color w:val="auto"/>
          <w:szCs w:val="21"/>
          <w:highlight w:val="none"/>
        </w:rPr>
        <w:t xml:space="preserve">封面</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12.2</w:t>
      </w:r>
      <w:r>
        <w:rPr>
          <w:rFonts w:hint="eastAsia" w:ascii="宋体" w:hAnsi="宋体" w:cs="宋体"/>
          <w:b/>
          <w:bCs/>
          <w:color w:val="auto"/>
          <w:szCs w:val="21"/>
          <w:highlight w:val="none"/>
          <w:lang w:val="zh-CN"/>
        </w:rPr>
        <w:t xml:space="preserve">开标一览表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12.3投标报价分析表（如有）</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2）具有良好的商业信誉和健全的财务会计制度。提供包括但不限于最近一期经审计的财务报告或最近一期财务报表，其他组织、自然人及成立未满一年的法人应提供银行出具的资信证明；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3）具有履行合同所必需的设备和专业技术能力。提供证明材料或承诺；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5）参加政府采购活动前三年内，在经营活动中没有重大违法记录。提供书面声明函；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6）法律、行政法规规定的其他条件。承诺符合。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12.4.2</w:t>
      </w:r>
      <w:r>
        <w:rPr>
          <w:rFonts w:hint="eastAsia" w:ascii="宋体" w:hAnsi="宋体" w:cs="宋体"/>
          <w:color w:val="auto"/>
          <w:szCs w:val="21"/>
          <w:highlight w:val="none"/>
        </w:rPr>
        <w:t xml:space="preserve">其他有关资格证明文件（</w:t>
      </w:r>
      <w:r>
        <w:rPr>
          <w:rFonts w:hint="eastAsia" w:ascii="宋体" w:hAnsi="宋体" w:cs="宋体"/>
          <w:color w:val="auto"/>
          <w:szCs w:val="21"/>
          <w:highlight w:val="none"/>
          <w:lang w:val="zh-CN"/>
        </w:rPr>
        <w:t xml:space="preserve">包括但不限于招标公告中其他特定资格要求的证明文件，如有要求须提供）。</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12.5符合性审查文件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12.5.1</w:t>
      </w:r>
      <w:r>
        <w:rPr>
          <w:rFonts w:hint="eastAsia" w:ascii="宋体" w:hAnsi="宋体" w:cs="宋体"/>
          <w:color w:val="auto"/>
          <w:szCs w:val="21"/>
          <w:highlight w:val="none"/>
          <w:lang w:val="zh-CN"/>
        </w:rPr>
        <w:t xml:space="preserve">投标函；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12.5.2服务偏离表；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12.5.3商务条款偏离表；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12.5.4关于资格文件的声明函；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12.5.5投标单位情况表；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12.5.6法定代表人身份证复印件；法人授权委托书及代理人身份证复印件（如有委托）；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12.5.7投标（响应）保证承诺书；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12.5.8项目服务人员配置表；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12.5.9其他有关符合性证明的文件（</w:t>
      </w:r>
      <w:r>
        <w:rPr>
          <w:rFonts w:hint="eastAsia" w:ascii="宋体" w:hAnsi="宋体" w:cs="宋体"/>
          <w:color w:val="auto"/>
          <w:szCs w:val="21"/>
          <w:highlight w:val="none"/>
          <w:lang w:val="zh-CN"/>
        </w:rPr>
        <w:t xml:space="preserve">包括但不限于第四章招标书中</w:t>
      </w:r>
      <w:r>
        <w:rPr>
          <w:rFonts w:hint="eastAsia" w:ascii="宋体" w:hAnsi="宋体" w:cs="宋体"/>
          <w:color w:val="auto"/>
          <w:szCs w:val="21"/>
          <w:highlight w:val="none"/>
        </w:rPr>
        <w:t xml:space="preserve">所</w:t>
      </w:r>
      <w:r>
        <w:rPr>
          <w:rFonts w:hint="eastAsia" w:ascii="宋体" w:hAnsi="宋体" w:cs="宋体"/>
          <w:color w:val="auto"/>
          <w:szCs w:val="21"/>
          <w:highlight w:val="none"/>
          <w:lang w:val="zh-CN"/>
        </w:rPr>
        <w:t xml:space="preserve">要求</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的证明文件，如有要求须提供</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w:t>
      </w:r>
      <w:r>
        <w:rPr>
          <w:rFonts w:hint="eastAsia" w:ascii="宋体" w:hAnsi="宋体" w:cs="宋体"/>
          <w:b/>
          <w:bCs/>
          <w:color w:val="auto"/>
          <w:highlight w:val="none"/>
        </w:rPr>
        <w:t xml:space="preserve">综合评审文件（具体模块以系统生成为准）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12.6.1项目服务方案；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12.6.2投标单位投入本项目人员实力比较；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12.6.4投标单位综合实力比较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12.6.5评分标准中要求的其他相关资料。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12.7.1</w:t>
      </w:r>
      <w:r>
        <w:rPr>
          <w:rFonts w:hint="eastAsia" w:ascii="宋体" w:hAnsi="宋体" w:cs="宋体"/>
          <w:color w:val="auto"/>
          <w:highlight w:val="none"/>
          <w:lang w:val="zh-CN"/>
        </w:rPr>
        <w:t xml:space="preserve">《中小企业声明函》、《残疾人福利性单位声明函》、省级以上监狱管理局、戒毒管理局（含新疆生产建设兵团）出具的属于监狱企业的证明文件（</w:t>
      </w:r>
      <w:r>
        <w:rPr>
          <w:rFonts w:hint="eastAsia" w:ascii="宋体" w:hAnsi="宋体" w:cs="宋体"/>
          <w:color w:val="auto"/>
          <w:highlight w:val="none"/>
        </w:rPr>
        <w:t xml:space="preserve">不属于上述企业类型的按实际企业类型另作声明</w:t>
      </w:r>
      <w:r>
        <w:rPr>
          <w:rFonts w:hint="eastAsia" w:ascii="宋体" w:hAnsi="宋体" w:cs="宋体"/>
          <w:color w:val="auto"/>
          <w:highlight w:val="none"/>
          <w:lang w:val="zh-CN"/>
        </w:rPr>
        <w:t xml:space="preserve">）</w:t>
      </w:r>
      <w:r>
        <w:rPr>
          <w:rFonts w:hint="eastAsia" w:ascii="宋体" w:hAnsi="宋体" w:cs="宋体"/>
          <w:color w:val="auto"/>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（1）以上12.4.1-12.4.2为资格审查要求提供的材料，是作为对供应商资格审查、质疑身份认定的依据，投标人必须提供并加盖电子公章。否则，投标文件将被认定为不符合资格审查要求。</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.5.1-1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en-US"/>
        </w:rPr>
        <w:t xml:space="preserve">9</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937"/>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（3）12.1、</w:t>
      </w:r>
      <w:r>
        <w:rPr>
          <w:rFonts w:hint="eastAsia" w:ascii="宋体" w:hAnsi="宋体" w:cs="宋体"/>
          <w:b/>
          <w:color w:val="auto"/>
          <w:szCs w:val="21"/>
          <w:highlight w:val="none"/>
          <w:lang w:val="en-US"/>
        </w:rPr>
        <w:t xml:space="preserve">12.4</w:t>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rPr>
        <w:t xml:space="preserve">2.7</w:t>
      </w:r>
      <w:r>
        <w:rPr>
          <w:rFonts w:hint="eastAsia" w:ascii="宋体" w:hAnsi="宋体" w:cs="宋体"/>
          <w:b/>
          <w:color w:val="auto"/>
          <w:szCs w:val="21"/>
          <w:highlight w:val="none"/>
        </w:rPr>
        <w:t xml:space="preserve">中不得出现投标报价。</w:t>
      </w:r>
      <w:r>
        <w:rPr>
          <w:rFonts w:hint="eastAsia" w:ascii="宋体" w:hAnsi="宋体" w:cs="宋体"/>
          <w:color w:val="auto"/>
          <w:szCs w:val="21"/>
          <w:highlight w:val="none"/>
        </w:rPr>
        <w:t xml:space="preserve">投标人所提交的资料的完整与否，将直接影响投标人的评分。</w:t>
      </w:r>
      <w:r/>
    </w:p>
    <w:p>
      <w:pPr>
        <w:pStyle w:val="937"/>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93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pStyle w:val="937"/>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13.1</w:t>
      </w:r>
      <w:r>
        <w:rPr>
          <w:rFonts w:hint="eastAsia" w:ascii="宋体" w:hAnsi="宋体" w:cs="宋体"/>
          <w:b/>
          <w:color w:val="auto"/>
          <w:szCs w:val="21"/>
          <w:highlight w:val="none"/>
        </w:rPr>
        <w:t xml:space="preserve">投标文件按统一格式、顺序编写</w:t>
      </w:r>
      <w:r>
        <w:rPr>
          <w:rFonts w:hint="eastAsia" w:ascii="宋体" w:hAnsi="宋体" w:cs="宋体"/>
          <w:bCs/>
          <w:color w:val="auto"/>
          <w:highlight w:val="none"/>
        </w:rPr>
        <w:t xml:space="preserve">。</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14.1投标报价应包括完成该标的物全部内容的一切费用。投标报价为最终报价，投标人所报价格在合同实施期间不因市场变化因素而变动。</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 投标人应按《投标报价分析表》中的全部服务内容的每一单项计算并填写单价和总价，并由企业法定代表人或委托代理人签署。</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 一项投标内容只允许一个报价，招标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 投标文件报价采用人民币表示，除非合同的特殊条款另有规定。</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14.5 最低的投标报价是中标的重要条件但不是唯一条件。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rPr>
          <w:rFonts w:hint="eastAsia" w:ascii="宋体" w:hAnsi="宋体" w:cs="宋体"/>
          <w:b/>
          <w:bCs/>
          <w:color w:val="auto"/>
          <w:szCs w:val="21"/>
          <w:highlight w:val="none"/>
        </w:rPr>
        <w:t xml:space="preserve">本项目无需缴纳</w:t>
      </w:r>
      <w:r>
        <w:rPr>
          <w:rFonts w:hint="eastAsia" w:ascii="宋体" w:hAnsi="宋体" w:cs="宋体"/>
          <w:b/>
          <w:bCs/>
          <w:color w:val="auto"/>
          <w:szCs w:val="21"/>
          <w:highlight w:val="none"/>
          <w:lang w:val="zh-CN"/>
        </w:rPr>
        <w:t xml:space="preserve">）</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 投标人应向招标代理机构提交前附表中规定的投标保证金。</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15.2投标保证金退款方式：</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15.2.1未中标（成交）供应商的投标（响应）保证金，由代理机构在评审、谈判或磋商活动结束后，当场退还银行本票或汇票。</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15.3发生下列情况之一，投标保证金将被没收：</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15.3.1在投标有效期内，投标单位撤回其投标文件的；</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15.3.2 中标单位无正当理由不按本须知相关条款规定与招标人签订合同的；</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15.3.3 中标单位不按本须知相关条款规定缴付代理服务费的；</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15.3.4 投标单位在投标过程中有违反有关法律法规的行为。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16.1自开标日起</w:t>
      </w:r>
      <w:r>
        <w:rPr>
          <w:rFonts w:hint="eastAsia" w:ascii="宋体" w:hAnsi="宋体" w:cs="宋体"/>
          <w:color w:val="auto"/>
          <w:szCs w:val="21"/>
          <w:highlight w:val="none"/>
          <w:lang w:val="en-US"/>
        </w:rPr>
        <w:t xml:space="preserve">9</w:t>
      </w:r>
      <w:r>
        <w:rPr>
          <w:rFonts w:hint="eastAsia" w:ascii="宋体" w:hAnsi="宋体" w:cs="宋体"/>
          <w:color w:val="auto"/>
          <w:szCs w:val="21"/>
          <w:highlight w:val="none"/>
        </w:rPr>
        <w:t xml:space="preserve">0天内，投标书应保持有效。有效期短于这个规定期限的投标文件，将被拒绝。</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在特殊情况下，招标代理机构可与投标人协商延长投标书的有效期。这种要求和答复都应以书面、传真的形式进行。同意延长有效期的投标人不能修改投标文件，按本须知第15条规定的投标保证金的有效期也相应延长。拒绝接受延期要求的投标人的投标将被拒绝，但投标保证金不会被没收。</w:t>
      </w:r>
      <w:r/>
    </w:p>
    <w:p>
      <w:pPr>
        <w:pStyle w:val="937"/>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93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3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93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39" w:name="_Toc25608"/>
      <w:r/>
      <w:bookmarkStart w:id="40" w:name="_Toc31150"/>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937"/>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18.2投标人通过</w:t>
      </w:r>
      <w:r>
        <w:rPr>
          <w:rFonts w:hint="eastAsia" w:ascii="宋体" w:hAnsi="宋体" w:cs="宋体"/>
          <w:b/>
          <w:color w:val="auto"/>
          <w:szCs w:val="21"/>
          <w:highlight w:val="none"/>
        </w:rPr>
        <w:t xml:space="preserve">“苏采云”系统不见面开标大厅在线参与开标活动。（具体操作详见《苏采云系统供应商操作手册》，网址链接https://czju.suzhou.gov.cn/zfcg/html/content/20231220161910031.shtml）</w:t>
      </w:r>
      <w:r/>
    </w:p>
    <w:p>
      <w:pPr>
        <w:pStyle w:val="937"/>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rPr>
        <w:t xml:space="preserve">纸质投标文件：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w:t>
      </w:r>
      <w:r>
        <w:rPr>
          <w:rFonts w:hint="eastAsia" w:ascii="宋体" w:hAnsi="宋体" w:cs="宋体"/>
          <w:color w:val="auto"/>
          <w:highlight w:val="none"/>
          <w:lang w:val="en-US"/>
        </w:rPr>
        <w:t xml:space="preserve">肆</w:t>
      </w:r>
      <w:r>
        <w:rPr>
          <w:rFonts w:hint="eastAsia" w:ascii="宋体" w:hAnsi="宋体" w:cs="宋体"/>
          <w:color w:val="auto"/>
          <w:highlight w:val="none"/>
        </w:rPr>
        <w:t xml:space="preserve">份。</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93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19.1投标人应当在招标文件要求投标文件网上提交截止时间前，将投标文件完成提交（上传）。逾期提交（上传）的投标文件，招标人和采购代理机构拒绝接收。</w:t>
      </w:r>
      <w:r/>
    </w:p>
    <w:p>
      <w:pPr>
        <w:pStyle w:val="93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19.2招标人和采购代理机构推迟投标截止时间时，将按本须知规定的更正公告的方式对外发布。在这种情况下，招标人、采购代理机构和投标人的权利和义务将受到新的截止期的约束。</w:t>
      </w:r>
      <w:r/>
    </w:p>
    <w:p>
      <w:pPr>
        <w:pStyle w:val="93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20.1投标人在投标文件网上提交截止时间前，可以对其电子投标文件进行补充、修改，具体操作方法见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。在投标文件网上提交截止时间之后，投标人不得对其电子投标文件作任何修改。</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20.2投标人在投标文件网上提交截止时间前，可以撤回其电子投标文件，具体操作方法见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21.1开标由采购代理机构在线主持，邀请投标人在线参加。投标人应当按照《苏采云系统供应商操作手册》规定，</w:t>
      </w:r>
      <w:r>
        <w:rPr>
          <w:rFonts w:hint="eastAsia" w:ascii="宋体" w:hAnsi="宋体" w:cs="宋体"/>
          <w:b/>
          <w:bCs/>
          <w:color w:val="auto"/>
          <w:szCs w:val="21"/>
          <w:highlight w:val="none"/>
        </w:rPr>
        <w:t xml:space="preserve">参加开标活动和在“苏采云”系统规定的时间内对投标文件进行解密。</w:t>
      </w:r>
      <w:r>
        <w:rPr>
          <w:rFonts w:hint="eastAsia" w:ascii="宋体" w:hAnsi="宋体" w:cs="宋体"/>
          <w:color w:val="auto"/>
          <w:szCs w:val="21"/>
          <w:highlight w:val="none"/>
        </w:rPr>
        <w:t xml:space="preserve">评标委员会成员不得参加开标活动。</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.3.1公开招标采购项目开标结束后，招标人</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22.1评标委员会或评标小组（以下简称评标委员会）成员依法组建。</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22.2评标委员会或评标小组负责具体的评标事务，并独立履行以下职责：</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22.2.1审查、评价投标文件是否符合招标文件的商务、技术等实质性要求；</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22.2.2要求投标人对投标文件有关事项作出澄清或者说明；</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22.2.3对投标文件进行比较和评价；</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22.2.4确定中标候选人名单，以及根据招标人委托直接确定中标单位；</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22.2.5向招标人、采购代理机构或者有关部门报告评标中发现的违法行为。</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22.3评标委员会成员应当履行下列义务：</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22.3.1遵纪守法，客观、公正、廉洁地履行职责；</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22.3.2按照招标文件规定的评标方法和评标标准进行评标，对评审意见承担个人责任；</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22.3.3对评标过程和结果，以及投标人的商业秘密保密；</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22.3.4参与评标报告的起草；</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22.3.5配合财政部门的投诉处理工作；</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22.3.6配合招标招标人答复投标供应商提出的质疑。</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23.1公开开标后，直到宣布授予中标单位合同为止，凡属于审查、澄清、评价和比较投标的所有资料，有关授予合同的信息都不应向投标人或与评标无关的其他人泄露。</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23.2在投标文件的审查、澄清、评价和比较以及授予合同的过程中，投标人对招标代理机构和评标委员会成员施加影响的任何行为，都将取消其中标资格。</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23.3在评标期间，招标代理机构将通过指定联络人与投标人进行联系。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24.1评标委员会应当对符合资格的投标人的投标文件进行符合性审查，以确定其是否满足招标文件的实质性要求。</w:t>
      </w:r>
      <w:r/>
    </w:p>
    <w:p>
      <w:pPr>
        <w:pStyle w:val="93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投标文件有下列情况之一者将被拒绝：</w:t>
      </w:r>
      <w:r/>
    </w:p>
    <w:p>
      <w:pPr>
        <w:pStyle w:val="93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24.1.1投标人的投标文件未按照本须知规定制作的；</w:t>
      </w:r>
      <w:r/>
    </w:p>
    <w:p>
      <w:pPr>
        <w:pStyle w:val="93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24.1.2未按本须知规定提交资格文件或资质不合格；</w:t>
      </w:r>
      <w:r/>
    </w:p>
    <w:p>
      <w:pPr>
        <w:pStyle w:val="93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24.1.3与招标文件有重大偏离；</w:t>
      </w:r>
      <w:r/>
    </w:p>
    <w:p>
      <w:pPr>
        <w:pStyle w:val="93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24.1.4投标人拒绝修正错误；</w:t>
      </w:r>
      <w:r/>
    </w:p>
    <w:p>
      <w:pPr>
        <w:pStyle w:val="93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24.1.5投标人的报价是选择性的；</w:t>
      </w:r>
      <w:r/>
    </w:p>
    <w:p>
      <w:pPr>
        <w:pStyle w:val="93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24.1.6投标人的报价只投了部分内容；</w:t>
      </w:r>
      <w:r/>
    </w:p>
    <w:p>
      <w:pPr>
        <w:pStyle w:val="93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3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24.1.8其他被评委会认定无效的情况。</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24.2.1查询时间：投标文件递交截止时间后。</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24.2.2查询渠道：采购代理机构会在接收投标文件截止时间后，登录信用中国网站（www.creditchina.gov.cn）查询供应商的信用记录，并将查询结果递交评标委员会。</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24.2.3查询证据留存方式：招标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（一）政府采购严重违法记录，即供应商被全国各级财政部门列入“政府采购严重违法失信行为记录名单”，且在处罚有效期内的。</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（二）财政部门与法院、工商、税务等部门联合惩戒的失信信息，包括：</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24.5评委会将对确定为实质上响应的投标进行审核，看其是否有计算上或累加上的算术错误，修正错误的原则如下：</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24.5.1投标文件中开标一览表（报价表）内容与投标文件中相应内容不一致的，以开标一览表（报价表）为准；</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24.5.2大写金额和小写金额不一致的，以大写金额为准；</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24.5.3单价金额小数点或者百分比有明显错位的，以开标一览表的总价为准，并修改单价；</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24.5.4总价金额与按单价汇总金额不一致的，以单价金额计算结果为准。</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24.6招标代理机构对投标文件的判定，只依据投标内容本身，不依靠开标后的任何外来证明。</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pStyle w:val="937"/>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26.1未按照招标文件的规定提交投标保证金的（本项目无需缴纳）；</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26.2投标文件未按招标文件要求签署、盖章的；</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26.3不具备招标文件中规定的资格要求的；</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26.4报价超过招标文件中规定的预算金额（总预算和单项预算）或者最高限价的；</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26.5投标文件含有招标人不能接受的附加条件的；</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26.6不同投标（响应）文件制作机器码一致的；</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26.7法律、法规和招标文件规定的其他无效情形。</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27.1符合专业条件的供应商或者对招标文件作实质响应的供应商不足三家的；</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27.2出现影响采购公正的违法、违规行为的；</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27.3投标人的报价均超过了采购预算（总预算和单项预算）或最高限价，招标人不能支付的； </w:t>
      </w:r>
      <w:r/>
    </w:p>
    <w:p>
      <w:pPr>
        <w:pStyle w:val="93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27.4因重大变故，采购任务取消的。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28.1评标委员会将仅对按照本须知有关规定确定为实质上响应招标文件要求的投标文件进行评价和比较。</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w:t>
      </w:r>
      <w:r>
        <w:rPr>
          <w:rFonts w:hint="eastAsia" w:ascii="宋体" w:hAnsi="宋体" w:cs="宋体"/>
          <w:color w:val="auto"/>
          <w:szCs w:val="21"/>
          <w:highlight w:val="none"/>
          <w:lang w:val="en-US"/>
        </w:rPr>
        <w:t xml:space="preserve">服务方案</w:t>
      </w:r>
      <w:r>
        <w:rPr>
          <w:rFonts w:hint="eastAsia" w:ascii="宋体" w:hAnsi="宋体" w:cs="宋体"/>
          <w:color w:val="auto"/>
          <w:szCs w:val="21"/>
          <w:highlight w:val="none"/>
        </w:rPr>
        <w:t xml:space="preserve">的科学性、可行性、服务质量保证承诺等实质性响应内容进行比较评价，同时考虑以下因素：</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28.2.1针对本项目的服务方案；</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28.2.2针对本项目的人员、</w:t>
      </w:r>
      <w:r>
        <w:rPr>
          <w:rFonts w:hint="eastAsia" w:ascii="宋体" w:hAnsi="宋体" w:cs="宋体"/>
          <w:color w:val="auto"/>
          <w:szCs w:val="21"/>
          <w:highlight w:val="none"/>
          <w:lang w:val="en-US"/>
        </w:rPr>
        <w:t xml:space="preserve">设备</w:t>
      </w:r>
      <w:r>
        <w:rPr>
          <w:rFonts w:hint="eastAsia" w:ascii="宋体" w:hAnsi="宋体" w:cs="宋体"/>
          <w:color w:val="auto"/>
          <w:szCs w:val="21"/>
          <w:highlight w:val="none"/>
        </w:rPr>
        <w:t xml:space="preserve">投入；</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28.2.3投标</w:t>
      </w:r>
      <w:r>
        <w:rPr>
          <w:rFonts w:hint="eastAsia" w:ascii="宋体" w:hAnsi="宋体" w:cs="宋体"/>
          <w:color w:val="auto"/>
          <w:szCs w:val="21"/>
          <w:highlight w:val="none"/>
          <w:lang w:val="en-US"/>
        </w:rPr>
        <w:t xml:space="preserve">单位</w:t>
      </w:r>
      <w:r>
        <w:rPr>
          <w:rFonts w:hint="eastAsia" w:ascii="宋体" w:hAnsi="宋体" w:cs="宋体"/>
          <w:color w:val="auto"/>
          <w:szCs w:val="21"/>
          <w:highlight w:val="none"/>
        </w:rPr>
        <w:t xml:space="preserve">的质量、服务措施；</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28.2.4投标</w:t>
      </w:r>
      <w:r>
        <w:rPr>
          <w:rFonts w:hint="eastAsia" w:ascii="宋体" w:hAnsi="宋体" w:cs="宋体"/>
          <w:color w:val="auto"/>
          <w:szCs w:val="21"/>
          <w:highlight w:val="none"/>
          <w:lang w:val="en-US"/>
        </w:rPr>
        <w:t xml:space="preserve">单位</w:t>
      </w:r>
      <w:r>
        <w:rPr>
          <w:rFonts w:hint="eastAsia" w:ascii="宋体" w:hAnsi="宋体" w:cs="宋体"/>
          <w:color w:val="auto"/>
          <w:szCs w:val="21"/>
          <w:highlight w:val="none"/>
        </w:rPr>
        <w:t xml:space="preserve">提供的其他优惠条件；</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28.2.5参与本项目政府采购工作的态度及信誉；</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28.2.6最低的投标报价是中标的重要条件但不是唯一条件。</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28.3评标原则及方法</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28.3.1公正、公平、公开、科学、择优。</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28.3.2对所有投标文件的评审，均采用相同的程序和标准。</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28.3.2.1评审方案的可行性、先进性、实用性以及风险等（含同类项目业绩，人员资质，实施本项目的资金能力、技术能力、履约能力和用户信誉等方面的从业表现等）。</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28.3.2.2评审技术服务的承诺文件是否满足招标人的要求。</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28.3.2.3评委会根据评分标准（除报价）进行独立打分，</w:t>
      </w:r>
      <w:r>
        <w:rPr>
          <w:rFonts w:hint="eastAsia" w:ascii="宋体" w:hAnsi="宋体" w:cs="宋体"/>
          <w:color w:val="auto"/>
          <w:szCs w:val="21"/>
          <w:highlight w:val="none"/>
          <w:lang w:val="en-US"/>
        </w:rPr>
        <w:t xml:space="preserve">系统</w:t>
      </w:r>
      <w:r>
        <w:rPr>
          <w:rFonts w:hint="eastAsia" w:ascii="宋体" w:hAnsi="宋体" w:cs="宋体"/>
          <w:color w:val="auto"/>
          <w:szCs w:val="21"/>
          <w:highlight w:val="none"/>
        </w:rPr>
        <w:t xml:space="preserve">进行汇总并按算术平均方法计算出各投标单位的得分，报价得分根据评分标准直接计算取得，评委得分与报价得分之和最高者为中标单位。</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中标单位的确认</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29.2经评标委员会评审并确定中标单位后，招标代理机构将在规定的时间内将中标结果在政府采购管理部门指定媒体上予以公示。</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29.3政府采购合同履行中，招标人需追加与合同标的相同的货物、工程或服务的，在不改变合同其他条款的前提下，可以与供应商协商签订补充合同，但所有补充合同的采购金额不得超过原合同采购金额的10%。 </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30.1供应商认为招标文件、采购过程或中标、中标结果使自己的权益受到损害的，可以在知道或者应知其权益受到损害之日起7个工作日内，以书面形式向招标人、采购代理机构提出质疑。采购代理机构应当在收到投标人书面质疑后7个工作日内作出答复。</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30.2本次招标文件要求供应商在法定质疑期内一次性提出针对同一采购程序环节的质疑，否则不予受理。</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30.3供应商提出质疑应当提交质疑函和必要的证明材料，质疑函应当包括下列内容：</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（1）供应商的姓名或者名称（以提供的营业执照副本复印件为准）、地址、邮编、联系人及联系电话；</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（2）质疑项目的名称、编号；</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（3）具体、明确的质疑事项和与质疑事项相关的请求；</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（4）事实依据；</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（5）必要的法律依据；</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（6）提出质疑的日期。</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37"/>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Cs w:val="21"/>
          <w:highlight w:val="none"/>
        </w:rPr>
        <w:t xml:space="preserve">。</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bCs/>
          <w:color w:val="auto"/>
          <w:szCs w:val="21"/>
          <w:highlight w:val="none"/>
        </w:rPr>
        <w:t xml:space="preserve">《投标供应商确认函》</w:t>
      </w:r>
      <w:r>
        <w:rPr>
          <w:rFonts w:hint="eastAsia" w:ascii="宋体" w:hAnsi="宋体" w:cs="宋体"/>
          <w:color w:val="auto"/>
          <w:szCs w:val="21"/>
          <w:highlight w:val="none"/>
        </w:rPr>
        <w:t xml:space="preserve">）与质疑函一起递交，否则不予受理。</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30.5接收质疑函的方式：书面形式（当场送达或邮寄方式）。</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采购代理机构：长三角一体化示范区（江苏）沃禾项目管理有限公司</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质疑联系人：</w:t>
      </w:r>
      <w:r>
        <w:rPr>
          <w:rFonts w:hint="eastAsia" w:ascii="宋体" w:hAnsi="宋体" w:cs="宋体"/>
          <w:color w:val="auto"/>
          <w:szCs w:val="21"/>
          <w:highlight w:val="none"/>
          <w:lang w:val="en-US"/>
        </w:rPr>
        <w:t xml:space="preserve">张滢</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邮编：215000联系电话：0512-63702156</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现场递交地址：苏州市吴江区长安路3099号吴江商会大厦南楼2106</w:t>
      </w:r>
      <w:r/>
    </w:p>
    <w:p>
      <w:pPr>
        <w:pStyle w:val="93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邮寄收取地址：苏州市吴江区长安路3099号吴江商会大厦南楼2106</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szCs w:val="21"/>
          <w:highlight w:val="none"/>
        </w:rPr>
        <w:t xml:space="preserve">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32.2中标通知书将成为合同的组成部分，对招标人和中标人具有同等法律效力。</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rPr>
        <w:t xml:space="preserve">32.4中标通知书发出后，招标人不得违法改变中标结果，中标人无正当理由不得放弃中标。</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33.1中标单位应按中标通知书中规定的时间和地点，由法定代表人或委托代理人与甲方代表签订合同，否则按放弃中标权处理。</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33.2签订合同及合同条款应以招标文件和中标单位的投标文件及其澄清文件为依据。</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33.3中标单位无正当理由拒签合同的，或在签订合同时向招标人提出附加条件或者更改合同实质性内容的，报请政府采购监管部门对该投标单位进行相应的行政处罚。</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34. 代理服务费</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rPr>
        <w:t xml:space="preserve">34.1中标单位须按前附表规定支付代理服务费，该费用应在领取中标通知书时付清。</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rPr>
        <w:t xml:space="preserve">34.2中标单位如果未按规定缴纳代理服务费，招标代理机构保留诉讼的权利。</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35. 履约保证金（如有）：</w:t>
      </w:r>
      <w:r>
        <w:rPr>
          <w:rFonts w:hint="eastAsia" w:ascii="宋体" w:hAnsi="宋体" w:cs="宋体"/>
          <w:bCs/>
          <w:color w:val="auto"/>
          <w:highlight w:val="none"/>
        </w:rPr>
        <w:t xml:space="preserve">按照合同规定。投标单位参与投标即视为认可招标文件的所有需求。中标单位如未按规定时间如期提交合同履约保证金的视为放弃中标，改由排名其次的单位中标或招标人重新组织采购，同时，招标人有权按照中标单位虚假应标报政府采购部门依法处理。</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36.监督</w:t>
      </w:r>
      <w:r/>
    </w:p>
    <w:p>
      <w:pPr>
        <w:pStyle w:val="937"/>
        <w:ind w:firstLine="420"/>
        <w:spacing w:line="360" w:lineRule="auto"/>
        <w:rPr>
          <w:rFonts w:ascii="宋体" w:hAnsi="宋体" w:cs="宋体"/>
          <w:color w:val="auto"/>
          <w:highlight w:val="none"/>
        </w:rPr>
      </w:pPr>
      <w:r>
        <w:rPr>
          <w:rFonts w:hint="eastAsia" w:ascii="宋体" w:hAnsi="宋体" w:cs="宋体"/>
          <w:color w:val="auto"/>
          <w:highlight w:val="none"/>
          <w:lang w:val="en-US"/>
        </w:rPr>
        <w:t xml:space="preserve">36</w:t>
      </w:r>
      <w:r>
        <w:rPr>
          <w:rFonts w:hint="eastAsia" w:ascii="宋体" w:hAnsi="宋体" w:cs="宋体"/>
          <w:color w:val="auto"/>
          <w:highlight w:val="none"/>
        </w:rPr>
        <w:t xml:space="preserve">.1政府有关监督部门将对招投标全过程进行监督。</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37. 未尽事宜</w:t>
      </w:r>
      <w:r/>
    </w:p>
    <w:p>
      <w:pPr>
        <w:pStyle w:val="937"/>
        <w:ind w:firstLine="420"/>
        <w:spacing w:line="360" w:lineRule="auto"/>
        <w:rPr>
          <w:rFonts w:ascii="宋体" w:hAnsi="宋体" w:cs="宋体"/>
          <w:color w:val="auto"/>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highlight w:val="none"/>
        </w:rPr>
        <w:t xml:space="preserve">按《中华人民共和国政府采购法》及其他有关政府采购的法律法规的规定执行。</w:t>
      </w:r>
      <w:r/>
    </w:p>
    <w:p>
      <w:pPr>
        <w:pStyle w:val="725"/>
        <w:jc w:val="center"/>
        <w:rPr>
          <w:rStyle w:val="766"/>
          <w:rFonts w:ascii="宋体" w:hAnsi="宋体" w:cs="宋体"/>
          <w:b/>
          <w:color w:val="auto"/>
          <w:sz w:val="36"/>
          <w:szCs w:val="36"/>
          <w:highlight w:val="none"/>
        </w:rPr>
      </w:pPr>
      <w:r>
        <w:rPr>
          <w:rStyle w:val="766"/>
          <w:rFonts w:hint="eastAsia" w:ascii="宋体" w:hAnsi="宋体" w:cs="宋体"/>
          <w:b/>
          <w:color w:val="auto"/>
          <w:sz w:val="36"/>
          <w:szCs w:val="36"/>
          <w:highlight w:val="none"/>
        </w:rPr>
        <w:t xml:space="preserve">第三章 </w:t>
      </w:r>
      <w:r>
        <w:rPr>
          <w:rStyle w:val="766"/>
          <w:rFonts w:ascii="宋体" w:hAnsi="宋体" w:cs="宋体"/>
          <w:b/>
          <w:color w:val="auto"/>
          <w:sz w:val="36"/>
          <w:szCs w:val="36"/>
          <w:highlight w:val="none"/>
        </w:rPr>
        <w:t xml:space="preserve"> </w:t>
      </w:r>
      <w:r>
        <w:rPr>
          <w:rStyle w:val="766"/>
          <w:rFonts w:hint="eastAsia" w:ascii="宋体" w:hAnsi="宋体" w:cs="宋体"/>
          <w:b/>
          <w:color w:val="auto"/>
          <w:sz w:val="36"/>
          <w:szCs w:val="36"/>
          <w:highlight w:val="none"/>
        </w:rPr>
        <w:t xml:space="preserve">投标文件格式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，投标单位可根据自身情况进行补充和修改，但补充和修改不得造成与本格式内容有实质性的违背。</w:t>
      </w:r>
      <w:r/>
    </w:p>
    <w:p>
      <w:pPr>
        <w:pStyle w:val="722"/>
        <w:spacing w:before="0" w:after="0"/>
        <w:rPr>
          <w:rFonts w:ascii="宋体" w:hAnsi="宋体" w:cs="宋体"/>
          <w:color w:val="auto"/>
          <w:highlight w:val="none"/>
          <w:lang w:val="zh-CN"/>
        </w:rPr>
      </w:pPr>
      <w:r>
        <w:rPr>
          <w:rFonts w:ascii="宋体" w:hAnsi="宋体" w:cs="宋体"/>
          <w:color w:val="auto"/>
          <w:highlight w:val="none"/>
          <w:lang w:val="zh-CN"/>
        </w:rPr>
      </w:r>
      <w:r/>
    </w:p>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zh-CN"/>
        </w:rPr>
        <w:t xml:space="preserve">1.（投标单位）法人授权委托书</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法人授权委托书</w:t>
      </w:r>
      <w:r/>
    </w:p>
    <w:p>
      <w:pPr>
        <w:pStyle w:val="991"/>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长三角一体化示范区（江苏）沃禾项目管理有限公司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（招标编号）</w:t>
      </w:r>
      <w:r>
        <w:rPr>
          <w:rFonts w:hint="eastAsia" w:ascii="宋体" w:hAnsi="宋体" w:cs="宋体"/>
          <w:color w:val="auto"/>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后附：法定代表人身份证复印件（必须提供）</w:t>
      </w:r>
      <w:r/>
    </w:p>
    <w:p>
      <w:pPr>
        <w:pStyle w:val="733"/>
        <w:ind w:left="630" w:firstLine="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代理人身份证复印件（如有授权委托必须提供）</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left="632" w:hanging="63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备注：供应商如有授权委托，必须提供法定代表人身份证复印件、</w:t>
      </w:r>
      <w:r>
        <w:rPr>
          <w:rFonts w:hint="eastAsia" w:ascii="宋体" w:hAnsi="宋体" w:cs="宋体"/>
          <w:b/>
          <w:color w:val="auto"/>
          <w:szCs w:val="21"/>
          <w:highlight w:val="none"/>
          <w:lang w:val="zh-CN"/>
        </w:rPr>
        <w:t xml:space="preserve">法人</w:t>
      </w:r>
      <w:r>
        <w:rPr>
          <w:rFonts w:hint="eastAsia" w:ascii="宋体" w:hAnsi="宋体" w:cs="宋体"/>
          <w:b/>
          <w:color w:val="auto"/>
          <w:szCs w:val="21"/>
          <w:highlight w:val="none"/>
        </w:rPr>
        <w:t xml:space="preserve">授权委托书及代理人身份证复印件，否则投标无效；</w:t>
      </w:r>
      <w:r/>
    </w:p>
    <w:p>
      <w:pPr>
        <w:pStyle w:val="733"/>
        <w:ind w:left="630" w:firstLine="0"/>
        <w:spacing w:line="360" w:lineRule="auto"/>
        <w:rPr>
          <w:rFonts w:ascii="宋体" w:hAnsi="宋体" w:eastAsia="宋体" w:cs="宋体"/>
          <w:color w:val="auto"/>
          <w:sz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color w:val="auto"/>
          <w:sz w:val="21"/>
          <w:szCs w:val="21"/>
          <w:highlight w:val="none"/>
        </w:rPr>
        <w:t xml:space="preserve">供应商无授权委托的情况下，必须提供法定代表人身份证复印件，否则投标无效。</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格式2.投标函</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长三角一体化示范区（江苏）沃禾项目管理有限公司</w:t>
      </w:r>
      <w:r>
        <w:rPr>
          <w:rFonts w:hint="eastAsia" w:ascii="宋体" w:hAnsi="宋体" w:cs="宋体"/>
          <w:color w:val="auto"/>
          <w:szCs w:val="21"/>
          <w:highlight w:val="none"/>
          <w:lang w:val="zh-CN"/>
        </w:rPr>
        <w:t xml:space="preserve">：</w:t>
      </w:r>
      <w:r/>
    </w:p>
    <w:p>
      <w:pPr>
        <w:pStyle w:val="981"/>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我们收到贵公司【】号招标文件，经仔细阅读和研究，我们决定参加</w:t>
      </w:r>
      <w:r>
        <w:rPr>
          <w:rFonts w:hint="eastAsia" w:hAnsi="宋体" w:eastAsia="宋体" w:cs="宋体"/>
          <w:color w:val="auto"/>
          <w:sz w:val="21"/>
          <w:szCs w:val="21"/>
          <w:highlight w:val="none"/>
        </w:rPr>
        <w:t xml:space="preserve">第标段的</w:t>
      </w:r>
      <w:r>
        <w:rPr>
          <w:rFonts w:hint="eastAsia" w:hAnsi="宋体" w:eastAsia="宋体" w:cs="宋体"/>
          <w:color w:val="auto"/>
          <w:sz w:val="21"/>
          <w:szCs w:val="21"/>
          <w:highlight w:val="none"/>
          <w:lang w:val="zh-CN"/>
        </w:rPr>
        <w:t xml:space="preserve">投标。</w:t>
      </w:r>
      <w:r/>
    </w:p>
    <w:p>
      <w:pPr>
        <w:pStyle w:val="98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方愿意按照招标文件的一切要求，提供本次招标所需服务，投标报价包括完成本项工作所需所有费用。我单位自行承担项目实施过程中的各项风险、安全责任。我们保证中标后不会对中标价格提出任何异议，更不会以任何理由要求招标人针对中标范围的价款要求额外补偿。不会以不了解招标文件、合同文件为由或曲解、片面理解招标文件、合同文件或割裂招标文件、合同文件，断章取义，向招标人提出任何补偿要求。</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2.如果我们的投标文件被接受，我们将严格履行招标文件中规定的每一项要求，按期、按质、按量履行合同的义务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3.我们同意按招标文件中的规定，本投标文件的有效期限为开标后</w:t>
      </w:r>
      <w:r>
        <w:rPr>
          <w:rFonts w:hint="eastAsia" w:hAnsi="宋体" w:eastAsia="宋体" w:cs="宋体"/>
          <w:color w:val="auto"/>
          <w:sz w:val="21"/>
          <w:highlight w:val="none"/>
          <w:u w:val="single"/>
        </w:rPr>
        <w:t xml:space="preserve"> 90</w:t>
      </w:r>
      <w:r>
        <w:rPr>
          <w:rFonts w:hint="eastAsia" w:hAnsi="宋体" w:eastAsia="宋体" w:cs="宋体"/>
          <w:color w:val="auto"/>
          <w:sz w:val="21"/>
          <w:highlight w:val="none"/>
        </w:rPr>
        <w:t xml:space="preserve">天。</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7.我们愿意按招标文件的规定交纳</w:t>
      </w:r>
      <w:r>
        <w:rPr>
          <w:rFonts w:hint="eastAsia" w:hAnsi="宋体" w:eastAsia="宋体" w:cs="宋体"/>
          <w:color w:val="auto"/>
          <w:sz w:val="21"/>
          <w:highlight w:val="none"/>
          <w:u w:val="single"/>
        </w:rPr>
        <w:t xml:space="preserve">     /     </w:t>
      </w:r>
      <w:r>
        <w:rPr>
          <w:rFonts w:hint="eastAsia" w:hAnsi="宋体" w:eastAsia="宋体" w:cs="宋体"/>
          <w:color w:val="auto"/>
          <w:sz w:val="21"/>
          <w:highlight w:val="none"/>
        </w:rPr>
        <w:t xml:space="preserve">元的投标保证金；</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8.如果我们中标，我们愿意按前附表的规定支付代理服务费；</w:t>
      </w:r>
      <w:r/>
    </w:p>
    <w:p>
      <w:pPr>
        <w:pStyle w:val="981"/>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rPr>
        <w:t xml:space="preserve">10.我们愿意按照《中华人民共和国民法典》履行自己应该承担的全部责任。</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11.综合说明：</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（2）要求甲方提供的配合；</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（4）其它说明。</w:t>
      </w:r>
      <w:r/>
    </w:p>
    <w:p>
      <w:pPr>
        <w:pStyle w:val="981"/>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              联系人：地址：              邮政编码：</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          传真：</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81"/>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法定代表人或委托代理人：（签字或盖章）</w:t>
      </w:r>
      <w:r/>
    </w:p>
    <w:p>
      <w:pPr>
        <w:pStyle w:val="981"/>
        <w:ind w:firstLine="420"/>
        <w:spacing w:line="360" w:lineRule="auto"/>
        <w:rPr>
          <w:rFonts w:hAnsi="宋体" w:eastAsia="宋体" w:cs="宋体"/>
          <w:color w:val="auto"/>
          <w:sz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color w:val="auto"/>
          <w:sz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格式3.报价表</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（一）开标一览表</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p>
      <w:pPr>
        <w:ind w:firstLine="420"/>
        <w:spacing w:line="360" w:lineRule="auto"/>
        <w:rPr>
          <w:color w:val="auto"/>
          <w:highlight w:val="none"/>
        </w:rPr>
      </w:pPr>
      <w:r>
        <w:rPr>
          <w:rFonts w:hint="eastAsia" w:ascii="宋体" w:hAnsi="宋体" w:cs="宋体"/>
          <w:color w:val="auto"/>
          <w:szCs w:val="21"/>
          <w:highlight w:val="none"/>
          <w:lang w:val="zh-CN"/>
        </w:rPr>
        <w:t xml:space="preserve">标段</w:t>
      </w:r>
      <w:r>
        <w:rPr>
          <w:rFonts w:hint="eastAsia" w:ascii="宋体" w:hAnsi="宋体" w:cs="宋体"/>
          <w:color w:val="auto"/>
          <w:szCs w:val="21"/>
          <w:highlight w:val="none"/>
        </w:rPr>
        <w:t xml:space="preserve">名称</w:t>
      </w:r>
      <w:r>
        <w:rPr>
          <w:rFonts w:hint="eastAsia" w:ascii="宋体" w:hAnsi="宋体" w:cs="宋体"/>
          <w:color w:val="auto"/>
          <w:szCs w:val="21"/>
          <w:highlight w:val="none"/>
          <w:lang w:val="zh-CN"/>
        </w:rPr>
        <w:t xml:space="preserve">：</w:t>
      </w:r>
      <w:r/>
    </w:p>
    <w:tbl>
      <w:tblPr>
        <w:tblStyle w:val="731"/>
        <w:tblW w:w="886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1"/>
        <w:gridCol w:w="2974"/>
        <w:gridCol w:w="2714"/>
        <w:gridCol w:w="2302"/>
      </w:tblGrid>
      <w:tr>
        <w:trPr>
          <w:cantSplit/>
          <w:jc w:val="center"/>
          <w:trHeight w:val="680"/>
        </w:trPr>
        <w:tc>
          <w:tcPr>
            <w:tcW w:w="871" w:type="dxa"/>
            <w:vAlign w:val="center"/>
            <w:textDirection w:val="lrTb"/>
            <w:noWrap w:val="false"/>
          </w:tcPr>
          <w:p>
            <w:pPr>
              <w:pStyle w:val="745"/>
              <w:jc w:val="center"/>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序号</w:t>
            </w:r>
            <w:r/>
          </w:p>
        </w:tc>
        <w:tc>
          <w:tcPr>
            <w:tcW w:w="2974" w:type="dxa"/>
            <w:vAlign w:val="center"/>
            <w:textDirection w:val="lrTb"/>
            <w:noWrap w:val="false"/>
          </w:tcPr>
          <w:p>
            <w:pPr>
              <w:pStyle w:val="745"/>
              <w:jc w:val="center"/>
              <w:spacing w:line="360" w:lineRule="exact"/>
              <w:rPr>
                <w:rFonts w:hAnsi="宋体" w:eastAsia="宋体"/>
                <w:b/>
                <w:bCs/>
                <w:color w:val="auto"/>
                <w:sz w:val="21"/>
                <w:szCs w:val="21"/>
                <w:highlight w:val="none"/>
              </w:rPr>
            </w:pPr>
            <w:r>
              <w:rPr>
                <w:rFonts w:hint="eastAsia" w:hAnsi="宋体" w:eastAsia="宋体"/>
                <w:color w:val="auto"/>
                <w:sz w:val="21"/>
                <w:szCs w:val="21"/>
                <w:highlight w:val="none"/>
              </w:rPr>
              <w:t xml:space="preserve">项目名称</w:t>
            </w:r>
            <w:r/>
          </w:p>
        </w:tc>
        <w:tc>
          <w:tcPr>
            <w:tcW w:w="2714" w:type="dxa"/>
            <w:vAlign w:val="center"/>
            <w:textDirection w:val="lrTb"/>
            <w:noWrap w:val="false"/>
          </w:tcPr>
          <w:p>
            <w:pPr>
              <w:pStyle w:val="745"/>
              <w:jc w:val="center"/>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投标报价（元）</w:t>
            </w:r>
            <w:r/>
          </w:p>
        </w:tc>
        <w:tc>
          <w:tcPr>
            <w:tcW w:w="2302" w:type="dxa"/>
            <w:vAlign w:val="center"/>
            <w:textDirection w:val="lrTb"/>
            <w:noWrap w:val="false"/>
          </w:tcPr>
          <w:p>
            <w:pPr>
              <w:pStyle w:val="745"/>
              <w:jc w:val="center"/>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合同履行期限</w:t>
            </w:r>
            <w:r/>
          </w:p>
        </w:tc>
      </w:tr>
      <w:tr>
        <w:trPr>
          <w:cantSplit/>
          <w:jc w:val="center"/>
          <w:trHeight w:val="680"/>
        </w:trPr>
        <w:tc>
          <w:tcPr>
            <w:tcW w:w="871" w:type="dxa"/>
            <w:vAlign w:val="center"/>
            <w:textDirection w:val="lrTb"/>
            <w:noWrap w:val="false"/>
          </w:tcPr>
          <w:p>
            <w:pPr>
              <w:pStyle w:val="745"/>
              <w:jc w:val="center"/>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1</w:t>
            </w:r>
            <w:r/>
          </w:p>
        </w:tc>
        <w:tc>
          <w:tcPr>
            <w:tcW w:w="2974" w:type="dxa"/>
            <w:vAlign w:val="center"/>
            <w:textDirection w:val="lrTb"/>
            <w:noWrap w:val="false"/>
          </w:tcPr>
          <w:p>
            <w:pPr>
              <w:pStyle w:val="745"/>
              <w:jc w:val="center"/>
              <w:spacing w:line="360" w:lineRule="exact"/>
              <w:rPr>
                <w:rFonts w:hAnsi="宋体" w:eastAsia="宋体"/>
                <w:color w:val="auto"/>
                <w:sz w:val="21"/>
                <w:szCs w:val="21"/>
                <w:highlight w:val="none"/>
              </w:rPr>
            </w:pPr>
            <w:r>
              <w:rPr>
                <w:rFonts w:hAnsi="宋体" w:eastAsia="宋体"/>
                <w:color w:val="auto"/>
                <w:sz w:val="21"/>
                <w:szCs w:val="21"/>
                <w:highlight w:val="none"/>
              </w:rPr>
            </w:r>
            <w:r/>
          </w:p>
        </w:tc>
        <w:tc>
          <w:tcPr>
            <w:tcW w:w="2714" w:type="dxa"/>
            <w:vAlign w:val="center"/>
            <w:textDirection w:val="lrTb"/>
            <w:noWrap w:val="false"/>
          </w:tcPr>
          <w:p>
            <w:pPr>
              <w:pStyle w:val="745"/>
              <w:jc w:val="center"/>
              <w:spacing w:line="360" w:lineRule="exact"/>
              <w:rPr>
                <w:rFonts w:hAnsi="宋体" w:eastAsia="宋体"/>
                <w:color w:val="auto"/>
                <w:sz w:val="21"/>
                <w:szCs w:val="21"/>
                <w:highlight w:val="none"/>
              </w:rPr>
            </w:pPr>
            <w:r>
              <w:rPr>
                <w:rFonts w:hAnsi="宋体" w:eastAsia="宋体"/>
                <w:color w:val="auto"/>
                <w:sz w:val="21"/>
                <w:szCs w:val="21"/>
                <w:highlight w:val="none"/>
              </w:rPr>
            </w:r>
            <w:r/>
          </w:p>
        </w:tc>
        <w:tc>
          <w:tcPr>
            <w:tcW w:w="2302" w:type="dxa"/>
            <w:vAlign w:val="center"/>
            <w:textDirection w:val="lrTb"/>
            <w:noWrap w:val="false"/>
          </w:tcPr>
          <w:p>
            <w:pPr>
              <w:pStyle w:val="745"/>
              <w:jc w:val="center"/>
              <w:spacing w:line="360" w:lineRule="exact"/>
              <w:rPr>
                <w:rFonts w:hAnsi="宋体" w:eastAsia="宋体"/>
                <w:color w:val="auto"/>
                <w:sz w:val="21"/>
                <w:szCs w:val="21"/>
                <w:highlight w:val="none"/>
              </w:rPr>
            </w:pPr>
            <w:r>
              <w:rPr>
                <w:rFonts w:hAnsi="宋体" w:eastAsia="宋体"/>
                <w:color w:val="auto"/>
                <w:sz w:val="21"/>
                <w:szCs w:val="21"/>
                <w:highlight w:val="none"/>
              </w:rPr>
            </w:r>
            <w:r/>
          </w:p>
        </w:tc>
      </w:tr>
      <w:tr>
        <w:trPr>
          <w:cantSplit/>
          <w:jc w:val="center"/>
          <w:trHeight w:val="680"/>
        </w:trPr>
        <w:tc>
          <w:tcPr>
            <w:gridSpan w:val="4"/>
            <w:tcW w:w="8861" w:type="dxa"/>
            <w:vAlign w:val="center"/>
            <w:textDirection w:val="lrTb"/>
            <w:noWrap w:val="false"/>
          </w:tcPr>
          <w:p>
            <w:pPr>
              <w:pStyle w:val="745"/>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总价（大写）：人民币                                小写：      元</w:t>
            </w:r>
            <w:r/>
          </w:p>
        </w:tc>
      </w:tr>
      <w:tr>
        <w:trPr>
          <w:cantSplit/>
          <w:jc w:val="center"/>
          <w:trHeight w:val="680"/>
        </w:trPr>
        <w:tc>
          <w:tcPr>
            <w:gridSpan w:val="4"/>
            <w:tcW w:w="8861" w:type="dxa"/>
            <w:vAlign w:val="center"/>
            <w:textDirection w:val="lrTb"/>
            <w:noWrap w:val="false"/>
          </w:tcPr>
          <w:p>
            <w:pPr>
              <w:spacing w:line="360" w:lineRule="auto"/>
              <w:widowControl/>
              <w:rPr>
                <w:rFonts w:cs="宋体"/>
                <w:color w:val="auto"/>
                <w:szCs w:val="21"/>
                <w:highlight w:val="none"/>
              </w:rPr>
            </w:pPr>
            <w:r>
              <w:rPr>
                <w:rFonts w:hint="eastAsia" w:cs="宋体"/>
                <w:color w:val="auto"/>
                <w:szCs w:val="21"/>
                <w:highlight w:val="none"/>
              </w:rPr>
              <w:t xml:space="preserve">是否小微</w:t>
            </w:r>
            <w:r>
              <w:rPr>
                <w:rFonts w:hint="eastAsia" w:ascii="宋体" w:hAnsi="宋体"/>
                <w:color w:val="auto"/>
                <w:szCs w:val="21"/>
                <w:highlight w:val="none"/>
              </w:rPr>
              <w:t xml:space="preserve">企业  : □小型      □微型   </w:t>
            </w:r>
            <w:r>
              <w:rPr>
                <w:rFonts w:ascii="宋体" w:hAnsi="宋体"/>
                <w:color w:val="auto"/>
                <w:szCs w:val="21"/>
                <w:highlight w:val="none"/>
              </w:rPr>
              <w:t xml:space="preserve">  </w:t>
            </w:r>
            <w:r>
              <w:rPr>
                <w:rFonts w:hint="eastAsia" w:ascii="宋体" w:hAnsi="宋体"/>
                <w:color w:val="auto"/>
                <w:szCs w:val="21"/>
                <w:highlight w:val="none"/>
              </w:rPr>
              <w:t xml:space="preserve">□否</w:t>
            </w:r>
            <w:r/>
          </w:p>
          <w:p>
            <w:pPr>
              <w:pStyle w:val="745"/>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是否残疾人或监狱企业：□小型     □微型     □否</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注：1.报价金额全部采取人民币表示，投标总价大写金额须进位到元，否则为无效标。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2.本表</w:t>
      </w:r>
      <w:r>
        <w:rPr>
          <w:rFonts w:hint="eastAsia" w:ascii="宋体" w:hAnsi="宋体" w:cs="宋体"/>
          <w:color w:val="auto"/>
          <w:szCs w:val="21"/>
          <w:highlight w:val="none"/>
        </w:rPr>
        <w:t xml:space="preserve">中的报价为综合报价，应包括在服务期内作业服务需要的人工费（包括人员基本工资、社保、意外险、节假日补贴、奖金、耗材、劳保用品、服装费、高温费、所有发生的人员加班工资以及甲方临时增派的应急保洁任务所产生的费用等）和作业工具、作业车辆、新增船只使用费、所有作业相关工具设备日常维修养护费、油料费、车辆船只保险费、年检费以及在保洁过程中发生的一切费用。本项目人员的月工资标准不得低于当年度苏州市吴江区最低工资标准要求，项目所有相关人员必须购买意外险。并按我国《劳动合同法》要求签订劳动合同、按国家规定缴纳相关的社会保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3.投标单位在报价中必须考虑到保洁服务期内最低工资标准调整的风险因素，期间国家政策规定若有调整，调整部分费用由中标单位自理。</w:t>
      </w:r>
      <w:r/>
    </w:p>
    <w:p>
      <w:pPr>
        <w:ind w:firstLine="420"/>
        <w:spacing w:line="360" w:lineRule="auto"/>
        <w:rPr>
          <w:rFonts w:ascii="宋体" w:hAnsi="宋体" w:cs="宋体"/>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rPr>
        <w:t xml:space="preserve">4.本《开标一览表》按标段分别填报。</w:t>
      </w:r>
      <w:r/>
    </w:p>
    <w:p>
      <w:pPr>
        <w:pStyle w:val="937"/>
        <w:jc w:val="center"/>
        <w:rPr>
          <w:rFonts w:ascii="宋体" w:hAnsi="宋体" w:cs="宋体"/>
          <w:b/>
          <w:bCs/>
          <w:color w:val="auto"/>
          <w:szCs w:val="21"/>
          <w:highlight w:val="none"/>
          <w:lang w:val="en-US"/>
        </w:rPr>
      </w:pPr>
      <w:r>
        <w:rPr>
          <w:rFonts w:hint="eastAsia" w:ascii="宋体" w:hAnsi="宋体" w:cs="宋体"/>
          <w:b/>
          <w:bCs/>
          <w:color w:val="auto"/>
          <w:szCs w:val="21"/>
          <w:highlight w:val="none"/>
          <w:lang w:val="en-US"/>
        </w:rPr>
        <w:t xml:space="preserve">（二）报价明细表1</w:t>
      </w:r>
      <w:r/>
    </w:p>
    <w:p>
      <w:pPr>
        <w:pStyle w:val="937"/>
        <w:ind w:firstLine="0"/>
        <w:rPr>
          <w:rFonts w:ascii="宋体" w:hAnsi="宋体" w:cs="宋体"/>
          <w:color w:val="auto"/>
          <w:szCs w:val="21"/>
          <w:highlight w:val="none"/>
          <w:lang w:val="en-US"/>
        </w:rPr>
      </w:pPr>
      <w:r>
        <w:rPr>
          <w:rFonts w:ascii="宋体" w:hAnsi="宋体" w:cs="宋体"/>
          <w:color w:val="auto"/>
          <w:szCs w:val="21"/>
          <w:highlight w:val="none"/>
          <w:lang w:val="en-US"/>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p>
      <w:pPr>
        <w:ind w:firstLine="420"/>
        <w:spacing w:line="360" w:lineRule="auto"/>
        <w:rPr>
          <w:color w:val="auto"/>
          <w:highlight w:val="none"/>
        </w:rPr>
      </w:pPr>
      <w:r>
        <w:rPr>
          <w:rFonts w:hint="eastAsia" w:ascii="宋体" w:hAnsi="宋体" w:cs="宋体"/>
          <w:color w:val="auto"/>
          <w:szCs w:val="21"/>
          <w:highlight w:val="none"/>
          <w:lang w:val="zh-CN"/>
        </w:rPr>
        <w:t xml:space="preserve">标段</w:t>
      </w:r>
      <w:r>
        <w:rPr>
          <w:rFonts w:hint="eastAsia" w:ascii="宋体" w:hAnsi="宋体" w:cs="宋体"/>
          <w:color w:val="auto"/>
          <w:szCs w:val="21"/>
          <w:highlight w:val="none"/>
        </w:rPr>
        <w:t xml:space="preserve">名称</w:t>
      </w:r>
      <w:r>
        <w:rPr>
          <w:rFonts w:hint="eastAsia" w:ascii="宋体" w:hAnsi="宋体" w:cs="宋体"/>
          <w:color w:val="auto"/>
          <w:szCs w:val="21"/>
          <w:highlight w:val="none"/>
          <w:lang w:val="zh-CN"/>
        </w:rPr>
        <w:t xml:space="preserve">：</w:t>
      </w:r>
      <w:r/>
    </w:p>
    <w:tbl>
      <w:tblPr>
        <w:tblStyle w:val="731"/>
        <w:tblW w:w="9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523"/>
        <w:gridCol w:w="747"/>
        <w:gridCol w:w="1730"/>
        <w:gridCol w:w="2690"/>
        <w:gridCol w:w="1383"/>
      </w:tblGrid>
      <w:tr>
        <w:trPr>
          <w:cantSplit/>
          <w:trHeight w:val="50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综合单价</w:t>
            </w:r>
            <w:r/>
          </w:p>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投标总价</w:t>
            </w:r>
            <w:r/>
          </w:p>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（人数×综合单价×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个月）</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服务时间</w:t>
            </w:r>
            <w:r/>
          </w:p>
        </w:tc>
      </w:tr>
      <w:tr>
        <w:trPr>
          <w:cantSplit/>
          <w:trHeight w:val="427"/>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作业人员基本工资</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标段管理人员工资</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高温费</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作业人员国假加班费</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社会保险费</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意外保险费</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作业人员考核奖金</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作业人员服装费</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管理费</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税金</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报价规定：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表中的报价为综合报价，应包括在承包期内管护作业服务需要的人员工资、节假日加班工资、人员社保、作业人员考核奖、劳保用品、服装费、高温费、超龄人员意外险、甲方临时增派的应急保洁任务所产生的费用等一切支付给职工的费用及相关文件规定的费用。本项目人员的月工资标准不得低于苏州市吴江区最低工资标准要求，并应按国家相关法律、法规规定签订劳动合同，按国家规定缴纳相关的社会保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所有人员基本工资每人每月不得低于最新苏州市吴江区最低工资标准；人员社保不得低于苏州市吴江区最低标准；中标单位须为全体项目人员购买意外险（其中重残或死亡赔付不低于200万元/人），一切安全责任均由乙方负责，保险种类由乙方自行选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3.凡涉及到的双休日及国假日加班工资的计算，应按国家相关法律、法规规定执行。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4.超龄人员为：男性年龄60周岁以上低于65周岁（含）以下，女性年龄50周岁以上低于55周岁（含）以下。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5.高温费按国家相关规定发放。</w:t>
      </w:r>
      <w:r/>
    </w:p>
    <w:p>
      <w:pPr>
        <w:pStyle w:val="937"/>
        <w:ind w:firstLine="420"/>
        <w:rPr>
          <w:rFonts w:ascii="宋体" w:hAnsi="宋体" w:cs="宋体"/>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rPr>
        <w:t xml:space="preserve">6.如投标报价未按以上规定要求的，投标无效。</w:t>
      </w:r>
      <w:r/>
    </w:p>
    <w:p>
      <w:pPr>
        <w:pStyle w:val="937"/>
        <w:jc w:val="center"/>
        <w:rPr>
          <w:rFonts w:ascii="宋体" w:hAnsi="宋体" w:cs="宋体"/>
          <w:b/>
          <w:bCs/>
          <w:color w:val="auto"/>
          <w:szCs w:val="21"/>
          <w:highlight w:val="none"/>
          <w:lang w:val="en-US"/>
        </w:rPr>
      </w:pPr>
      <w:r>
        <w:rPr>
          <w:rFonts w:hint="eastAsia" w:ascii="宋体" w:hAnsi="宋体" w:cs="宋体"/>
          <w:b/>
          <w:bCs/>
          <w:color w:val="auto"/>
          <w:szCs w:val="21"/>
          <w:highlight w:val="none"/>
          <w:lang w:val="en-US"/>
        </w:rPr>
        <w:t xml:space="preserve">报价明细表2</w:t>
      </w:r>
      <w:r/>
    </w:p>
    <w:p>
      <w:pPr>
        <w:pStyle w:val="937"/>
        <w:ind w:firstLine="0"/>
        <w:rPr>
          <w:rFonts w:ascii="宋体" w:hAnsi="宋体" w:cs="宋体"/>
          <w:color w:val="auto"/>
          <w:szCs w:val="21"/>
          <w:highlight w:val="none"/>
          <w:lang w:val="en-US"/>
        </w:rPr>
      </w:pPr>
      <w:r>
        <w:rPr>
          <w:rFonts w:ascii="宋体" w:hAnsi="宋体" w:cs="宋体"/>
          <w:color w:val="auto"/>
          <w:szCs w:val="21"/>
          <w:highlight w:val="none"/>
          <w:lang w:val="en-US"/>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p>
      <w:pPr>
        <w:ind w:firstLine="420"/>
        <w:spacing w:line="360" w:lineRule="auto"/>
        <w:rPr>
          <w:color w:val="auto"/>
          <w:highlight w:val="none"/>
        </w:rPr>
      </w:pPr>
      <w:r>
        <w:rPr>
          <w:rFonts w:hint="eastAsia" w:ascii="宋体" w:hAnsi="宋体" w:cs="宋体"/>
          <w:color w:val="auto"/>
          <w:szCs w:val="21"/>
          <w:highlight w:val="none"/>
          <w:lang w:val="zh-CN"/>
        </w:rPr>
        <w:t xml:space="preserve">标段</w:t>
      </w:r>
      <w:r>
        <w:rPr>
          <w:rFonts w:hint="eastAsia" w:ascii="宋体" w:hAnsi="宋体" w:cs="宋体"/>
          <w:color w:val="auto"/>
          <w:szCs w:val="21"/>
          <w:highlight w:val="none"/>
        </w:rPr>
        <w:t xml:space="preserve">名称</w:t>
      </w:r>
      <w:r>
        <w:rPr>
          <w:rFonts w:hint="eastAsia" w:ascii="宋体" w:hAnsi="宋体" w:cs="宋体"/>
          <w:color w:val="auto"/>
          <w:szCs w:val="21"/>
          <w:highlight w:val="none"/>
          <w:lang w:val="zh-CN"/>
        </w:rPr>
        <w:t xml:space="preserve">：</w:t>
      </w:r>
      <w:r/>
    </w:p>
    <w:tbl>
      <w:tblPr>
        <w:tblStyle w:val="731"/>
        <w:tblW w:w="9956"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3123"/>
        <w:gridCol w:w="2187"/>
        <w:gridCol w:w="1404"/>
        <w:gridCol w:w="1249"/>
        <w:gridCol w:w="1250"/>
      </w:tblGrid>
      <w:tr>
        <w:trPr>
          <w:trHeight w:val="534"/>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综合单价（元）/年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服务年限</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spacing w:line="360" w:lineRule="auto"/>
              <w:rPr>
                <w:rFonts w:ascii="宋体" w:hAnsi="宋体"/>
                <w:b/>
                <w:color w:val="auto"/>
                <w:szCs w:val="21"/>
                <w:highlight w:val="none"/>
              </w:rPr>
            </w:pPr>
            <w:r>
              <w:rPr>
                <w:rFonts w:hint="eastAsia" w:ascii="宋体" w:hAnsi="宋体"/>
                <w:color w:val="auto"/>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trHeight w:val="46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作业（河道保洁、打捞）工具</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新增船只使用费</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船只、车辆日常维修、养护费</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367"/>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垃圾（包括蓝藻）</w:t>
            </w:r>
            <w:r/>
          </w:p>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清运费</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垃圾桶</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管理费</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税金</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spacing w:line="360" w:lineRule="auto"/>
              <w:rPr>
                <w:rFonts w:ascii="宋体" w:hAnsi="宋体"/>
                <w:color w:val="auto"/>
                <w:szCs w:val="21"/>
                <w:highlight w:val="none"/>
              </w:rPr>
            </w:pPr>
            <w:r>
              <w:rPr>
                <w:rFonts w:hint="eastAsia" w:ascii="宋体" w:hAnsi="宋体"/>
                <w:b/>
                <w:bCs/>
                <w:color w:val="auto"/>
                <w:szCs w:val="21"/>
                <w:highlight w:val="none"/>
              </w:rPr>
              <w:t xml:space="preserve">合计金额</w:t>
            </w:r>
            <w:r/>
          </w:p>
        </w:tc>
        <w:tc>
          <w:tcPr>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1.条目举例如下：作业工具，船只新增使用费，船只、车辆日常维修、养护费，垃圾清运费，管理费，税金等各项费用，等等。不限于此，可自行添加。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2.新增船只使用费中包含：新增船只折旧、发包方现有船只在承包期内如有报废需更新、油耗、保险、损耗等费用。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3.船只、车辆日常维修养护费包含：船只、车辆日常维修，配件更换，保险，年检等费用。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4.如投标报价未按以上规定要求的，投标无效。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5.报价表包含投标单位各项成本核算和投入的成本明细，投标报价分析表1与投标报价分析表2中“合计金额”须与“开标一览表”投标总价相一致。否则，以开标一览表为准。</w:t>
      </w:r>
      <w:r/>
    </w:p>
    <w:p>
      <w:pPr>
        <w:pStyle w:val="937"/>
        <w:ind w:firstLine="0"/>
        <w:rPr>
          <w:rFonts w:ascii="宋体" w:hAnsi="宋体" w:cs="宋体"/>
          <w:color w:val="auto"/>
          <w:szCs w:val="21"/>
          <w:highlight w:val="none"/>
          <w:lang w:val="en-US"/>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color w:val="auto"/>
          <w:szCs w:val="21"/>
          <w:highlight w:val="none"/>
          <w:lang w:val="en-US"/>
        </w:rPr>
      </w:r>
      <w:r/>
    </w:p>
    <w:p>
      <w:pPr>
        <w:pageBreakBefore/>
        <w:spacing w:line="360" w:lineRule="auto"/>
        <w:rPr>
          <w:rFonts w:ascii="宋体" w:hAnsi="宋体" w:cs="宋体"/>
          <w:b/>
          <w:bCs/>
          <w:color w:val="auto"/>
          <w:szCs w:val="21"/>
          <w:highlight w:val="none"/>
        </w:rPr>
      </w:pPr>
      <w:r/>
      <w:bookmarkStart w:id="41" w:name="_Toc2583141"/>
      <w:r>
        <w:rPr>
          <w:rFonts w:hint="eastAsia" w:ascii="宋体" w:hAnsi="宋体" w:cs="宋体"/>
          <w:b/>
          <w:bCs/>
          <w:color w:val="auto"/>
          <w:szCs w:val="21"/>
          <w:highlight w:val="none"/>
        </w:rPr>
        <w:t xml:space="preserve">格式</w:t>
      </w:r>
      <w:bookmarkEnd w:id="41"/>
      <w:r/>
      <w:bookmarkStart w:id="42" w:name="_Toc532444344"/>
      <w:r/>
      <w:bookmarkStart w:id="43" w:name="_Toc532444506"/>
      <w:r/>
      <w:bookmarkStart w:id="44" w:name="_Toc532452113"/>
      <w:r/>
      <w:bookmarkStart w:id="45" w:name="_Toc7888"/>
      <w:r/>
      <w:bookmarkStart w:id="46" w:name="_Toc518926909"/>
      <w:r/>
      <w:bookmarkStart w:id="47" w:name="_Toc2583142"/>
      <w:r>
        <w:rPr>
          <w:rFonts w:hint="eastAsia" w:ascii="宋体" w:hAnsi="宋体" w:cs="宋体"/>
          <w:b/>
          <w:bCs/>
          <w:color w:val="auto"/>
          <w:highlight w:val="none"/>
        </w:rPr>
        <w:t xml:space="preserve">4.</w:t>
      </w:r>
      <w:r>
        <w:rPr>
          <w:rFonts w:hint="eastAsia" w:ascii="宋体" w:hAnsi="宋体" w:cs="宋体"/>
          <w:b/>
          <w:bCs/>
          <w:color w:val="auto"/>
          <w:szCs w:val="21"/>
          <w:highlight w:val="none"/>
        </w:rPr>
        <w:t xml:space="preserve">服务偏离表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服务偏离表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标段名称：</w:t>
      </w:r>
      <w:r/>
    </w:p>
    <w:tbl>
      <w:tblPr>
        <w:tblStyle w:val="731"/>
        <w:tblW w:w="910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73"/>
        <w:gridCol w:w="2228"/>
        <w:gridCol w:w="3787"/>
        <w:gridCol w:w="2014"/>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招标服务要求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firstLine="297"/>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ind w:firstLine="420"/>
        <w:spacing w:line="360" w:lineRule="auto"/>
        <w:rPr>
          <w:rFonts w:ascii="宋体" w:hAnsi="宋体" w:cs="宋体"/>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rPr>
        <w:t xml:space="preserve">日期：         年         月       日</w:t>
      </w:r>
      <w:bookmarkEnd w:id="42"/>
      <w:r/>
      <w:bookmarkEnd w:id="43"/>
      <w:r/>
      <w:bookmarkEnd w:id="44"/>
      <w:r/>
      <w:bookmarkEnd w:id="45"/>
      <w:r/>
      <w:bookmarkEnd w:id="46"/>
      <w:r/>
      <w:bookmarkEnd w:id="47"/>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格式5.商务条款偏离表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标段名称：</w:t>
      </w:r>
      <w:r/>
    </w:p>
    <w:tbl>
      <w:tblPr>
        <w:tblStyle w:val="731"/>
        <w:tblW w:w="909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97"/>
        <w:gridCol w:w="2313"/>
        <w:gridCol w:w="3992"/>
        <w:gridCol w:w="2097"/>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合同履约期限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ind w:firstLine="420"/>
        <w:spacing w:line="360" w:lineRule="auto"/>
        <w:rPr>
          <w:rFonts w:ascii="宋体" w:hAnsi="宋体" w:cs="宋体"/>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rPr>
        <w:t xml:space="preserve">日期：         年         月       日</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格式6.针对本项目的人员配置表、设备配备一览表</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（1）针对本项目的人员配置表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                         项目名称：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标段名称：</w:t>
      </w:r>
      <w:r/>
    </w:p>
    <w:tbl>
      <w:tblPr>
        <w:tblStyle w:val="731"/>
        <w:tblW w:w="99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1098"/>
        <w:gridCol w:w="1102"/>
        <w:gridCol w:w="1100"/>
        <w:gridCol w:w="1102"/>
        <w:gridCol w:w="1733"/>
        <w:gridCol w:w="2520"/>
      </w:tblGrid>
      <w:tr>
        <w:trPr>
          <w:trHeight w:val="567" w:hRule="exact"/>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right w:val="single" w:color="000000" w:sz="4" w:space="0"/>
            </w:tcBorders>
            <w:tcW w:w="109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000000" w:sz="4" w:space="0"/>
              <w:left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000000" w:sz="4" w:space="0"/>
              <w:left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spacing w:line="280" w:lineRule="exact"/>
              <w:rPr>
                <w:rFonts w:ascii="宋体" w:hAnsi="宋体"/>
                <w:color w:val="auto"/>
                <w:szCs w:val="21"/>
                <w:highlight w:val="none"/>
              </w:rPr>
            </w:pPr>
            <w:r>
              <w:rPr>
                <w:rFonts w:hint="eastAsia" w:ascii="宋体" w:hAnsi="宋体"/>
                <w:color w:val="auto"/>
                <w:spacing w:val="-10"/>
                <w:szCs w:val="21"/>
                <w:highlight w:val="none"/>
              </w:rPr>
              <w:t xml:space="preserve">所担任岗位</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spacing w:line="280" w:lineRule="exact"/>
              <w:rPr>
                <w:rFonts w:ascii="宋体" w:hAnsi="宋体"/>
                <w:color w:val="auto"/>
                <w:szCs w:val="21"/>
                <w:highlight w:val="none"/>
              </w:rPr>
            </w:pPr>
            <w:r>
              <w:rPr>
                <w:rFonts w:ascii="宋体" w:hAnsi="宋体"/>
                <w:color w:val="auto"/>
                <w:szCs w:val="21"/>
                <w:highlight w:val="none"/>
              </w:rPr>
              <w:t xml:space="preserve">服务的河道</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30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Borders>
              <w:left w:val="single" w:color="000000" w:sz="4" w:space="0"/>
              <w:right w:val="single" w:color="000000" w:sz="4" w:space="0"/>
            </w:tcBorders>
            <w:tcW w:w="109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130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Borders>
              <w:left w:val="single" w:color="000000" w:sz="4" w:space="0"/>
              <w:right w:val="single" w:color="000000" w:sz="4" w:space="0"/>
            </w:tcBorders>
            <w:tcW w:w="109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130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Borders>
              <w:left w:val="single" w:color="000000" w:sz="4" w:space="0"/>
              <w:right w:val="single" w:color="000000" w:sz="4" w:space="0"/>
            </w:tcBorders>
            <w:tcW w:w="109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130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Borders>
              <w:left w:val="single" w:color="000000" w:sz="4" w:space="0"/>
              <w:right w:val="single" w:color="000000" w:sz="4" w:space="0"/>
            </w:tcBorders>
            <w:tcW w:w="109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130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Borders>
              <w:left w:val="single" w:color="000000" w:sz="4" w:space="0"/>
              <w:right w:val="single" w:color="000000" w:sz="4" w:space="0"/>
            </w:tcBorders>
            <w:tcW w:w="109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130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Borders>
              <w:left w:val="single" w:color="000000" w:sz="4" w:space="0"/>
              <w:bottom w:val="single" w:color="000000" w:sz="4" w:space="0"/>
              <w:right w:val="single" w:color="000000" w:sz="4" w:space="0"/>
            </w:tcBorders>
            <w:tcW w:w="109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bottom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bottom w:val="single" w:color="000000" w:sz="4" w:space="0"/>
              <w:right w:val="single" w:color="000000" w:sz="4" w:space="0"/>
            </w:tcBorders>
            <w:tcW w:w="11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bottom w:val="single" w:color="000000" w:sz="4" w:space="0"/>
              <w:right w:val="single" w:color="000000" w:sz="4" w:space="0"/>
            </w:tcBorders>
            <w:tcW w:w="110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3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投标方（单位盖章）：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注：具体数量投标单位自行配置，不得低于招标文件要求。投标单位可参照上述格式自制《针对本项目的人员配置表》投标。</w:t>
      </w:r>
      <w:r/>
    </w:p>
    <w:p>
      <w:pPr>
        <w:spacing w:line="360" w:lineRule="auto"/>
        <w:rPr>
          <w:rFonts w:ascii="宋体" w:hAnsi="宋体" w:cs="宋体"/>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color w:val="auto"/>
          <w:szCs w:val="21"/>
          <w:highlight w:val="none"/>
        </w:rPr>
      </w:r>
      <w:r/>
    </w:p>
    <w:p>
      <w:pPr>
        <w:jc w:val="center"/>
        <w:spacing w:line="360" w:lineRule="auto"/>
        <w:rPr>
          <w:rFonts w:ascii="宋体" w:hAnsi="宋体" w:cs="宋体"/>
          <w:b/>
          <w:bCs/>
          <w:color w:val="auto"/>
          <w:szCs w:val="21"/>
          <w:highlight w:val="none"/>
        </w:rPr>
      </w:pPr>
      <w:r/>
      <w:bookmarkStart w:id="48" w:name="_Toc377652978"/>
      <w:r/>
      <w:bookmarkStart w:id="49" w:name="_Toc348784828"/>
      <w:r/>
      <w:bookmarkStart w:id="50" w:name="_Toc348785014"/>
      <w:r>
        <w:rPr>
          <w:rFonts w:hint="eastAsia" w:ascii="宋体" w:hAnsi="宋体" w:cs="宋体"/>
          <w:b/>
          <w:bCs/>
          <w:color w:val="auto"/>
          <w:szCs w:val="21"/>
          <w:highlight w:val="none"/>
        </w:rPr>
        <w:t xml:space="preserve">（2）</w:t>
      </w:r>
      <w:bookmarkEnd w:id="48"/>
      <w:r/>
      <w:bookmarkEnd w:id="49"/>
      <w:r/>
      <w:bookmarkEnd w:id="50"/>
      <w:r>
        <w:rPr>
          <w:rFonts w:hint="eastAsia" w:ascii="宋体" w:hAnsi="宋体" w:cs="宋体"/>
          <w:b/>
          <w:bCs/>
          <w:color w:val="auto"/>
          <w:szCs w:val="21"/>
          <w:highlight w:val="none"/>
        </w:rPr>
        <w:t xml:space="preserve">拟投入本项目的主要人员简历表</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招标编号：</w:t>
      </w:r>
      <w:r/>
    </w:p>
    <w:p>
      <w:pPr>
        <w:spacing w:line="360" w:lineRule="auto"/>
        <w:rPr>
          <w:rFonts w:ascii="宋体" w:hAnsi="宋体" w:cs="宋体"/>
          <w:bCs/>
          <w:color w:val="auto"/>
          <w:highlight w:val="none"/>
        </w:rPr>
      </w:pPr>
      <w:r>
        <w:rPr>
          <w:rFonts w:hint="eastAsia" w:ascii="宋体" w:hAnsi="宋体" w:cs="宋体"/>
          <w:bCs/>
          <w:color w:val="auto"/>
          <w:szCs w:val="21"/>
          <w:highlight w:val="none"/>
        </w:rPr>
        <w:t xml:space="preserve">标段名称：</w:t>
      </w:r>
      <w:r/>
    </w:p>
    <w:tbl>
      <w:tblPr>
        <w:tblStyle w:val="731"/>
        <w:tblW w:w="996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21"/>
        <w:gridCol w:w="1912"/>
        <w:gridCol w:w="2295"/>
        <w:gridCol w:w="4032"/>
      </w:tblGrid>
      <w:tr>
        <w:trPr>
          <w:cantSplit/>
          <w:trHeight w:val="567"/>
        </w:trPr>
        <w:tc>
          <w:tcPr>
            <w:tcBorders>
              <w:top w:val="single" w:color="000000" w:sz="6" w:space="0"/>
              <w:left w:val="single" w:color="000000" w:sz="6" w:space="0"/>
              <w:bottom w:val="single" w:color="000000" w:sz="6" w:space="0"/>
              <w:right w:val="single" w:color="000000" w:sz="6" w:space="0"/>
            </w:tcBorders>
            <w:tcW w:w="1721"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pacing w:val="-10"/>
                <w:szCs w:val="21"/>
                <w:highlight w:val="none"/>
              </w:rPr>
              <w:t xml:space="preserve">姓　　名</w:t>
            </w:r>
            <w:r/>
          </w:p>
        </w:tc>
        <w:tc>
          <w:tcPr>
            <w:tcBorders>
              <w:top w:val="single" w:color="000000" w:sz="6" w:space="0"/>
              <w:left w:val="single" w:color="000000" w:sz="6" w:space="0"/>
              <w:bottom w:val="single" w:color="000000" w:sz="6" w:space="0"/>
              <w:right w:val="single" w:color="000000" w:sz="4" w:space="0"/>
            </w:tcBorders>
            <w:tcW w:w="1912"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Borders>
              <w:top w:val="single" w:color="000000" w:sz="6" w:space="0"/>
              <w:left w:val="single" w:color="000000" w:sz="4" w:space="0"/>
              <w:bottom w:val="single" w:color="000000" w:sz="6" w:space="0"/>
              <w:right w:val="single" w:color="000000" w:sz="4" w:space="0"/>
            </w:tcBorders>
            <w:tcW w:w="2295"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pacing w:val="-10"/>
                <w:szCs w:val="21"/>
                <w:highlight w:val="none"/>
              </w:rPr>
              <w:t xml:space="preserve">出生年月</w:t>
            </w:r>
            <w:r/>
          </w:p>
        </w:tc>
        <w:tc>
          <w:tcPr>
            <w:tcBorders>
              <w:top w:val="single" w:color="000000" w:sz="6" w:space="0"/>
              <w:left w:val="single" w:color="000000" w:sz="4" w:space="0"/>
              <w:bottom w:val="single" w:color="000000" w:sz="6" w:space="0"/>
              <w:right w:val="single" w:color="000000" w:sz="6" w:space="0"/>
            </w:tcBorders>
            <w:tcW w:w="4032"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1721"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pacing w:val="-10"/>
                <w:szCs w:val="21"/>
                <w:highlight w:val="none"/>
              </w:rPr>
              <w:t xml:space="preserve">性　  别</w:t>
            </w:r>
            <w:r/>
          </w:p>
        </w:tc>
        <w:tc>
          <w:tcPr>
            <w:tcBorders>
              <w:top w:val="single" w:color="000000" w:sz="6" w:space="0"/>
              <w:left w:val="single" w:color="000000" w:sz="6" w:space="0"/>
              <w:bottom w:val="single" w:color="000000" w:sz="6" w:space="0"/>
              <w:right w:val="single" w:color="000000" w:sz="4" w:space="0"/>
            </w:tcBorders>
            <w:tcW w:w="1912"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Borders>
              <w:top w:val="single" w:color="000000" w:sz="6" w:space="0"/>
              <w:left w:val="single" w:color="000000" w:sz="4" w:space="0"/>
              <w:bottom w:val="single" w:color="000000" w:sz="6" w:space="0"/>
              <w:right w:val="single" w:color="000000" w:sz="4" w:space="0"/>
            </w:tcBorders>
            <w:tcW w:w="2295"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pacing w:val="-10"/>
                <w:szCs w:val="21"/>
                <w:highlight w:val="none"/>
              </w:rPr>
              <w:t xml:space="preserve">籍　  贯</w:t>
            </w:r>
            <w:r/>
          </w:p>
        </w:tc>
        <w:tc>
          <w:tcPr>
            <w:tcBorders>
              <w:top w:val="single" w:color="000000" w:sz="6" w:space="0"/>
              <w:left w:val="single" w:color="000000" w:sz="4" w:space="0"/>
              <w:bottom w:val="single" w:color="000000" w:sz="6" w:space="0"/>
              <w:right w:val="single" w:color="000000" w:sz="6" w:space="0"/>
            </w:tcBorders>
            <w:tcW w:w="4032"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1721"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pacing w:val="-10"/>
                <w:szCs w:val="21"/>
                <w:highlight w:val="none"/>
              </w:rPr>
              <w:t xml:space="preserve">现住址</w:t>
            </w:r>
            <w:r/>
          </w:p>
        </w:tc>
        <w:tc>
          <w:tcPr>
            <w:gridSpan w:val="3"/>
            <w:tcBorders>
              <w:top w:val="single" w:color="000000" w:sz="6" w:space="0"/>
              <w:left w:val="single" w:color="000000" w:sz="6" w:space="0"/>
              <w:bottom w:val="single" w:color="000000" w:sz="6" w:space="0"/>
              <w:right w:val="single" w:color="000000" w:sz="6" w:space="0"/>
            </w:tcBorders>
            <w:tcW w:w="8239"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1721"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pacing w:val="-10"/>
                <w:szCs w:val="21"/>
                <w:highlight w:val="none"/>
              </w:rPr>
              <w:t xml:space="preserve">身份证号码</w:t>
            </w:r>
            <w:r/>
          </w:p>
        </w:tc>
        <w:tc>
          <w:tcPr>
            <w:gridSpan w:val="3"/>
            <w:tcBorders>
              <w:top w:val="single" w:color="000000" w:sz="6" w:space="0"/>
              <w:left w:val="single" w:color="000000" w:sz="6" w:space="0"/>
              <w:bottom w:val="single" w:color="000000" w:sz="6" w:space="0"/>
              <w:right w:val="single" w:color="000000" w:sz="6" w:space="0"/>
            </w:tcBorders>
            <w:tcW w:w="8239"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1721" w:type="dxa"/>
            <w:vAlign w:val="center"/>
            <w:textDirection w:val="lrTb"/>
            <w:noWrap w:val="false"/>
          </w:tcPr>
          <w:p>
            <w:pPr>
              <w:ind w:firstLine="190"/>
              <w:jc w:val="center"/>
              <w:rPr>
                <w:rFonts w:ascii="宋体" w:hAnsi="宋体"/>
                <w:color w:val="auto"/>
                <w:spacing w:val="-10"/>
                <w:szCs w:val="21"/>
                <w:highlight w:val="none"/>
              </w:rPr>
            </w:pPr>
            <w:r>
              <w:rPr>
                <w:rFonts w:hint="eastAsia" w:ascii="宋体" w:hAnsi="宋体"/>
                <w:color w:val="auto"/>
                <w:spacing w:val="-10"/>
                <w:szCs w:val="21"/>
                <w:highlight w:val="none"/>
              </w:rPr>
              <w:t xml:space="preserve">联系电话</w:t>
            </w:r>
            <w:r/>
          </w:p>
        </w:tc>
        <w:tc>
          <w:tcPr>
            <w:gridSpan w:val="3"/>
            <w:tcBorders>
              <w:top w:val="single" w:color="000000" w:sz="6" w:space="0"/>
              <w:left w:val="single" w:color="000000" w:sz="6" w:space="0"/>
              <w:bottom w:val="single" w:color="000000" w:sz="6" w:space="0"/>
              <w:right w:val="single" w:color="000000" w:sz="6" w:space="0"/>
            </w:tcBorders>
            <w:tcW w:w="8239"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1721"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pacing w:val="-10"/>
                <w:szCs w:val="21"/>
                <w:highlight w:val="none"/>
              </w:rPr>
              <w:t xml:space="preserve">有何特长</w:t>
            </w:r>
            <w:r/>
          </w:p>
        </w:tc>
        <w:tc>
          <w:tcPr>
            <w:gridSpan w:val="3"/>
            <w:tcBorders>
              <w:top w:val="single" w:color="000000" w:sz="6" w:space="0"/>
              <w:left w:val="single" w:color="000000" w:sz="6" w:space="0"/>
              <w:bottom w:val="single" w:color="000000" w:sz="6" w:space="0"/>
              <w:right w:val="single" w:color="000000" w:sz="6" w:space="0"/>
            </w:tcBorders>
            <w:tcW w:w="8239"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gridSpan w:val="4"/>
            <w:tcBorders>
              <w:top w:val="single" w:color="000000" w:sz="6" w:space="0"/>
              <w:left w:val="single" w:color="000000" w:sz="6" w:space="0"/>
              <w:bottom w:val="single" w:color="000000" w:sz="6" w:space="0"/>
              <w:right w:val="single" w:color="000000" w:sz="6" w:space="0"/>
            </w:tcBorders>
            <w:tcW w:w="9960"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pacing w:val="-10"/>
                <w:szCs w:val="21"/>
                <w:highlight w:val="none"/>
              </w:rPr>
              <w:t xml:space="preserve">工　作　简　历</w:t>
            </w:r>
            <w:r/>
          </w:p>
        </w:tc>
      </w:tr>
      <w:tr>
        <w:trPr>
          <w:cantSplit/>
          <w:trHeight w:val="567"/>
        </w:trPr>
        <w:tc>
          <w:tcPr>
            <w:gridSpan w:val="4"/>
            <w:tcBorders>
              <w:top w:val="single" w:color="000000" w:sz="6" w:space="0"/>
              <w:left w:val="single" w:color="000000" w:sz="6" w:space="0"/>
              <w:bottom w:val="single" w:color="000000" w:sz="6" w:space="0"/>
              <w:right w:val="single" w:color="000000" w:sz="6" w:space="0"/>
            </w:tcBorders>
            <w:tcW w:w="9960" w:type="dxa"/>
            <w:textDirection w:val="lrTb"/>
            <w:noWrap w:val="false"/>
          </w:tcPr>
          <w:p>
            <w:pPr>
              <w:jc w:val="left"/>
              <w:rPr>
                <w:rFonts w:ascii="宋体" w:hAnsi="宋体"/>
                <w:color w:val="auto"/>
                <w:spacing w:val="-10"/>
                <w:szCs w:val="21"/>
                <w:highlight w:val="none"/>
              </w:rPr>
            </w:pPr>
            <w:r>
              <w:rPr>
                <w:rFonts w:ascii="宋体" w:hAnsi="宋体"/>
                <w:color w:val="auto"/>
                <w:spacing w:val="-10"/>
                <w:szCs w:val="21"/>
                <w:highlight w:val="none"/>
              </w:rPr>
            </w:r>
            <w:r/>
          </w:p>
          <w:p>
            <w:pPr>
              <w:jc w:val="left"/>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gridSpan w:val="4"/>
            <w:tcBorders>
              <w:top w:val="single" w:color="000000" w:sz="6" w:space="0"/>
              <w:left w:val="single" w:color="000000" w:sz="6" w:space="0"/>
              <w:bottom w:val="single" w:color="000000" w:sz="6" w:space="0"/>
              <w:right w:val="single" w:color="000000" w:sz="6" w:space="0"/>
            </w:tcBorders>
            <w:tcW w:w="9960" w:type="dxa"/>
            <w:textDirection w:val="lrTb"/>
            <w:noWrap w:val="false"/>
          </w:tcPr>
          <w:p>
            <w:pPr>
              <w:jc w:val="left"/>
              <w:rPr>
                <w:rFonts w:ascii="宋体" w:hAnsi="宋体"/>
                <w:color w:val="auto"/>
                <w:spacing w:val="-10"/>
                <w:szCs w:val="21"/>
                <w:highlight w:val="none"/>
              </w:rPr>
            </w:pPr>
            <w:r>
              <w:rPr>
                <w:rFonts w:ascii="宋体" w:hAnsi="宋体"/>
                <w:color w:val="auto"/>
                <w:spacing w:val="-10"/>
                <w:szCs w:val="21"/>
                <w:highlight w:val="none"/>
              </w:rPr>
            </w:r>
            <w:r/>
          </w:p>
          <w:p>
            <w:pPr>
              <w:jc w:val="left"/>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gridSpan w:val="4"/>
            <w:tcBorders>
              <w:top w:val="single" w:color="000000" w:sz="6" w:space="0"/>
              <w:left w:val="single" w:color="000000" w:sz="6" w:space="0"/>
              <w:bottom w:val="single" w:color="000000" w:sz="6" w:space="0"/>
              <w:right w:val="single" w:color="000000" w:sz="6" w:space="0"/>
            </w:tcBorders>
            <w:tcW w:w="9960" w:type="dxa"/>
            <w:textDirection w:val="lrTb"/>
            <w:noWrap w:val="false"/>
          </w:tcPr>
          <w:p>
            <w:pPr>
              <w:jc w:val="left"/>
              <w:rPr>
                <w:rFonts w:ascii="宋体" w:hAnsi="宋体"/>
                <w:color w:val="auto"/>
                <w:spacing w:val="-10"/>
                <w:szCs w:val="21"/>
                <w:highlight w:val="none"/>
              </w:rPr>
            </w:pPr>
            <w:r>
              <w:rPr>
                <w:rFonts w:ascii="宋体" w:hAnsi="宋体"/>
                <w:color w:val="auto"/>
                <w:spacing w:val="-10"/>
                <w:szCs w:val="21"/>
                <w:highlight w:val="none"/>
              </w:rPr>
            </w:r>
            <w:r/>
          </w:p>
          <w:p>
            <w:pPr>
              <w:jc w:val="left"/>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gridSpan w:val="4"/>
            <w:tcBorders>
              <w:top w:val="single" w:color="000000" w:sz="6" w:space="0"/>
              <w:left w:val="single" w:color="000000" w:sz="6" w:space="0"/>
              <w:bottom w:val="single" w:color="000000" w:sz="6" w:space="0"/>
              <w:right w:val="single" w:color="000000" w:sz="6" w:space="0"/>
            </w:tcBorders>
            <w:tcW w:w="9960" w:type="dxa"/>
            <w:textDirection w:val="lrTb"/>
            <w:noWrap w:val="false"/>
          </w:tcPr>
          <w:p>
            <w:pPr>
              <w:jc w:val="left"/>
              <w:rPr>
                <w:rFonts w:ascii="宋体" w:hAnsi="宋体"/>
                <w:color w:val="auto"/>
                <w:spacing w:val="-10"/>
                <w:szCs w:val="21"/>
                <w:highlight w:val="none"/>
              </w:rPr>
            </w:pPr>
            <w:r>
              <w:rPr>
                <w:rFonts w:ascii="宋体" w:hAnsi="宋体"/>
                <w:color w:val="auto"/>
                <w:spacing w:val="-10"/>
                <w:szCs w:val="21"/>
                <w:highlight w:val="none"/>
              </w:rPr>
            </w:r>
            <w:r/>
          </w:p>
          <w:p>
            <w:pPr>
              <w:jc w:val="left"/>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gridSpan w:val="4"/>
            <w:tcBorders>
              <w:top w:val="single" w:color="000000" w:sz="6" w:space="0"/>
              <w:left w:val="single" w:color="000000" w:sz="6" w:space="0"/>
              <w:bottom w:val="single" w:color="000000" w:sz="6" w:space="0"/>
              <w:right w:val="single" w:color="000000" w:sz="6" w:space="0"/>
            </w:tcBorders>
            <w:tcW w:w="9960" w:type="dxa"/>
            <w:textDirection w:val="lrTb"/>
            <w:noWrap w:val="false"/>
          </w:tcPr>
          <w:p>
            <w:pPr>
              <w:jc w:val="left"/>
              <w:rPr>
                <w:rFonts w:ascii="宋体" w:hAnsi="宋体"/>
                <w:color w:val="auto"/>
                <w:spacing w:val="-10"/>
                <w:szCs w:val="21"/>
                <w:highlight w:val="none"/>
              </w:rPr>
            </w:pPr>
            <w:r>
              <w:rPr>
                <w:rFonts w:ascii="宋体" w:hAnsi="宋体"/>
                <w:color w:val="auto"/>
                <w:spacing w:val="-10"/>
                <w:szCs w:val="21"/>
                <w:highlight w:val="none"/>
              </w:rPr>
            </w:r>
            <w:r/>
          </w:p>
          <w:p>
            <w:pPr>
              <w:jc w:val="left"/>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gridSpan w:val="4"/>
            <w:tcBorders>
              <w:top w:val="single" w:color="000000" w:sz="6" w:space="0"/>
              <w:left w:val="single" w:color="000000" w:sz="6" w:space="0"/>
              <w:bottom w:val="single" w:color="000000" w:sz="6" w:space="0"/>
              <w:right w:val="single" w:color="000000" w:sz="6" w:space="0"/>
            </w:tcBorders>
            <w:tcW w:w="9960" w:type="dxa"/>
            <w:textDirection w:val="lrTb"/>
            <w:noWrap w:val="false"/>
          </w:tcPr>
          <w:p>
            <w:pPr>
              <w:jc w:val="left"/>
              <w:rPr>
                <w:rFonts w:ascii="宋体" w:hAnsi="宋体"/>
                <w:color w:val="auto"/>
                <w:spacing w:val="-10"/>
                <w:szCs w:val="21"/>
                <w:highlight w:val="none"/>
              </w:rPr>
            </w:pPr>
            <w:r>
              <w:rPr>
                <w:rFonts w:ascii="宋体" w:hAnsi="宋体"/>
                <w:color w:val="auto"/>
                <w:spacing w:val="-10"/>
                <w:szCs w:val="21"/>
                <w:highlight w:val="none"/>
              </w:rPr>
            </w:r>
            <w:r/>
          </w:p>
          <w:p>
            <w:pPr>
              <w:jc w:val="left"/>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gridSpan w:val="4"/>
            <w:tcBorders>
              <w:top w:val="single" w:color="000000" w:sz="6" w:space="0"/>
              <w:left w:val="single" w:color="000000" w:sz="6" w:space="0"/>
              <w:bottom w:val="single" w:color="000000" w:sz="6" w:space="0"/>
              <w:right w:val="single" w:color="000000" w:sz="6" w:space="0"/>
            </w:tcBorders>
            <w:tcW w:w="9960" w:type="dxa"/>
            <w:textDirection w:val="lrTb"/>
            <w:noWrap w:val="false"/>
          </w:tcPr>
          <w:p>
            <w:pPr>
              <w:jc w:val="left"/>
              <w:rPr>
                <w:rFonts w:ascii="宋体" w:hAnsi="宋体"/>
                <w:color w:val="auto"/>
                <w:spacing w:val="-10"/>
                <w:szCs w:val="21"/>
                <w:highlight w:val="none"/>
              </w:rPr>
            </w:pPr>
            <w:r>
              <w:rPr>
                <w:rFonts w:ascii="宋体" w:hAnsi="宋体"/>
                <w:color w:val="auto"/>
                <w:spacing w:val="-10"/>
                <w:szCs w:val="21"/>
                <w:highlight w:val="none"/>
              </w:rPr>
            </w:r>
            <w:r/>
          </w:p>
          <w:p>
            <w:pPr>
              <w:jc w:val="left"/>
              <w:rPr>
                <w:rFonts w:ascii="宋体" w:hAnsi="宋体"/>
                <w:color w:val="auto"/>
                <w:spacing w:val="-10"/>
                <w:szCs w:val="21"/>
                <w:highlight w:val="none"/>
              </w:rPr>
            </w:pPr>
            <w:r>
              <w:rPr>
                <w:rFonts w:ascii="宋体" w:hAnsi="宋体"/>
                <w:color w:val="auto"/>
                <w:spacing w:val="-10"/>
                <w:szCs w:val="21"/>
                <w:highlight w:val="none"/>
              </w:rPr>
            </w:r>
            <w:r/>
          </w:p>
        </w:tc>
      </w:tr>
      <w:tr>
        <w:trPr>
          <w:cantSplit/>
          <w:trHeight w:val="567"/>
        </w:trPr>
        <w:tc>
          <w:tcPr>
            <w:gridSpan w:val="4"/>
            <w:tcBorders>
              <w:top w:val="single" w:color="000000" w:sz="6" w:space="0"/>
              <w:left w:val="single" w:color="000000" w:sz="6" w:space="0"/>
              <w:bottom w:val="single" w:color="000000" w:sz="6" w:space="0"/>
              <w:right w:val="single" w:color="000000" w:sz="6" w:space="0"/>
            </w:tcBorders>
            <w:tcW w:w="9960" w:type="dxa"/>
            <w:vAlign w:val="center"/>
            <w:textDirection w:val="lrTb"/>
            <w:noWrap w:val="false"/>
          </w:tcPr>
          <w:p>
            <w:pPr>
              <w:rPr>
                <w:rFonts w:ascii="宋体" w:hAnsi="宋体"/>
                <w:color w:val="auto"/>
                <w:spacing w:val="-10"/>
                <w:szCs w:val="21"/>
                <w:highlight w:val="none"/>
              </w:rPr>
            </w:pPr>
            <w:r>
              <w:rPr>
                <w:rFonts w:hint="eastAsia" w:ascii="宋体" w:hAnsi="宋体"/>
                <w:color w:val="auto"/>
                <w:spacing w:val="-10"/>
                <w:szCs w:val="21"/>
                <w:highlight w:val="none"/>
              </w:rPr>
              <w:t xml:space="preserve">其他需要说明的情况</w:t>
            </w:r>
            <w:r/>
          </w:p>
        </w:tc>
      </w:tr>
    </w:tbl>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投标单位：（公章）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法定代表人或委托代理人：（签字或盖章）</w:t>
      </w:r>
      <w:r/>
    </w:p>
    <w:p>
      <w:pPr>
        <w:ind w:firstLine="420"/>
        <w:spacing w:line="360" w:lineRule="auto"/>
        <w:rPr>
          <w:rFonts w:ascii="宋体" w:hAnsi="宋体" w:cs="宋体"/>
          <w:color w:val="auto"/>
          <w:szCs w:val="21"/>
          <w:highlight w:val="none"/>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lang w:val="zh-CN"/>
        </w:rPr>
        <w:t xml:space="preserve">日期：         年         月       日</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（3）专业机具设备配备情况表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                         项目名称：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标段名称：</w:t>
      </w:r>
      <w:r/>
    </w:p>
    <w:tbl>
      <w:tblPr>
        <w:tblStyle w:val="731"/>
        <w:tblW w:w="9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196"/>
        <w:gridCol w:w="1702"/>
        <w:gridCol w:w="1297"/>
        <w:gridCol w:w="1102"/>
        <w:gridCol w:w="1871"/>
        <w:gridCol w:w="961"/>
      </w:tblGrid>
      <w:tr>
        <w:trPr>
          <w:trHeight w:val="45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车牌号</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rPr>
                <w:rFonts w:ascii="宋体" w:hAnsi="宋体"/>
                <w:color w:val="auto"/>
                <w:spacing w:val="-20"/>
                <w:szCs w:val="21"/>
                <w:highlight w:val="none"/>
              </w:rPr>
            </w:pPr>
            <w:r>
              <w:rPr>
                <w:rFonts w:hint="eastAsia" w:ascii="宋体" w:hAnsi="宋体" w:cs="宋体"/>
                <w:color w:val="auto"/>
                <w:szCs w:val="21"/>
                <w:highlight w:val="none"/>
              </w:rPr>
              <w:t xml:space="preserve">设备性质（自有</w:t>
            </w:r>
            <w:r>
              <w:rPr>
                <w:rFonts w:ascii="宋体" w:hAnsi="宋体" w:cs="宋体"/>
                <w:color w:val="auto"/>
                <w:szCs w:val="21"/>
                <w:highlight w:val="none"/>
              </w:rPr>
              <w:t xml:space="preserve">/</w:t>
            </w:r>
            <w:r>
              <w:rPr>
                <w:rFonts w:hint="eastAsia" w:ascii="宋体" w:hAnsi="宋体" w:cs="宋体"/>
                <w:color w:val="auto"/>
                <w:szCs w:val="21"/>
                <w:highlight w:val="none"/>
              </w:rPr>
              <w:t xml:space="preserve">租赁）</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投标方（单位盖章）：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注：提供设备权属证明文件：如设备的购买发票（购买人为投标人）或租赁合同、租赁发票（或其它相关证明材料），其中车辆还须提供车牌号等复印件。</w:t>
      </w:r>
      <w:r/>
    </w:p>
    <w:p>
      <w:pPr>
        <w:pStyle w:val="732"/>
        <w:rPr>
          <w:color w:val="auto"/>
          <w:highlight w:val="none"/>
          <w:lang w:val="zh-CN"/>
        </w:rPr>
        <w:sectPr>
          <w:footnotePr/>
          <w:endnotePr/>
          <w:type w:val="nextPage"/>
          <w:pgSz w:w="11906" w:h="16838" w:orient="portrait"/>
          <w:pgMar w:top="1440" w:right="1080" w:bottom="1440" w:left="1080" w:header="964" w:footer="964" w:gutter="0"/>
          <w:cols w:num="1" w:sep="0" w:space="720" w:equalWidth="1"/>
          <w:docGrid w:linePitch="360"/>
        </w:sectPr>
      </w:pPr>
      <w:r>
        <w:rPr>
          <w:color w:val="auto"/>
          <w:highlight w:val="none"/>
          <w:lang w:val="zh-CN"/>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格式7.</w:t>
      </w:r>
      <w:r>
        <w:rPr>
          <w:rFonts w:hint="eastAsia" w:ascii="宋体" w:hAnsi="宋体" w:cs="宋体"/>
          <w:b/>
          <w:color w:val="auto"/>
          <w:szCs w:val="21"/>
          <w:highlight w:val="none"/>
        </w:rPr>
        <w:t xml:space="preserve">投标单位</w:t>
      </w:r>
      <w:r>
        <w:rPr>
          <w:rFonts w:hint="eastAsia" w:ascii="宋体" w:hAnsi="宋体" w:cs="宋体"/>
          <w:b/>
          <w:bCs/>
          <w:color w:val="auto"/>
          <w:szCs w:val="21"/>
          <w:highlight w:val="none"/>
        </w:rPr>
        <w:t xml:space="preserve">类似业绩一览表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投标单位类似业绩一览表</w:t>
      </w:r>
      <w:r/>
    </w:p>
    <w:tbl>
      <w:tblPr>
        <w:tblStyle w:val="731"/>
        <w:tblW w:w="979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80"/>
        <w:gridCol w:w="1588"/>
        <w:gridCol w:w="1588"/>
        <w:gridCol w:w="1890"/>
        <w:gridCol w:w="2049"/>
        <w:gridCol w:w="1703"/>
      </w:tblGrid>
      <w:tr>
        <w:trPr>
          <w:cantSplit/>
          <w:trHeight w:val="740"/>
        </w:trPr>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合同期</w:t>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范围</w:t>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80" w:type="dxa"/>
            <w:vAlign w:val="center"/>
            <w:textDirection w:val="tbRlV"/>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8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89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20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3"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投标单位：（单位盖章）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jc w:val="center"/>
        <w:spacing w:line="360" w:lineRule="auto"/>
        <w:rPr>
          <w:rFonts w:ascii="宋体" w:hAnsi="宋体" w:cs="宋体"/>
          <w:color w:val="auto"/>
          <w:szCs w:val="21"/>
          <w:highlight w:val="none"/>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lang w:val="zh-CN"/>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w:t>
      </w:r>
      <w:r>
        <w:rPr>
          <w:rFonts w:hint="eastAsia" w:ascii="宋体" w:hAnsi="宋体" w:cs="宋体"/>
          <w:b/>
          <w:color w:val="auto"/>
          <w:szCs w:val="21"/>
          <w:highlight w:val="none"/>
        </w:rPr>
        <w:t xml:space="preserve">8.</w:t>
      </w:r>
      <w:r>
        <w:rPr>
          <w:rFonts w:hint="eastAsia" w:ascii="宋体" w:hAnsi="宋体" w:cs="宋体"/>
          <w:b/>
          <w:bCs/>
          <w:color w:val="auto"/>
          <w:szCs w:val="21"/>
          <w:highlight w:val="none"/>
        </w:rPr>
        <w:t xml:space="preserve">关于资格文件的声明函</w:t>
      </w:r>
      <w:r/>
    </w:p>
    <w:p>
      <w:pPr>
        <w:pStyle w:val="733"/>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33"/>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33"/>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3"/>
        <w:ind w:firstLine="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【招标人名称】：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公司愿就由贵公司组织实施的编号为JSZC-320509-JSWH-G2025-0001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投标单位：（单位盖章）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420"/>
        <w:spacing w:line="360" w:lineRule="auto"/>
        <w:rPr>
          <w:rFonts w:ascii="宋体" w:hAnsi="宋体" w:cs="宋体"/>
          <w:color w:val="auto"/>
          <w:szCs w:val="21"/>
          <w:highlight w:val="none"/>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lang w:val="zh-CN"/>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格式9.投标单位情况表</w:t>
      </w:r>
      <w:r/>
    </w:p>
    <w:p>
      <w:pPr>
        <w:pStyle w:val="733"/>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w:t>
      </w:r>
      <w:r>
        <w:rPr>
          <w:rFonts w:hint="eastAsia" w:ascii="宋体" w:hAnsi="宋体" w:eastAsia="宋体" w:cs="宋体"/>
          <w:color w:val="auto"/>
          <w:sz w:val="21"/>
          <w:szCs w:val="21"/>
          <w:highlight w:val="none"/>
        </w:rPr>
        <w:t xml:space="preserve">）</w:t>
      </w:r>
      <w:r/>
    </w:p>
    <w:tbl>
      <w:tblPr>
        <w:tblStyle w:val="731"/>
        <w:tblW w:w="910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44"/>
        <w:gridCol w:w="1891"/>
        <w:gridCol w:w="1436"/>
        <w:gridCol w:w="2016"/>
        <w:gridCol w:w="1215"/>
      </w:tblGrid>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891"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231"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891"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231" w:type="dxa"/>
            <w:vAlign w:val="center"/>
            <w:textDirection w:val="lrTb"/>
            <w:noWrap w:val="false"/>
          </w:tcPr>
          <w:p>
            <w:pPr>
              <w:pStyle w:val="733"/>
              <w:ind w:firstLine="21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558"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891"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452"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215"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891" w:type="dxa"/>
            <w:vAlign w:val="center"/>
            <w:textDirection w:val="lrTb"/>
            <w:noWrap w:val="false"/>
          </w:tcPr>
          <w:p>
            <w:pPr>
              <w:pStyle w:val="733"/>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4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231" w:type="dxa"/>
            <w:vAlign w:val="center"/>
            <w:textDirection w:val="lrTb"/>
            <w:noWrap w:val="false"/>
          </w:tcPr>
          <w:p>
            <w:pPr>
              <w:pStyle w:val="733"/>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891" w:type="dxa"/>
            <w:vAlign w:val="center"/>
            <w:textDirection w:val="lrTb"/>
            <w:noWrap w:val="false"/>
          </w:tcPr>
          <w:p>
            <w:pPr>
              <w:pStyle w:val="733"/>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4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231" w:type="dxa"/>
            <w:vAlign w:val="center"/>
            <w:textDirection w:val="lrTb"/>
            <w:noWrap w:val="false"/>
          </w:tcPr>
          <w:p>
            <w:pPr>
              <w:pStyle w:val="733"/>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万元</w:t>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891"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万元</w:t>
            </w:r>
            <w:r/>
          </w:p>
        </w:tc>
        <w:tc>
          <w:tcPr>
            <w:tcW w:w="14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231"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891"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4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231"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558"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558"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6558"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558"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558"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6558"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6558"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0"/>
        </w:trPr>
        <w:tc>
          <w:tcPr>
            <w:tcW w:w="2544"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558"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jc w:val="center"/>
        <w:spacing w:line="360" w:lineRule="auto"/>
        <w:widowControl/>
        <w:rPr>
          <w:rFonts w:ascii="宋体" w:hAnsi="宋体" w:cs="宋体"/>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格式10.针对本项目的安全责任承诺</w:t>
      </w:r>
      <w:r/>
    </w:p>
    <w:p>
      <w:pPr>
        <w:pStyle w:val="937"/>
        <w:ind w:firstLine="0"/>
        <w:jc w:val="center"/>
        <w:rPr>
          <w:rFonts w:ascii="宋体" w:hAnsi="宋体" w:cs="宋体"/>
          <w:b/>
          <w:bCs/>
          <w:color w:val="auto"/>
          <w:szCs w:val="21"/>
          <w:highlight w:val="none"/>
          <w:lang w:val="en-US"/>
        </w:rPr>
      </w:pPr>
      <w:r>
        <w:rPr>
          <w:rFonts w:hint="eastAsia" w:ascii="宋体" w:hAnsi="宋体" w:cs="宋体"/>
          <w:b/>
          <w:bCs/>
          <w:color w:val="auto"/>
          <w:szCs w:val="21"/>
          <w:highlight w:val="none"/>
          <w:lang w:val="en-US"/>
        </w:rPr>
        <w:t xml:space="preserve">安全承诺责任书</w:t>
      </w:r>
      <w:r/>
    </w:p>
    <w:p>
      <w:pPr>
        <w:pStyle w:val="937"/>
        <w:ind w:firstLine="0"/>
        <w:jc w:val="center"/>
        <w:rPr>
          <w:rFonts w:ascii="宋体" w:hAnsi="宋体" w:cs="宋体"/>
          <w:b/>
          <w:bCs/>
          <w:color w:val="auto"/>
          <w:szCs w:val="21"/>
          <w:highlight w:val="none"/>
          <w:lang w:val="en-US"/>
        </w:rPr>
      </w:pPr>
      <w:r>
        <w:rPr>
          <w:rFonts w:ascii="宋体" w:hAnsi="宋体" w:cs="宋体"/>
          <w:b/>
          <w:bCs/>
          <w:color w:val="auto"/>
          <w:szCs w:val="21"/>
          <w:highlight w:val="none"/>
          <w:lang w:val="en-US"/>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val="zh-CN"/>
        </w:rPr>
        <w:t xml:space="preserve">苏州市吴江区水务局</w:t>
      </w:r>
      <w:r/>
    </w:p>
    <w:p>
      <w:pPr>
        <w:rPr>
          <w:rFonts w:ascii="宋体" w:hAnsi="宋体" w:cs="宋体"/>
          <w:color w:val="auto"/>
          <w:sz w:val="24"/>
          <w:highlight w:val="none"/>
          <w:lang w:val="zh-CN"/>
        </w:rPr>
      </w:pPr>
      <w:r>
        <w:rPr>
          <w:rFonts w:ascii="宋体" w:hAnsi="宋体" w:cs="宋体"/>
          <w:color w:val="auto"/>
          <w:sz w:val="24"/>
          <w:highlight w:val="none"/>
          <w:lang w:val="zh-CN"/>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我单位中标后严格履行本次采购项目的所有投标承诺，我方承担所聘标段内全部保洁人员在岗履行职责期间（包括上下班途中）的人身安全及设备财产安全的全部责任，定期对员工进行安全生产教育培训。中标后每只保洁船配备救生设备，保洁人员均会游泳且配备</w:t>
      </w:r>
      <w:r>
        <w:rPr>
          <w:rFonts w:hint="eastAsia" w:ascii="宋体" w:hAnsi="宋体" w:cs="宋体"/>
          <w:color w:val="auto"/>
          <w:szCs w:val="21"/>
          <w:highlight w:val="none"/>
        </w:rPr>
        <w:t xml:space="preserve">挂脖式</w:t>
      </w:r>
      <w:r>
        <w:rPr>
          <w:rFonts w:hint="eastAsia" w:ascii="宋体" w:hAnsi="宋体"/>
          <w:color w:val="auto"/>
          <w:szCs w:val="21"/>
          <w:highlight w:val="none"/>
        </w:rPr>
        <w:t xml:space="preserve">救生衣等防护用品，固定停船点和充电点设置安全警示牌，做好安全防范工作。在河道作业保洁的过程中发生的一切安全问题，均由我方自行负责处理并承担经济和道义上的责任，甲方不承担任何责任。</w:t>
      </w:r>
      <w:r/>
    </w:p>
    <w:p>
      <w:pPr>
        <w:ind w:firstLine="420"/>
        <w:jc w:val="left"/>
        <w:spacing w:line="360" w:lineRule="auto"/>
        <w:rPr>
          <w:rFonts w:ascii="宋体" w:hAnsi="宋体" w:cs="宋体"/>
          <w:color w:val="auto"/>
          <w:szCs w:val="21"/>
          <w:highlight w:val="none"/>
          <w:lang w:bidi="ar"/>
        </w:rPr>
      </w:pPr>
      <w:r>
        <w:rPr>
          <w:rFonts w:ascii="宋体" w:hAnsi="宋体" w:cs="宋体"/>
          <w:color w:val="auto"/>
          <w:szCs w:val="21"/>
          <w:highlight w:val="none"/>
          <w:lang w:bidi="ar"/>
        </w:rPr>
      </w:r>
      <w:r/>
    </w:p>
    <w:p>
      <w:pPr>
        <w:ind w:firstLine="420"/>
        <w:jc w:val="left"/>
        <w:spacing w:line="360" w:lineRule="auto"/>
        <w:rPr>
          <w:rFonts w:ascii="宋体" w:hAnsi="宋体" w:cs="宋体"/>
          <w:color w:val="auto"/>
          <w:szCs w:val="21"/>
          <w:highlight w:val="none"/>
          <w:lang w:bidi="ar"/>
        </w:rPr>
      </w:pPr>
      <w:r>
        <w:rPr>
          <w:rFonts w:ascii="宋体" w:hAnsi="宋体" w:cs="宋体"/>
          <w:color w:val="auto"/>
          <w:szCs w:val="21"/>
          <w:highlight w:val="none"/>
          <w:lang w:bidi="ar"/>
        </w:rPr>
      </w:r>
      <w:r/>
    </w:p>
    <w:p>
      <w:pPr>
        <w:ind w:firstLine="420"/>
        <w:jc w:val="left"/>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投标单位：（公章）</w:t>
      </w:r>
      <w:r/>
    </w:p>
    <w:p>
      <w:pPr>
        <w:ind w:firstLine="420"/>
        <w:jc w:val="left"/>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法定代表人或委托代理人：（签字或盖章）</w:t>
      </w:r>
      <w:r/>
    </w:p>
    <w:p>
      <w:pPr>
        <w:ind w:firstLine="420"/>
        <w:spacing w:line="360" w:lineRule="auto"/>
        <w:rPr>
          <w:rFonts w:ascii="宋体" w:hAnsi="宋体" w:cs="宋体"/>
          <w:color w:val="auto"/>
          <w:szCs w:val="21"/>
          <w:highlight w:val="none"/>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lang w:val="zh-CN"/>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格式11.投标（响应）保证承诺书</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（项目名称和招标编号）</w:t>
      </w:r>
      <w:r>
        <w:rPr>
          <w:rFonts w:hint="eastAsia" w:ascii="宋体" w:hAnsi="宋体" w:cs="宋体"/>
          <w:color w:val="auto"/>
          <w:szCs w:val="21"/>
          <w:highlight w:val="none"/>
        </w:rPr>
        <w:t xml:space="preserve">的投标（响应），并做出如下承诺：</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（或招标人）</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2.中标（成交）后不依法与招标人签订合同；</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3.中标（成交）后不按本招标文件规定向招标人提交履约保证金（如有）；</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（或招标人）</w:t>
      </w:r>
      <w:r>
        <w:rPr>
          <w:rFonts w:hint="eastAsia" w:ascii="宋体" w:hAnsi="宋体" w:cs="宋体"/>
          <w:color w:val="auto"/>
          <w:szCs w:val="21"/>
          <w:highlight w:val="none"/>
        </w:rPr>
        <w:t xml:space="preserve">要求我单位履行违约赔偿义务的依据作用。</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u w:val="single"/>
        </w:rPr>
        <w:t xml:space="preserve">                      </w:t>
      </w:r>
      <w:r/>
    </w:p>
    <w:p>
      <w:pPr>
        <w:ind w:firstLine="420"/>
        <w:jc w:val="left"/>
        <w:spacing w:line="360" w:lineRule="auto"/>
        <w:widowControl/>
        <w:rPr>
          <w:rFonts w:ascii="宋体" w:hAnsi="宋体" w:cs="宋体"/>
          <w:color w:val="auto"/>
          <w:szCs w:val="21"/>
          <w:highlight w:val="none"/>
          <w:u w:val="singl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格式12.中小企业声明函</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本公司郑重声明，根据《政府采购促进中小企业发展管理办法》（财库﹝2020﹞46 号）的规定，本公司参加</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采购活动，服务全部由符合政策要求的中小企业承接。相关企业的具体情况如下：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u w:val="single"/>
          <w:lang w:val="zh-CN"/>
        </w:rPr>
        <w:t xml:space="preserve">行业）</w:t>
      </w:r>
      <w:r>
        <w:rPr>
          <w:rFonts w:hint="eastAsia" w:ascii="宋体" w:hAnsi="宋体" w:cs="宋体"/>
          <w:color w:val="auto"/>
          <w:szCs w:val="21"/>
          <w:highlight w:val="none"/>
          <w:lang w:val="zh-CN"/>
        </w:rPr>
        <w:t xml:space="preserve">；承建（承接）企业为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，从业人员人，营业收入为万元，资产总额为万元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u w:val="single"/>
          <w:lang w:val="zh-CN"/>
        </w:rPr>
        <w:t xml:space="preserve">行业）</w:t>
      </w:r>
      <w:r>
        <w:rPr>
          <w:rFonts w:hint="eastAsia" w:ascii="宋体" w:hAnsi="宋体" w:cs="宋体"/>
          <w:color w:val="auto"/>
          <w:szCs w:val="21"/>
          <w:highlight w:val="none"/>
          <w:lang w:val="zh-CN"/>
        </w:rPr>
        <w:t xml:space="preserve">；承建（承接）企业为（企业名称），从业人员人，营业收入为万元，资产总额为万元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本企业对上述声明内容的真实性负责。如有虚假，将依法承担相应责任。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企业名称（</w:t>
      </w:r>
      <w:r>
        <w:rPr>
          <w:rFonts w:hint="eastAsia" w:ascii="宋体" w:hAnsi="宋体" w:cs="宋体"/>
          <w:b/>
          <w:bCs/>
          <w:color w:val="auto"/>
          <w:szCs w:val="20"/>
          <w:highlight w:val="none"/>
        </w:rPr>
        <w:t xml:space="preserve">签章</w:t>
      </w:r>
      <w:r>
        <w:rPr>
          <w:rFonts w:hint="eastAsia" w:ascii="宋体" w:hAnsi="宋体" w:cs="宋体"/>
          <w:b/>
          <w:bCs/>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日期：</w:t>
      </w:r>
      <w:bookmarkStart w:id="51" w:name="_Toc532444514"/>
      <w:r/>
      <w:bookmarkStart w:id="52" w:name="_Toc532444352"/>
      <w:r/>
      <w:bookmarkStart w:id="53" w:name="_Toc2583149"/>
      <w:r/>
      <w:bookmarkStart w:id="54" w:name="_Toc532452121"/>
      <w:r/>
      <w:r/>
    </w:p>
    <w:p>
      <w:pPr>
        <w:ind w:firstLine="420"/>
        <w:jc w:val="left"/>
        <w:spacing w:line="360" w:lineRule="auto"/>
        <w:rPr>
          <w:rFonts w:ascii="宋体" w:hAnsi="宋体" w:cs="宋体"/>
          <w:color w:val="auto"/>
          <w:szCs w:val="21"/>
          <w:highlight w:val="none"/>
          <w:lang w:bidi="ar"/>
        </w:rPr>
      </w:pPr>
      <w:r>
        <w:rPr>
          <w:rFonts w:ascii="宋体" w:hAnsi="宋体" w:cs="宋体"/>
          <w:color w:val="auto"/>
          <w:szCs w:val="21"/>
          <w:highlight w:val="none"/>
          <w:lang w:bidi="ar"/>
        </w:rPr>
      </w:r>
      <w:r/>
    </w:p>
    <w:p>
      <w:pPr>
        <w:ind w:firstLine="420"/>
        <w:jc w:val="left"/>
        <w:spacing w:line="360" w:lineRule="auto"/>
        <w:rPr>
          <w:rFonts w:ascii="宋体" w:hAnsi="宋体" w:cs="宋体"/>
          <w:color w:val="auto"/>
          <w:szCs w:val="21"/>
          <w:highlight w:val="none"/>
          <w:lang w:bidi="ar"/>
        </w:rPr>
      </w:pPr>
      <w:r>
        <w:rPr>
          <w:rFonts w:ascii="宋体" w:hAnsi="宋体" w:cs="宋体"/>
          <w:color w:val="auto"/>
          <w:szCs w:val="21"/>
          <w:highlight w:val="none"/>
          <w:lang w:bidi="ar"/>
        </w:rPr>
      </w:r>
      <w:r/>
    </w:p>
    <w:p>
      <w:pPr>
        <w:rPr>
          <w:color w:val="auto"/>
          <w:highlight w:val="none"/>
          <w:lang w:val="zh-CN"/>
        </w:rPr>
      </w:pPr>
      <w:r>
        <w:rPr>
          <w:color w:val="auto"/>
          <w:highlight w:val="none"/>
          <w:lang w:val="zh-CN"/>
        </w:rPr>
      </w:r>
      <w:r/>
    </w:p>
    <w:p>
      <w:pPr>
        <w:pStyle w:val="987"/>
        <w:ind w:firstLine="420"/>
        <w:rPr>
          <w:rFonts w:ascii="宋体" w:hAnsi="宋体" w:cs="宋体"/>
          <w:color w:val="auto"/>
          <w:sz w:val="21"/>
          <w:highlight w:val="none"/>
        </w:rPr>
      </w:pPr>
      <w:r>
        <w:rPr>
          <w:rFonts w:hint="eastAsia" w:ascii="宋体" w:hAnsi="宋体" w:cs="宋体"/>
          <w:color w:val="auto"/>
          <w:sz w:val="21"/>
          <w:highlight w:val="none"/>
        </w:rPr>
        <w:t xml:space="preserve">备注：1.从业人员、营业收入、资产总额填报上一年度数据，无上一年度数据的新成立企业可不填报。</w:t>
      </w:r>
      <w:r/>
    </w:p>
    <w:p>
      <w:pPr>
        <w:pStyle w:val="987"/>
        <w:ind w:firstLine="420"/>
        <w:rPr>
          <w:rFonts w:ascii="宋体" w:hAnsi="宋体" w:cs="宋体"/>
          <w:color w:val="auto"/>
          <w:sz w:val="21"/>
          <w:highlight w:val="none"/>
        </w:rPr>
      </w:pPr>
      <w:r>
        <w:rPr>
          <w:rFonts w:hint="eastAsia" w:ascii="宋体" w:hAnsi="宋体" w:cs="宋体"/>
          <w:color w:val="auto"/>
          <w:sz w:val="21"/>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87"/>
        <w:ind w:firstLine="420"/>
        <w:rPr>
          <w:rFonts w:ascii="宋体" w:hAnsi="宋体" w:cs="宋体"/>
          <w:color w:val="auto"/>
          <w:sz w:val="21"/>
          <w:highlight w:val="none"/>
        </w:rPr>
      </w:pPr>
      <w:r>
        <w:rPr>
          <w:rFonts w:hint="eastAsia" w:ascii="宋体" w:hAnsi="宋体" w:cs="宋体"/>
          <w:color w:val="auto"/>
          <w:sz w:val="21"/>
          <w:highlight w:val="none"/>
        </w:rPr>
        <w:t xml:space="preserve">3.《中小企业声明函》中所填的行业应与本采购标的对应的中小企业划分标准所属行业一致，不一致的不可享受相应政策优惠。本采购标的对应的中小企业划分标准所属行业，以招标文件中具体规定为准。</w:t>
      </w:r>
      <w:r/>
    </w:p>
    <w:p>
      <w:pPr>
        <w:pStyle w:val="987"/>
        <w:ind w:firstLine="420"/>
        <w:rPr>
          <w:rFonts w:ascii="宋体" w:hAnsi="宋体" w:cs="宋体"/>
          <w:color w:val="auto"/>
          <w:sz w:val="21"/>
          <w:highlight w:val="none"/>
        </w:rPr>
      </w:pPr>
      <w:r>
        <w:rPr>
          <w:rFonts w:hint="eastAsia" w:ascii="宋体" w:hAnsi="宋体" w:cs="宋体"/>
          <w:color w:val="auto"/>
          <w:sz w:val="21"/>
          <w:highlight w:val="none"/>
        </w:rPr>
        <w:t xml:space="preserve">4.如未对（中型企业、小型企业、微型企业）进行勾选，视同非中小微企业，不可享受相应扶持政策。</w:t>
      </w:r>
      <w:r/>
    </w:p>
    <w:p>
      <w:pPr>
        <w:pStyle w:val="978"/>
        <w:ind w:firstLine="420"/>
        <w:spacing w:line="360" w:lineRule="auto"/>
        <w:rPr>
          <w:rFonts w:hAnsi="宋体" w:eastAsia="宋体" w:cs="宋体"/>
          <w:color w:val="auto"/>
          <w:sz w:val="21"/>
          <w:szCs w:val="24"/>
          <w:highlight w:val="none"/>
          <w:lang w:val="zh-CN"/>
        </w:rPr>
        <w:sectPr>
          <w:footerReference w:type="default" r:id="rId11"/>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color w:val="auto"/>
          <w:sz w:val="21"/>
          <w:szCs w:val="24"/>
          <w:highlight w:val="none"/>
        </w:rPr>
        <w:t xml:space="preserve">5.中标单位为中小企业的，《中小企业声明函》将随中标结果同时公告</w:t>
      </w:r>
      <w:r>
        <w:rPr>
          <w:rFonts w:hint="eastAsia" w:hAnsi="宋体" w:eastAsia="宋体" w:cs="宋体"/>
          <w:color w:val="auto"/>
          <w:sz w:val="21"/>
          <w:szCs w:val="24"/>
          <w:highlight w:val="none"/>
          <w:lang w:val="zh-CN"/>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附：中小企业划型标准规定（仅供参看，具体按照国家相关最新标准规定）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8"/>
        <w:ind w:firstLine="422"/>
        <w:spacing w:line="360" w:lineRule="auto"/>
        <w:rPr>
          <w:rFonts w:hAnsi="宋体" w:eastAsia="宋体" w:cs="宋体"/>
          <w:color w:val="auto"/>
          <w:sz w:val="21"/>
          <w:szCs w:val="24"/>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b/>
          <w:color w:val="auto"/>
          <w:sz w:val="21"/>
          <w:szCs w:val="24"/>
          <w:highlight w:val="none"/>
        </w:rPr>
        <w:t xml:space="preserve">（十六）其他未列明行业。</w:t>
      </w:r>
      <w:r>
        <w:rPr>
          <w:rFonts w:hint="eastAsia" w:hAnsi="宋体" w:eastAsia="宋体" w:cs="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格式13.残疾人福利性单位声明函</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残疾人福利性单位声明函</w:t>
      </w:r>
      <w:r/>
    </w:p>
    <w:p>
      <w:pPr>
        <w:ind w:firstLine="444"/>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单位名称（盖章）：</w:t>
      </w:r>
      <w:r/>
    </w:p>
    <w:p>
      <w:pPr>
        <w:ind w:firstLine="420"/>
        <w:jc w:val="left"/>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日  期：</w:t>
      </w:r>
      <w:r/>
    </w:p>
    <w:p>
      <w:pPr>
        <w:pStyle w:val="763"/>
        <w:rPr>
          <w:color w:val="auto"/>
          <w:highlight w:val="none"/>
        </w:rPr>
      </w:pP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rPr>
          <w:rFonts w:hint="eastAsia" w:ascii="宋体" w:hAnsi="宋体" w:cs="宋体"/>
          <w:color w:val="auto"/>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招标人或者其委托的采购代理机构应当随中标、中标结果同时公告其《残疾人福利性单位声明函》，接受社会监督。</w:t>
      </w:r>
      <w:r/>
    </w:p>
    <w:p>
      <w:pPr>
        <w:ind w:firstLine="333"/>
        <w:spacing w:line="360" w:lineRule="auto"/>
        <w:rPr>
          <w:rFonts w:ascii="宋体" w:hAnsi="宋体" w:cs="宋体"/>
          <w:color w:val="auto"/>
          <w:szCs w:val="21"/>
          <w:highlight w:val="none"/>
        </w:rPr>
      </w:pPr>
      <w:r>
        <w:rPr>
          <w:rFonts w:ascii="宋体" w:hAnsi="宋体" w:cs="宋体"/>
          <w:color w:val="auto"/>
          <w:szCs w:val="21"/>
          <w:highlight w:val="none"/>
        </w:rPr>
      </w:r>
      <w:r/>
    </w:p>
    <w:p>
      <w:pPr>
        <w:pStyle w:val="745"/>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745"/>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745"/>
        <w:spacing w:line="360" w:lineRule="auto"/>
        <w:rPr>
          <w:rFonts w:hAnsi="宋体" w:eastAsia="宋体" w:cs="宋体"/>
          <w:b/>
          <w:color w:val="auto"/>
          <w:sz w:val="21"/>
          <w:szCs w:val="21"/>
          <w:highlight w:val="none"/>
        </w:rPr>
        <w:sectPr>
          <w:footerReference w:type="default" r:id="rId12"/>
          <w:footnotePr/>
          <w:endnotePr/>
          <w:type w:val="nextPage"/>
          <w:pgSz w:w="11906" w:h="16838" w:orient="portrait"/>
          <w:pgMar w:top="1440" w:right="1080" w:bottom="1440" w:left="1080" w:header="964" w:footer="964" w:gutter="0"/>
          <w:cols w:num="1" w:sep="0" w:space="720" w:equalWidth="1"/>
          <w:docGrid w:linePitch="360"/>
        </w:sectPr>
      </w:pPr>
      <w:r>
        <w:rPr>
          <w:rFonts w:hAnsi="宋体" w:eastAsia="宋体" w:cs="宋体"/>
          <w:b/>
          <w:color w:val="auto"/>
          <w:sz w:val="21"/>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格式14.针对本项目配置河道作业船只承诺书、</w:t>
      </w:r>
      <w:r>
        <w:rPr>
          <w:rFonts w:hint="eastAsia" w:ascii="宋体" w:hAnsi="宋体"/>
          <w:color w:val="auto"/>
          <w:szCs w:val="21"/>
          <w:highlight w:val="none"/>
          <w:lang w:val="zh-CN"/>
        </w:rPr>
        <w:t xml:space="preserve">河道保洁作业船只配置安排表</w:t>
      </w:r>
      <w:r/>
    </w:p>
    <w:p>
      <w:pPr>
        <w:pStyle w:val="745"/>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center"/>
        <w:spacing w:line="360" w:lineRule="auto"/>
        <w:widowControl/>
        <w:rPr>
          <w:rFonts w:ascii="宋体" w:hAnsi="宋体"/>
          <w:color w:val="auto"/>
          <w:szCs w:val="21"/>
          <w:highlight w:val="none"/>
          <w:u w:val="single"/>
        </w:rPr>
      </w:pPr>
      <w:r>
        <w:rPr>
          <w:rFonts w:hint="eastAsia" w:ascii="宋体" w:hAnsi="宋体"/>
          <w:b/>
          <w:bCs/>
          <w:color w:val="auto"/>
          <w:szCs w:val="21"/>
          <w:highlight w:val="none"/>
          <w:lang w:val="zh-CN"/>
        </w:rPr>
        <w:t xml:space="preserve">本项目配置河道作业船只承诺书</w:t>
      </w:r>
      <w:r/>
    </w:p>
    <w:p>
      <w:pPr>
        <w:jc w:val="left"/>
        <w:spacing w:line="360" w:lineRule="auto"/>
        <w:widowControl/>
        <w:rPr>
          <w:rFonts w:ascii="宋体" w:hAnsi="宋体"/>
          <w:bCs/>
          <w:color w:val="auto"/>
          <w:szCs w:val="21"/>
          <w:highlight w:val="none"/>
        </w:rPr>
      </w:pPr>
      <w:r>
        <w:rPr>
          <w:rFonts w:hint="eastAsia" w:ascii="宋体" w:hAnsi="宋体"/>
          <w:color w:val="auto"/>
          <w:szCs w:val="21"/>
          <w:highlight w:val="none"/>
          <w:u w:val="single"/>
        </w:rPr>
        <w:t xml:space="preserve">苏州市吴江区水务局</w:t>
      </w:r>
      <w:r>
        <w:rPr>
          <w:rFonts w:ascii="宋体" w:hAnsi="宋体"/>
          <w:bCs/>
          <w:color w:val="auto"/>
          <w:szCs w:val="21"/>
          <w:highlight w:val="none"/>
        </w:rPr>
        <w:t xml:space="preserve">：</w:t>
      </w:r>
      <w:r/>
    </w:p>
    <w:p>
      <w:pPr>
        <w:jc w:val="left"/>
        <w:spacing w:line="360" w:lineRule="auto"/>
        <w:widowControl/>
        <w:rPr>
          <w:rFonts w:ascii="宋体" w:hAnsi="宋体"/>
          <w:color w:val="auto"/>
          <w:szCs w:val="21"/>
          <w:highlight w:val="none"/>
          <w:u w:val="single"/>
        </w:rPr>
      </w:pPr>
      <w:r>
        <w:rPr>
          <w:rFonts w:hint="eastAsia" w:ascii="宋体" w:hAnsi="宋体"/>
          <w:color w:val="auto"/>
          <w:szCs w:val="21"/>
          <w:highlight w:val="none"/>
          <w:u w:val="single"/>
        </w:rPr>
        <w:t xml:space="preserve">                     ：</w:t>
      </w:r>
      <w:r/>
    </w:p>
    <w:p>
      <w:pPr>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我们收到</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号招标文件，经仔细阅读和研究，我</w:t>
      </w:r>
      <w:r>
        <w:rPr>
          <w:rFonts w:hint="eastAsia" w:ascii="宋体" w:hAnsi="宋体"/>
          <w:color w:val="auto"/>
          <w:szCs w:val="21"/>
          <w:highlight w:val="none"/>
        </w:rPr>
        <w:t xml:space="preserve">司承诺：若我司中标，在合同签订前确保针对本项目新增配置管护</w:t>
      </w:r>
      <w:r>
        <w:rPr>
          <w:rFonts w:hint="eastAsia" w:ascii="宋体" w:hAnsi="宋体"/>
          <w:color w:val="auto"/>
          <w:szCs w:val="21"/>
          <w:highlight w:val="none"/>
          <w:lang w:val="zh-CN"/>
        </w:rPr>
        <w:t xml:space="preserve">作业</w:t>
      </w:r>
      <w:r>
        <w:rPr>
          <w:rFonts w:hint="eastAsia" w:ascii="宋体" w:hAnsi="宋体"/>
          <w:color w:val="auto"/>
          <w:szCs w:val="21"/>
          <w:highlight w:val="none"/>
        </w:rPr>
        <w:t xml:space="preserve">船只全部到位并提供《</w:t>
      </w:r>
      <w:r>
        <w:rPr>
          <w:rFonts w:hint="eastAsia" w:ascii="宋体" w:hAnsi="宋体"/>
          <w:color w:val="auto"/>
          <w:szCs w:val="21"/>
          <w:highlight w:val="none"/>
          <w:lang w:val="zh-CN"/>
        </w:rPr>
        <w:t xml:space="preserve">河道保洁作业船只配置安排表》</w:t>
      </w:r>
      <w:r>
        <w:rPr>
          <w:rFonts w:hint="eastAsia" w:ascii="宋体" w:hAnsi="宋体" w:cs="宋体"/>
          <w:color w:val="auto"/>
          <w:szCs w:val="21"/>
          <w:highlight w:val="none"/>
        </w:rPr>
        <w:t xml:space="preserve">，</w:t>
      </w:r>
      <w:r>
        <w:rPr>
          <w:rFonts w:hint="eastAsia" w:ascii="宋体" w:hAnsi="宋体"/>
          <w:bCs/>
          <w:color w:val="auto"/>
          <w:szCs w:val="21"/>
          <w:highlight w:val="none"/>
        </w:rPr>
        <w:t xml:space="preserve">未按时</w:t>
      </w:r>
      <w:r>
        <w:rPr>
          <w:rFonts w:hint="eastAsia" w:ascii="宋体" w:hAnsi="宋体" w:cs="宋体"/>
          <w:color w:val="auto"/>
          <w:szCs w:val="21"/>
          <w:highlight w:val="none"/>
        </w:rPr>
        <w:t xml:space="preserve">配置</w:t>
      </w:r>
      <w:r>
        <w:rPr>
          <w:rFonts w:hint="eastAsia" w:ascii="宋体" w:hAnsi="宋体" w:cs="宋体"/>
          <w:color w:val="auto"/>
          <w:szCs w:val="21"/>
          <w:highlight w:val="none"/>
          <w:lang w:val="zh-CN"/>
        </w:rPr>
        <w:t xml:space="preserve">作业保洁</w:t>
      </w:r>
      <w:r>
        <w:rPr>
          <w:rFonts w:hint="eastAsia" w:ascii="宋体" w:hAnsi="宋体" w:cs="宋体"/>
          <w:color w:val="auto"/>
          <w:szCs w:val="21"/>
          <w:highlight w:val="none"/>
        </w:rPr>
        <w:t xml:space="preserve">船只</w:t>
      </w:r>
      <w:r>
        <w:rPr>
          <w:rFonts w:hint="eastAsia" w:ascii="宋体" w:hAnsi="宋体"/>
          <w:bCs/>
          <w:color w:val="auto"/>
          <w:szCs w:val="21"/>
          <w:highlight w:val="none"/>
          <w:lang w:val="zh-CN"/>
        </w:rPr>
        <w:t xml:space="preserve">及配置的</w:t>
      </w:r>
      <w:r>
        <w:rPr>
          <w:rFonts w:hint="eastAsia" w:ascii="宋体" w:hAnsi="宋体" w:cs="宋体"/>
          <w:color w:val="auto"/>
          <w:szCs w:val="21"/>
          <w:highlight w:val="none"/>
          <w:lang w:val="zh-CN"/>
        </w:rPr>
        <w:t xml:space="preserve">作业保洁</w:t>
      </w:r>
      <w:r>
        <w:rPr>
          <w:rFonts w:hint="eastAsia" w:ascii="宋体" w:hAnsi="宋体" w:cs="宋体"/>
          <w:color w:val="auto"/>
          <w:szCs w:val="21"/>
          <w:highlight w:val="none"/>
        </w:rPr>
        <w:t xml:space="preserve">船只</w:t>
      </w:r>
      <w:r>
        <w:rPr>
          <w:rFonts w:hint="eastAsia" w:ascii="宋体" w:hAnsi="宋体"/>
          <w:bCs/>
          <w:color w:val="auto"/>
          <w:szCs w:val="21"/>
          <w:highlight w:val="none"/>
        </w:rPr>
        <w:t xml:space="preserve">不符合采购文件要求的，</w:t>
      </w:r>
      <w:r>
        <w:rPr>
          <w:rFonts w:hint="eastAsia" w:ascii="宋体" w:hAnsi="宋体"/>
          <w:color w:val="auto"/>
          <w:szCs w:val="21"/>
          <w:highlight w:val="none"/>
        </w:rPr>
        <w:t xml:space="preserve">将视为拒绝与采购人签订合同，采购人有权取消我司的中标资格。</w:t>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投标单位：（公章）</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法定代表人或委托代理人：（签字或盖章）</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    月    日</w:t>
      </w:r>
      <w:r/>
    </w:p>
    <w:p>
      <w:pPr>
        <w:pStyle w:val="745"/>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注：配置的</w:t>
      </w:r>
      <w:r>
        <w:rPr>
          <w:rFonts w:hint="eastAsia" w:hAnsi="宋体" w:eastAsia="宋体" w:cs="宋体"/>
          <w:bCs/>
          <w:color w:val="auto"/>
          <w:sz w:val="21"/>
          <w:szCs w:val="21"/>
          <w:highlight w:val="none"/>
          <w:lang w:val="zh-CN"/>
        </w:rPr>
        <w:t xml:space="preserve">作业保洁</w:t>
      </w:r>
      <w:r>
        <w:rPr>
          <w:rFonts w:hint="eastAsia" w:hAnsi="宋体" w:eastAsia="宋体" w:cs="宋体"/>
          <w:bCs/>
          <w:color w:val="auto"/>
          <w:sz w:val="21"/>
          <w:szCs w:val="21"/>
          <w:highlight w:val="none"/>
        </w:rPr>
        <w:t xml:space="preserve">船只证明须提供设备的购买发票（购买人为投标人）或租赁合同、租赁发票（或其它相关证明材料）。</w:t>
      </w:r>
      <w:r/>
    </w:p>
    <w:p>
      <w:pPr>
        <w:spacing w:line="360" w:lineRule="auto"/>
        <w:rPr>
          <w:rFonts w:hAnsi="宋体" w:cs="宋体"/>
          <w:bCs/>
          <w:color w:val="auto"/>
          <w:szCs w:val="21"/>
          <w:highlight w:val="none"/>
        </w:rPr>
      </w:pPr>
      <w:r>
        <w:rPr>
          <w:rFonts w:hint="eastAsia" w:hAnsi="宋体" w:cs="宋体"/>
          <w:bCs/>
          <w:color w:val="auto"/>
          <w:szCs w:val="21"/>
          <w:highlight w:val="none"/>
        </w:rPr>
        <w:br w:type="page" w:clear="all"/>
      </w:r>
      <w:r/>
    </w:p>
    <w:p>
      <w:pPr>
        <w:pStyle w:val="745"/>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p>
    <w:p>
      <w:pPr>
        <w:pStyle w:val="745"/>
        <w:jc w:val="center"/>
        <w:spacing w:line="360" w:lineRule="auto"/>
        <w:rPr>
          <w:rFonts w:hAnsi="宋体" w:eastAsia="宋体" w:cs="宋体"/>
          <w:b/>
          <w:bCs/>
          <w:color w:val="auto"/>
          <w:sz w:val="21"/>
          <w:szCs w:val="21"/>
          <w:highlight w:val="none"/>
          <w:lang w:val="zh-CN"/>
        </w:rPr>
      </w:pPr>
      <w:r>
        <w:rPr>
          <w:rFonts w:hint="eastAsia" w:hAnsi="宋体" w:eastAsia="宋体" w:cs="宋体"/>
          <w:b/>
          <w:bCs/>
          <w:color w:val="auto"/>
          <w:sz w:val="21"/>
          <w:szCs w:val="21"/>
          <w:highlight w:val="none"/>
          <w:lang w:val="zh-CN"/>
        </w:rPr>
        <w:t xml:space="preserve">河道保洁作业船只配置安排表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                         项目名称：</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标段名称：</w:t>
      </w:r>
      <w:r/>
    </w:p>
    <w:p>
      <w:pPr>
        <w:rPr>
          <w:color w:val="auto"/>
          <w:highlight w:val="none"/>
          <w:lang w:val="zh-CN"/>
        </w:rPr>
      </w:pPr>
      <w:r>
        <w:rPr>
          <w:color w:val="auto"/>
          <w:highlight w:val="none"/>
          <w:lang w:val="zh-CN"/>
        </w:rPr>
      </w:r>
      <w:r/>
    </w:p>
    <w:tbl>
      <w:tblPr>
        <w:tblStyle w:val="731"/>
        <w:tblW w:w="99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1470"/>
        <w:gridCol w:w="1474"/>
        <w:gridCol w:w="1472"/>
        <w:gridCol w:w="1973"/>
        <w:gridCol w:w="1828"/>
      </w:tblGrid>
      <w:tr>
        <w:trPr>
          <w:jc w:val="center"/>
          <w:trHeight w:val="567" w:hRule="exact"/>
        </w:trPr>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right w:val="single" w:color="000000" w:sz="4" w:space="0"/>
            </w:tcBorders>
            <w:tcW w:w="14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河道名称</w:t>
            </w:r>
            <w:r/>
          </w:p>
        </w:tc>
        <w:tc>
          <w:tcPr>
            <w:tcBorders>
              <w:top w:val="single" w:color="000000" w:sz="4" w:space="0"/>
              <w:left w:val="single" w:color="000000" w:sz="4" w:space="0"/>
              <w:right w:val="single" w:color="000000" w:sz="4" w:space="0"/>
            </w:tcBorders>
            <w:tcW w:w="14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船只编号</w:t>
            </w:r>
            <w:r/>
          </w:p>
        </w:tc>
        <w:tc>
          <w:tcPr>
            <w:tcBorders>
              <w:top w:val="single" w:color="000000" w:sz="4" w:space="0"/>
              <w:left w:val="single" w:color="000000" w:sz="4" w:space="0"/>
              <w:right w:val="single" w:color="000000" w:sz="4" w:space="0"/>
            </w:tcBorders>
            <w:tcW w:w="147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类型</w:t>
            </w:r>
            <w:r/>
          </w:p>
        </w:tc>
        <w:tc>
          <w:tcPr>
            <w:tcBorders>
              <w:top w:val="single" w:color="000000" w:sz="4" w:space="0"/>
              <w:left w:val="single" w:color="000000" w:sz="4" w:space="0"/>
              <w:right w:val="single" w:color="000000" w:sz="4" w:space="0"/>
            </w:tcBorders>
            <w:tcW w:w="197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停船点位置</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spacing w:line="280" w:lineRule="exact"/>
              <w:rPr>
                <w:rFonts w:ascii="宋体" w:hAnsi="宋体"/>
                <w:color w:val="auto"/>
                <w:szCs w:val="21"/>
                <w:highlight w:val="none"/>
              </w:rPr>
            </w:pPr>
            <w:r>
              <w:rPr>
                <w:rFonts w:hint="eastAsia" w:ascii="宋体" w:hAnsi="宋体"/>
                <w:color w:val="auto"/>
                <w:spacing w:val="-10"/>
                <w:szCs w:val="21"/>
                <w:highlight w:val="none"/>
              </w:rPr>
              <w:t xml:space="preserve">充电点位置</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174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Borders>
              <w:left w:val="single" w:color="000000" w:sz="4" w:space="0"/>
              <w:right w:val="single" w:color="000000" w:sz="4" w:space="0"/>
            </w:tcBorders>
            <w:tcW w:w="147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4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47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9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174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Borders>
              <w:left w:val="single" w:color="000000" w:sz="4" w:space="0"/>
              <w:right w:val="single" w:color="000000" w:sz="4" w:space="0"/>
            </w:tcBorders>
            <w:tcW w:w="147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4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47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9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174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Borders>
              <w:left w:val="single" w:color="000000" w:sz="4" w:space="0"/>
              <w:right w:val="single" w:color="000000" w:sz="4" w:space="0"/>
            </w:tcBorders>
            <w:tcW w:w="147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4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47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9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174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Borders>
              <w:left w:val="single" w:color="000000" w:sz="4" w:space="0"/>
              <w:right w:val="single" w:color="000000" w:sz="4" w:space="0"/>
            </w:tcBorders>
            <w:tcW w:w="147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4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47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9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174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Borders>
              <w:left w:val="single" w:color="000000" w:sz="4" w:space="0"/>
              <w:right w:val="single" w:color="000000" w:sz="4" w:space="0"/>
            </w:tcBorders>
            <w:tcW w:w="147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4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47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9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1741"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Borders>
              <w:left w:val="single" w:color="000000" w:sz="4" w:space="0"/>
              <w:bottom w:val="single" w:color="000000" w:sz="4" w:space="0"/>
              <w:right w:val="single" w:color="000000" w:sz="4" w:space="0"/>
            </w:tcBorders>
            <w:tcW w:w="147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bottom w:val="single" w:color="000000" w:sz="4" w:space="0"/>
              <w:right w:val="single" w:color="000000" w:sz="4" w:space="0"/>
            </w:tcBorders>
            <w:tcW w:w="14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bottom w:val="single" w:color="000000" w:sz="4" w:space="0"/>
              <w:right w:val="single" w:color="000000" w:sz="4" w:space="0"/>
            </w:tcBorders>
            <w:tcW w:w="147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000000" w:sz="4" w:space="0"/>
              <w:bottom w:val="single" w:color="000000" w:sz="4" w:space="0"/>
              <w:right w:val="single" w:color="000000" w:sz="4" w:space="0"/>
            </w:tcBorders>
            <w:tcW w:w="19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投标方（单位盖章）：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注：具体数量投标单位自行配置，不得低于招标文件要求。投标单位可参照上述格式自制《</w:t>
      </w:r>
      <w:r>
        <w:rPr>
          <w:rFonts w:hint="eastAsia" w:ascii="宋体" w:hAnsi="宋体"/>
          <w:color w:val="auto"/>
          <w:szCs w:val="21"/>
          <w:highlight w:val="none"/>
          <w:lang w:val="zh-CN"/>
        </w:rPr>
        <w:t xml:space="preserve">河道保洁作业船只配置安排表</w:t>
      </w:r>
      <w:r>
        <w:rPr>
          <w:rFonts w:hint="eastAsia" w:ascii="宋体" w:hAnsi="宋体" w:cs="宋体"/>
          <w:color w:val="auto"/>
          <w:szCs w:val="21"/>
          <w:highlight w:val="none"/>
          <w:lang w:val="zh-CN"/>
        </w:rPr>
        <w:t xml:space="preserve">》投标。</w:t>
      </w:r>
      <w:r/>
    </w:p>
    <w:p>
      <w:pPr>
        <w:pStyle w:val="745"/>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bookmarkEnd w:id="51"/>
      <w:r/>
      <w:bookmarkEnd w:id="52"/>
      <w:r/>
      <w:bookmarkEnd w:id="53"/>
      <w:r/>
      <w:bookmarkEnd w:id="54"/>
      <w:r/>
      <w:r/>
    </w:p>
    <w:p>
      <w:pPr>
        <w:jc w:val="left"/>
        <w:widowControl/>
        <w:rPr>
          <w:rFonts w:ascii="宋体" w:hAnsi="宋体" w:cs="宋体"/>
          <w:b/>
          <w:color w:val="auto"/>
          <w:szCs w:val="21"/>
          <w:highlight w:val="none"/>
        </w:rPr>
      </w:pPr>
      <w:r>
        <w:rPr>
          <w:rFonts w:hAnsi="宋体" w:cs="宋体"/>
          <w:b/>
          <w:color w:val="auto"/>
          <w:szCs w:val="21"/>
          <w:highlight w:val="none"/>
        </w:rPr>
        <w:br w:type="page" w:clear="all"/>
      </w:r>
      <w:r/>
    </w:p>
    <w:p>
      <w:pPr>
        <w:pStyle w:val="725"/>
        <w:jc w:val="center"/>
        <w:rPr>
          <w:rStyle w:val="766"/>
          <w:rFonts w:ascii="宋体" w:hAnsi="宋体" w:cs="宋体"/>
          <w:b/>
          <w:color w:val="auto"/>
          <w:sz w:val="36"/>
          <w:szCs w:val="36"/>
          <w:highlight w:val="none"/>
        </w:rPr>
      </w:pPr>
      <w:r>
        <w:rPr>
          <w:rStyle w:val="766"/>
          <w:rFonts w:hint="eastAsia" w:ascii="宋体" w:hAnsi="宋体" w:cs="宋体"/>
          <w:b/>
          <w:color w:val="auto"/>
          <w:sz w:val="36"/>
          <w:szCs w:val="36"/>
          <w:highlight w:val="none"/>
        </w:rPr>
        <w:t xml:space="preserve">第四章 </w:t>
      </w:r>
      <w:r>
        <w:rPr>
          <w:rStyle w:val="766"/>
          <w:rFonts w:ascii="宋体" w:hAnsi="宋体" w:cs="宋体"/>
          <w:b/>
          <w:color w:val="auto"/>
          <w:sz w:val="36"/>
          <w:szCs w:val="36"/>
          <w:highlight w:val="none"/>
        </w:rPr>
        <w:t xml:space="preserve"> </w:t>
      </w:r>
      <w:r>
        <w:rPr>
          <w:rStyle w:val="766"/>
          <w:rFonts w:hint="eastAsia" w:ascii="宋体" w:hAnsi="宋体" w:cs="宋体"/>
          <w:b/>
          <w:color w:val="auto"/>
          <w:sz w:val="36"/>
          <w:szCs w:val="36"/>
          <w:highlight w:val="none"/>
        </w:rPr>
        <w:t xml:space="preserve">招标书</w:t>
      </w:r>
      <w:r/>
    </w:p>
    <w:p>
      <w:pPr>
        <w:ind w:firstLine="420"/>
        <w:spacing w:line="360" w:lineRule="auto"/>
        <w:rPr>
          <w:rFonts w:ascii="宋体" w:hAnsi="宋体" w:cs="宋体"/>
          <w:color w:val="auto"/>
          <w:szCs w:val="21"/>
          <w:highlight w:val="none"/>
          <w:lang w:val="zh-CN"/>
        </w:rPr>
      </w:pPr>
      <w:r/>
      <w:bookmarkStart w:id="55"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rPr>
        <w:t xml:space="preserve">苏州市吴江区水务局</w:t>
      </w:r>
      <w:r>
        <w:rPr>
          <w:rFonts w:hint="eastAsia" w:ascii="宋体" w:hAnsi="宋体" w:cs="宋体"/>
          <w:color w:val="auto"/>
          <w:szCs w:val="21"/>
          <w:highlight w:val="none"/>
          <w:lang w:val="zh-CN"/>
        </w:rPr>
        <w:t xml:space="preserve">的委托，长三角一体化示范区（江苏）沃禾项目管理有限公司作为招标代理机构，就其委托的</w:t>
      </w:r>
      <w:r>
        <w:rPr>
          <w:rFonts w:hint="eastAsia" w:ascii="宋体" w:hAnsi="宋体" w:cs="宋体"/>
          <w:color w:val="auto"/>
          <w:szCs w:val="21"/>
          <w:highlight w:val="none"/>
        </w:rPr>
        <w:t xml:space="preserve">2025-2027年度松陵城区河道保洁服务</w:t>
      </w:r>
      <w:r>
        <w:rPr>
          <w:rFonts w:hint="eastAsia" w:ascii="宋体" w:hAnsi="宋体" w:cs="宋体"/>
          <w:color w:val="auto"/>
          <w:szCs w:val="21"/>
          <w:highlight w:val="none"/>
          <w:lang w:val="zh-CN"/>
        </w:rPr>
        <w:t xml:space="preserve">的政府采购进行国内公开招标。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一、招标编号：JSZC-320509-JSWH-G2025-0001号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二、项目名称：2025-2027年度松陵城区河道保洁服务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三、★预算金额：人民币壹仟壹佰贰拾万元整；（￥：11200000.00），其中：</w:t>
      </w:r>
      <w:r/>
    </w:p>
    <w:tbl>
      <w:tblPr>
        <w:tblStyle w:val="778"/>
        <w:tblW w:w="9139" w:type="dxa"/>
        <w:tblInd w:w="4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6069"/>
        <w:gridCol w:w="1975"/>
      </w:tblGrid>
      <w:tr>
        <w:trPr>
          <w:trHeight w:val="476"/>
        </w:trPr>
        <w:tc>
          <w:tcPr>
            <w:tcW w:w="10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标段</w:t>
            </w:r>
            <w:r/>
          </w:p>
        </w:tc>
        <w:tc>
          <w:tcPr>
            <w:tcW w:w="606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9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标段预算（万元）</w:t>
            </w:r>
            <w:r/>
          </w:p>
        </w:tc>
      </w:tr>
      <w:tr>
        <w:trPr>
          <w:trHeight w:val="476"/>
        </w:trPr>
        <w:tc>
          <w:tcPr>
            <w:tcW w:w="10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w:t>
            </w:r>
            <w:r/>
          </w:p>
        </w:tc>
        <w:tc>
          <w:tcPr>
            <w:tcW w:w="606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2025-2027年度松陵城区河道保洁服务</w:t>
            </w:r>
            <w:r>
              <w:rPr>
                <w:rFonts w:hint="eastAsia" w:ascii="宋体" w:hAnsi="宋体" w:cs="宋体"/>
                <w:color w:val="auto"/>
                <w:szCs w:val="21"/>
                <w:highlight w:val="none"/>
              </w:rPr>
              <w:t xml:space="preserve">一标段</w:t>
            </w:r>
            <w:r/>
          </w:p>
        </w:tc>
        <w:tc>
          <w:tcPr>
            <w:tcW w:w="19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388</w:t>
            </w:r>
            <w:r/>
          </w:p>
        </w:tc>
      </w:tr>
      <w:tr>
        <w:trPr>
          <w:trHeight w:val="476"/>
        </w:trPr>
        <w:tc>
          <w:tcPr>
            <w:tcW w:w="10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w:t>
            </w:r>
            <w:r/>
          </w:p>
        </w:tc>
        <w:tc>
          <w:tcPr>
            <w:tcW w:w="606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2025-2027年度松陵城区河道保洁服务</w:t>
            </w:r>
            <w:r>
              <w:rPr>
                <w:rFonts w:hint="eastAsia" w:ascii="宋体" w:hAnsi="宋体" w:cs="宋体"/>
                <w:color w:val="auto"/>
                <w:szCs w:val="21"/>
                <w:highlight w:val="none"/>
              </w:rPr>
              <w:t xml:space="preserve">二标段</w:t>
            </w:r>
            <w:r/>
          </w:p>
        </w:tc>
        <w:tc>
          <w:tcPr>
            <w:tcW w:w="19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300</w:t>
            </w:r>
            <w:r/>
          </w:p>
        </w:tc>
      </w:tr>
      <w:tr>
        <w:trPr>
          <w:trHeight w:val="476"/>
        </w:trPr>
        <w:tc>
          <w:tcPr>
            <w:tcW w:w="10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w:t>
            </w:r>
            <w:r/>
          </w:p>
        </w:tc>
        <w:tc>
          <w:tcPr>
            <w:tcW w:w="606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2025-2027年度松陵城区河道保洁服务</w:t>
            </w:r>
            <w:r>
              <w:rPr>
                <w:rFonts w:hint="eastAsia" w:ascii="宋体" w:hAnsi="宋体" w:cs="宋体"/>
                <w:color w:val="auto"/>
                <w:szCs w:val="21"/>
                <w:highlight w:val="none"/>
              </w:rPr>
              <w:t xml:space="preserve">三标段</w:t>
            </w:r>
            <w:r/>
          </w:p>
        </w:tc>
        <w:tc>
          <w:tcPr>
            <w:tcW w:w="19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432</w:t>
            </w:r>
            <w:r/>
          </w:p>
        </w:tc>
      </w:tr>
    </w:tbl>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四、★</w:t>
      </w:r>
      <w:r>
        <w:rPr>
          <w:rFonts w:hint="eastAsia" w:ascii="宋体" w:hAnsi="宋体" w:cs="宋体"/>
          <w:color w:val="auto"/>
          <w:szCs w:val="21"/>
          <w:highlight w:val="none"/>
        </w:rPr>
        <w:t xml:space="preserve">最高限价：同招标预算</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五、★采购需求：</w:t>
      </w:r>
      <w:r/>
    </w:p>
    <w:p>
      <w:pPr>
        <w:pStyle w:val="983"/>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1.</w:t>
      </w:r>
      <w:r>
        <w:rPr>
          <w:rFonts w:hint="eastAsia"/>
          <w:color w:val="auto"/>
          <w:sz w:val="21"/>
          <w:szCs w:val="21"/>
          <w:highlight w:val="none"/>
        </w:rPr>
        <w:t xml:space="preserve">本项目对管辖河道范围内水域及边坡进行日常长效管护作业服务(包括不限于水面及边坡的垃圾清理；河岸边枯萎、杂乱的芦苇蒿草等收割打捞清运;水葫芦、水草、福寿螺及杂物等清理整治；蓝藻及油污的打捞清理及打捞船的运行维护工作等)。标段水域内蓝藻拦截网修理。妥善清运河道保洁作业产生的垃圾、水草等，不得随意丢弃或填埋。如遇日常河道保洁作业效果达不到考核要求或水草、蓝藻大面积爆发等特殊情况，中标人则应按需自行增加船只和作业服务人员数量，满足项目作业考核要求</w:t>
      </w:r>
      <w:r>
        <w:rPr>
          <w:rFonts w:hint="eastAsia"/>
          <w:color w:val="auto"/>
          <w:sz w:val="21"/>
          <w:szCs w:val="21"/>
          <w:highlight w:val="none"/>
          <w:lang w:eastAsia="zh-CN"/>
        </w:rPr>
        <w:t xml:space="preserve">。</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一）</w:t>
      </w:r>
      <w:r>
        <w:rPr>
          <w:rFonts w:hint="eastAsia" w:ascii="宋体" w:hAnsi="宋体" w:cs="宋体"/>
          <w:b/>
          <w:bCs/>
          <w:color w:val="auto"/>
          <w:szCs w:val="21"/>
          <w:highlight w:val="none"/>
          <w:lang w:val="zh-CN"/>
        </w:rPr>
        <w:t xml:space="preserve">服务量清单</w:t>
      </w:r>
      <w:r/>
    </w:p>
    <w:tbl>
      <w:tblPr>
        <w:tblStyle w:val="731"/>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1245"/>
        <w:gridCol w:w="1634"/>
        <w:gridCol w:w="1634"/>
        <w:gridCol w:w="2072"/>
        <w:gridCol w:w="1961"/>
      </w:tblGrid>
      <w:tr>
        <w:trPr>
          <w:trHeight w:val="457"/>
        </w:trPr>
        <w:tc>
          <w:tcPr>
            <w:gridSpan w:val="6"/>
            <w:tcW w:w="9962" w:type="dxa"/>
            <w:vAlign w:val="center"/>
            <w:textDirection w:val="lrTb"/>
            <w:noWrap w:val="false"/>
          </w:tcPr>
          <w:p>
            <w:pPr>
              <w:jc w:val="center"/>
              <w:rPr>
                <w:b/>
                <w:color w:val="auto"/>
                <w:sz w:val="22"/>
                <w:szCs w:val="22"/>
                <w:highlight w:val="none"/>
              </w:rPr>
            </w:pPr>
            <w:r>
              <w:rPr>
                <w:rFonts w:hint="eastAsia"/>
                <w:b/>
                <w:color w:val="auto"/>
                <w:sz w:val="22"/>
                <w:szCs w:val="22"/>
                <w:highlight w:val="none"/>
              </w:rPr>
              <w:t xml:space="preserve">松陵城区河道保洁作业服务总体要求</w:t>
            </w:r>
            <w:r/>
          </w:p>
        </w:tc>
      </w:tr>
      <w:tr>
        <w:trPr>
          <w:trHeight w:val="915"/>
        </w:trPr>
        <w:tc>
          <w:tcPr>
            <w:tcW w:w="1416" w:type="dxa"/>
            <w:vAlign w:val="center"/>
            <w:textDirection w:val="lrTb"/>
            <w:noWrap w:val="false"/>
          </w:tcPr>
          <w:p>
            <w:pPr>
              <w:jc w:val="center"/>
              <w:widowControl/>
              <w:rPr>
                <w:b/>
                <w:color w:val="auto"/>
                <w:sz w:val="22"/>
                <w:szCs w:val="22"/>
                <w:highlight w:val="none"/>
              </w:rPr>
            </w:pPr>
            <w:r>
              <w:rPr>
                <w:rFonts w:hint="eastAsia" w:ascii="宋体" w:hAnsi="宋体" w:cs="宋体"/>
                <w:b/>
                <w:bCs/>
                <w:color w:val="auto"/>
                <w:sz w:val="22"/>
                <w:szCs w:val="22"/>
                <w:highlight w:val="none"/>
                <w:lang w:bidi="ar"/>
              </w:rPr>
              <w:t xml:space="preserve">标段名称</w:t>
            </w:r>
            <w:r/>
          </w:p>
        </w:tc>
        <w:tc>
          <w:tcPr>
            <w:tcW w:w="1245"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水面保洁作业人员最低当班人数（不含现场管理人员）</w:t>
            </w:r>
            <w:r/>
          </w:p>
        </w:tc>
        <w:tc>
          <w:tcPr>
            <w:tcW w:w="1634"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采购方已有船只数</w:t>
            </w:r>
            <w:r/>
          </w:p>
        </w:tc>
        <w:tc>
          <w:tcPr>
            <w:tcW w:w="1634"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作业船只最少配备数</w:t>
            </w:r>
            <w:r/>
          </w:p>
        </w:tc>
        <w:tc>
          <w:tcPr>
            <w:tcW w:w="2072"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日产垃圾</w:t>
            </w:r>
            <w:r/>
          </w:p>
        </w:tc>
        <w:tc>
          <w:tcPr>
            <w:tcW w:w="1961"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管护作业效果</w:t>
            </w:r>
            <w:r/>
          </w:p>
        </w:tc>
      </w:tr>
      <w:tr>
        <w:trPr>
          <w:cantSplit/>
          <w:trHeight w:val="963"/>
        </w:trPr>
        <w:tc>
          <w:tcPr>
            <w:tcW w:w="141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2025-2027年度松陵城区河道保洁服务一标段</w:t>
            </w:r>
            <w:r/>
          </w:p>
        </w:tc>
        <w:tc>
          <w:tcPr>
            <w:tcW w:w="12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163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20(15电、5手)</w:t>
            </w:r>
            <w:r/>
          </w:p>
        </w:tc>
        <w:tc>
          <w:tcPr>
            <w:tcW w:w="163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24(15电、9手)</w:t>
            </w:r>
            <w:r/>
          </w:p>
        </w:tc>
        <w:tc>
          <w:tcPr>
            <w:tcW w:w="2072"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垃圾按规定收集、分类、自行清运</w:t>
            </w:r>
            <w:r/>
          </w:p>
        </w:tc>
        <w:tc>
          <w:tcPr>
            <w:tcW w:w="1961"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全天达到管护作业考核要求，7:30前完成首轮河道保洁</w:t>
            </w:r>
            <w:r/>
          </w:p>
        </w:tc>
      </w:tr>
      <w:tr>
        <w:trPr>
          <w:cantSplit/>
          <w:trHeight w:val="1118"/>
        </w:trPr>
        <w:tc>
          <w:tcPr>
            <w:tcW w:w="141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zh-CN"/>
              </w:rPr>
              <w:t xml:space="preserve">2025-2027年度松陵城区河道保洁服务</w:t>
            </w:r>
            <w:r>
              <w:rPr>
                <w:rFonts w:hint="eastAsia" w:ascii="宋体" w:hAnsi="宋体" w:cs="宋体"/>
                <w:color w:val="auto"/>
                <w:szCs w:val="21"/>
                <w:highlight w:val="none"/>
              </w:rPr>
              <w:t xml:space="preserve">二标段</w:t>
            </w:r>
            <w:r/>
          </w:p>
        </w:tc>
        <w:tc>
          <w:tcPr>
            <w:tcW w:w="12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163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25（7电、18手）</w:t>
            </w:r>
            <w:r/>
          </w:p>
        </w:tc>
        <w:tc>
          <w:tcPr>
            <w:tcW w:w="163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25（7电、18手）</w:t>
            </w:r>
            <w:r/>
          </w:p>
        </w:tc>
        <w:tc>
          <w:tcPr>
            <w:tcW w:w="2072" w:type="dxa"/>
            <w:vAlign w:val="center"/>
            <w:vMerge w:val="continue"/>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961"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r>
      <w:tr>
        <w:trPr>
          <w:cantSplit/>
          <w:trHeight w:val="1118"/>
        </w:trPr>
        <w:tc>
          <w:tcPr>
            <w:tcW w:w="1416"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lang w:val="zh-CN"/>
              </w:rPr>
              <w:t xml:space="preserve">2025-2027年度松陵城区河道保洁服务</w:t>
            </w:r>
            <w:r>
              <w:rPr>
                <w:rFonts w:hint="eastAsia" w:ascii="宋体" w:hAnsi="宋体" w:cs="宋体"/>
                <w:color w:val="auto"/>
                <w:szCs w:val="21"/>
                <w:highlight w:val="none"/>
              </w:rPr>
              <w:t xml:space="preserve">三标段</w:t>
            </w:r>
            <w:r/>
          </w:p>
        </w:tc>
        <w:tc>
          <w:tcPr>
            <w:tcW w:w="12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27</w:t>
            </w:r>
            <w:r/>
          </w:p>
        </w:tc>
        <w:tc>
          <w:tcPr>
            <w:tcW w:w="163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20（5电、15手）</w:t>
            </w:r>
            <w:r/>
          </w:p>
        </w:tc>
        <w:tc>
          <w:tcPr>
            <w:tcW w:w="163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30（12电、18手）</w:t>
            </w:r>
            <w:r/>
          </w:p>
        </w:tc>
        <w:tc>
          <w:tcPr>
            <w:tcW w:w="2072" w:type="dxa"/>
            <w:vAlign w:val="center"/>
            <w:vMerge w:val="continue"/>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961"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r>
      <w:tr>
        <w:trPr>
          <w:trHeight w:val="1118"/>
        </w:trPr>
        <w:tc>
          <w:tcPr>
            <w:tcW w:w="1416"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合计</w:t>
            </w:r>
            <w:r/>
          </w:p>
        </w:tc>
        <w:tc>
          <w:tcPr>
            <w:tcW w:w="12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69</w:t>
            </w:r>
            <w:r/>
          </w:p>
        </w:tc>
        <w:tc>
          <w:tcPr>
            <w:tcW w:w="163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65（27电，38手）</w:t>
            </w:r>
            <w:r/>
          </w:p>
        </w:tc>
        <w:tc>
          <w:tcPr>
            <w:tcW w:w="163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79（34电，45手）</w:t>
            </w:r>
            <w:r/>
          </w:p>
        </w:tc>
        <w:tc>
          <w:tcPr>
            <w:gridSpan w:val="2"/>
            <w:tcW w:w="4033"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trHeight w:val="615"/>
        </w:trPr>
        <w:tc>
          <w:tcPr>
            <w:gridSpan w:val="6"/>
            <w:tcW w:w="9962" w:type="dxa"/>
            <w:vAlign w:val="center"/>
            <w:textDirection w:val="lrTb"/>
            <w:noWrap w:val="false"/>
          </w:tcPr>
          <w:p>
            <w:pPr>
              <w:ind w:firstLine="316"/>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各标段项目管理人员不少于2人。作业船只必须满足实际作业工作需求。如有特殊情况应服从采购方安排,各标段并提供不少于8名的应急人员（人员名单每月报采购方）。</w:t>
            </w:r>
            <w:r/>
          </w:p>
          <w:p>
            <w:pPr>
              <w:ind w:firstLine="316"/>
              <w:spacing w:line="400" w:lineRule="exact"/>
              <w:rPr>
                <w:rFonts w:ascii="宋体" w:hAnsi="宋体" w:cs="宋体"/>
                <w:b/>
                <w:color w:val="auto"/>
                <w:sz w:val="20"/>
                <w:szCs w:val="20"/>
                <w:highlight w:val="none"/>
              </w:rPr>
            </w:pPr>
            <w:r>
              <w:rPr>
                <w:rFonts w:hint="eastAsia" w:ascii="宋体" w:hAnsi="宋体" w:cs="宋体"/>
                <w:b/>
                <w:bCs/>
                <w:color w:val="auto"/>
                <w:szCs w:val="21"/>
                <w:highlight w:val="none"/>
              </w:rPr>
              <w:t xml:space="preserve">此外，新增电动保洁船规格要求：长5米左右玻璃钢船，船体厚度不小于1.5厘米。手动保洁船规格要求：长4.5米左右玻璃钢船、船体厚度不小于1.5厘米。如有特殊情况应服从采购方安排。</w:t>
            </w:r>
            <w:r/>
          </w:p>
        </w:tc>
      </w:tr>
    </w:tbl>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以上各标为最低水面保洁作业人员配置要求，各投标人不得低于此人员数量配备，否则为无效投标。投标单位可根据各标段实际情况，自行增加人员配备，费用包含在总报价中，增加的人员数量，采购单位不再另行支付费用。</w:t>
      </w:r>
      <w:r/>
    </w:p>
    <w:p>
      <w:pPr>
        <w:ind w:firstLine="420"/>
        <w:jc w:val="left"/>
        <w:spacing w:line="360" w:lineRule="auto"/>
        <w:rPr>
          <w:rFonts w:ascii="宋体" w:hAnsi="宋体" w:cs="宋体"/>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rPr>
        <w:t xml:space="preserve">本项目全年全天候长效保洁，投标人要充分考虑所有工作人员的值休、轮休、法定假日休息以及岗位顶班、日常机动人员的配备，以上所有费用均计入投标总价。</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2025-2027年度松陵城区河道保洁服务一标段服务量清单</w:t>
      </w:r>
      <w:r/>
    </w:p>
    <w:tbl>
      <w:tblPr>
        <w:tblStyle w:val="731"/>
        <w:tblW w:w="9952" w:type="dxa"/>
        <w:tblInd w:w="0" w:type="dxa"/>
        <w:tblLayout w:type="fixed"/>
        <w:tblCellMar>
          <w:left w:w="108" w:type="dxa"/>
          <w:top w:w="0" w:type="dxa"/>
          <w:right w:w="108" w:type="dxa"/>
          <w:bottom w:w="0" w:type="dxa"/>
        </w:tblCellMar>
        <w:tblLook w:val="04A0" w:firstRow="1" w:lastRow="0" w:firstColumn="1" w:lastColumn="0" w:noHBand="0" w:noVBand="1"/>
      </w:tblPr>
      <w:tblGrid>
        <w:gridCol w:w="1240"/>
        <w:gridCol w:w="1243"/>
        <w:gridCol w:w="1243"/>
        <w:gridCol w:w="1946"/>
        <w:gridCol w:w="1002"/>
        <w:gridCol w:w="1484"/>
        <w:gridCol w:w="1794"/>
      </w:tblGrid>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河道名称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起 点</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终 点</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长（m）</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面积（m2）</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震泽中学景观河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庞阳路</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联杨路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4420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万宝河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安惠闸</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南大港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665</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11970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南大港</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松陵大道</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南大港闸站</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2677</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80310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含松陵大道桥下水域</w:t>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共青河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共青闸</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云龙路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2313</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69390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云龙河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捕捞中心河</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云龙河闸</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3601</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108030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捕捞中心河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长阳河</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捕捞中心河闸</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2154</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53850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长阳河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外围河</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三联河</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2057</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61710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含九院东侧水域</w:t>
            </w:r>
            <w:r/>
          </w:p>
        </w:tc>
      </w:tr>
      <w:tr>
        <w:trPr>
          <w:cantSplit/>
          <w:trHeight w:val="454"/>
        </w:trPr>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外围河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外围河北闸站</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外围河南闸站</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3241</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145845</w:t>
            </w:r>
            <w:r/>
          </w:p>
        </w:tc>
        <w:tc>
          <w:tcPr>
            <w:tcBorders>
              <w:top w:val="single" w:color="000000" w:sz="4" w:space="0"/>
              <w:left w:val="single" w:color="000000" w:sz="4" w:space="0"/>
              <w:bottom w:val="single" w:color="000000" w:sz="4" w:space="0"/>
              <w:right w:val="single" w:color="000000" w:sz="4" w:space="0"/>
            </w:tcBorders>
            <w:tcW w:w="1794" w:type="dxa"/>
            <w:vAlign w:val="center"/>
            <w:vMerge w:val="restart"/>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外围河</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捕捞中心河</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12500</w:t>
            </w:r>
            <w:r/>
          </w:p>
        </w:tc>
        <w:tc>
          <w:tcPr>
            <w:tcBorders>
              <w:top w:val="single" w:color="000000" w:sz="4" w:space="0"/>
              <w:left w:val="single" w:color="000000" w:sz="4" w:space="0"/>
              <w:bottom w:val="single" w:color="000000" w:sz="4" w:space="0"/>
              <w:right w:val="single" w:color="000000" w:sz="4" w:space="0"/>
            </w:tcBorders>
            <w:tcW w:w="179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西学院河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西学院河西闸</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西学院河闸站</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1747</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61145</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映山河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水秀闸门</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西学院河</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727</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18175</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湖光河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体育路</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西学院河</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1626</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32520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牌楼港</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三联河</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牌楼港闸站</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2208</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66240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含江陵庞杨牌楼港</w:t>
            </w:r>
            <w:r/>
          </w:p>
        </w:tc>
      </w:tr>
      <w:tr>
        <w:trPr>
          <w:cantSplit/>
          <w:trHeight w:val="454"/>
        </w:trPr>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联杨小区内河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北：松陵大道</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三联河</w:t>
            </w:r>
            <w:r/>
          </w:p>
        </w:tc>
        <w:tc>
          <w:tcPr>
            <w:tcBorders>
              <w:top w:val="single" w:color="000000" w:sz="4" w:space="0"/>
              <w:left w:val="single" w:color="000000" w:sz="4" w:space="0"/>
              <w:bottom w:val="single" w:color="000000" w:sz="4" w:space="0"/>
              <w:right w:val="single" w:color="000000" w:sz="4" w:space="0"/>
            </w:tcBorders>
            <w:tcW w:w="1002"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823</w:t>
            </w:r>
            <w:r/>
          </w:p>
        </w:tc>
        <w:tc>
          <w:tcPr>
            <w:tcBorders>
              <w:top w:val="single" w:color="000000" w:sz="4" w:space="0"/>
              <w:left w:val="single" w:color="000000" w:sz="4" w:space="0"/>
              <w:bottom w:val="single" w:color="000000" w:sz="4" w:space="0"/>
              <w:right w:val="single" w:color="000000" w:sz="4" w:space="0"/>
            </w:tcBorders>
            <w:tcW w:w="1484"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12345</w:t>
            </w:r>
            <w:r/>
          </w:p>
        </w:tc>
        <w:tc>
          <w:tcPr>
            <w:tcBorders>
              <w:top w:val="single" w:color="000000" w:sz="4" w:space="0"/>
              <w:left w:val="single" w:color="000000" w:sz="4" w:space="0"/>
              <w:bottom w:val="single" w:color="000000" w:sz="4" w:space="0"/>
              <w:right w:val="single" w:color="000000" w:sz="4" w:space="0"/>
            </w:tcBorders>
            <w:tcW w:w="1794" w:type="dxa"/>
            <w:vAlign w:val="center"/>
            <w:vMerge w:val="restart"/>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南：苏州河路</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三联河</w:t>
            </w:r>
            <w:r/>
          </w:p>
        </w:tc>
        <w:tc>
          <w:tcPr>
            <w:tcBorders>
              <w:top w:val="single" w:color="000000" w:sz="4" w:space="0"/>
              <w:left w:val="single" w:color="000000" w:sz="4" w:space="0"/>
              <w:bottom w:val="single" w:color="000000" w:sz="4" w:space="0"/>
              <w:right w:val="single" w:color="000000" w:sz="4" w:space="0"/>
            </w:tcBorders>
            <w:tcW w:w="100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三联河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南大港</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云龙河</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2271</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45420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non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三船路港</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三船路闸</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227省道东侧小桥</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7622</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223165</w:t>
            </w:r>
            <w:r/>
          </w:p>
        </w:tc>
        <w:tc>
          <w:tcPr>
            <w:tcBorders>
              <w:top w:val="single" w:color="000000" w:sz="4" w:space="0"/>
              <w:left w:val="single" w:color="000000" w:sz="4" w:space="0"/>
              <w:bottom w:val="none" w:color="000000" w:sz="4" w:space="0"/>
              <w:right w:val="single" w:color="000000" w:sz="4" w:space="0"/>
            </w:tcBorders>
            <w:tcW w:w="1794"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含乐龄公寓西侧水域</w:t>
            </w:r>
            <w:r/>
          </w:p>
        </w:tc>
      </w:tr>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行船路河</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行船路闸</w:t>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云龙路</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2774</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83220</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gridSpan w:val="4"/>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37346</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1090255</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none" w:color="000000" w:sz="4" w:space="0"/>
              <w:left w:val="none" w:color="000000" w:sz="4" w:space="0"/>
              <w:bottom w:val="none" w:color="000000" w:sz="4" w:space="0"/>
              <w:right w:val="none" w:color="000000" w:sz="4" w:space="0"/>
            </w:tcBorders>
            <w:tcW w:w="124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24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24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946"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002"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484"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794"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bl>
    <w:p>
      <w:pPr>
        <w:jc w:val="center"/>
        <w:widowControl/>
        <w:rPr>
          <w:rFonts w:ascii="宋体" w:hAnsi="宋体" w:cs="宋体"/>
          <w:b/>
          <w:bCs/>
          <w:color w:val="auto"/>
          <w:sz w:val="24"/>
          <w:highlight w:val="none"/>
          <w:lang w:bidi="ar"/>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b/>
          <w:bCs/>
          <w:color w:val="auto"/>
          <w:sz w:val="24"/>
          <w:highlight w:val="none"/>
          <w:lang w:bidi="ar"/>
        </w:rPr>
      </w:r>
      <w:r/>
    </w:p>
    <w:tbl>
      <w:tblPr>
        <w:tblStyle w:val="731"/>
        <w:tblW w:w="9950" w:type="dxa"/>
        <w:tblInd w:w="0" w:type="dxa"/>
        <w:tblLayout w:type="fixed"/>
        <w:tblCellMar>
          <w:left w:w="108" w:type="dxa"/>
          <w:top w:w="0" w:type="dxa"/>
          <w:right w:w="108" w:type="dxa"/>
          <w:bottom w:w="0" w:type="dxa"/>
        </w:tblCellMar>
        <w:tblLook w:val="04A0" w:firstRow="1" w:lastRow="0" w:firstColumn="1" w:lastColumn="0" w:noHBand="0" w:noVBand="1"/>
      </w:tblPr>
      <w:tblGrid>
        <w:gridCol w:w="1237"/>
        <w:gridCol w:w="1240"/>
        <w:gridCol w:w="1240"/>
        <w:gridCol w:w="1950"/>
        <w:gridCol w:w="999"/>
        <w:gridCol w:w="1483"/>
        <w:gridCol w:w="1801"/>
      </w:tblGrid>
      <w:tr>
        <w:trPr>
          <w:trHeight w:val="454"/>
        </w:trPr>
        <w:tc>
          <w:tcPr>
            <w:gridSpan w:val="7"/>
            <w:tcBorders>
              <w:top w:val="none" w:color="000000" w:sz="4" w:space="0"/>
              <w:left w:val="none" w:color="000000" w:sz="4" w:space="0"/>
              <w:bottom w:val="none" w:color="000000" w:sz="4" w:space="0"/>
              <w:right w:val="none" w:color="000000" w:sz="4" w:space="0"/>
            </w:tcBorders>
            <w:tcW w:w="995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2025-2027年度松陵城区河道保洁服务二标段服务量清单</w:t>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河道名称</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起 点</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终 点</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长（m）</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面积（m2）</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备注</w:t>
            </w:r>
            <w:r/>
          </w:p>
        </w:tc>
      </w:tr>
      <w:tr>
        <w:trPr>
          <w:trHeight w:val="454"/>
        </w:trPr>
        <w:tc>
          <w:tcPr>
            <w:tcBorders>
              <w:top w:val="single" w:color="000000" w:sz="4" w:space="0"/>
              <w:left w:val="single" w:color="000000" w:sz="4" w:space="0"/>
              <w:bottom w:val="non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通余浜</w:t>
            </w:r>
            <w:r/>
          </w:p>
        </w:tc>
        <w:tc>
          <w:tcPr>
            <w:gridSpan w:val="2"/>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香江花园南侧</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701</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16774</w:t>
            </w:r>
            <w:r/>
          </w:p>
        </w:tc>
        <w:tc>
          <w:tcPr>
            <w:tcBorders>
              <w:top w:val="single" w:color="000000" w:sz="4" w:space="0"/>
              <w:left w:val="single" w:color="000000" w:sz="4" w:space="0"/>
              <w:bottom w:val="none" w:color="000000" w:sz="4" w:space="0"/>
              <w:right w:val="single" w:color="000000" w:sz="4" w:space="0"/>
            </w:tcBorders>
            <w:tcW w:w="180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保洁含水产站水潭</w:t>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九龙河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西塘河</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城北泵站</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753</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3984</w:t>
            </w:r>
            <w:r/>
          </w:p>
        </w:tc>
        <w:tc>
          <w:tcPr>
            <w:tcBorders>
              <w:top w:val="single" w:color="000000" w:sz="4" w:space="0"/>
              <w:left w:val="single" w:color="000000" w:sz="4" w:space="0"/>
              <w:bottom w:val="non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西塘河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西塘桥</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新桥河</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1474</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48642</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工农河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西塘河</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北城河泵站</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935</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11220</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non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中山河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垂虹泵站</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工农河</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1574</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13204.5</w:t>
            </w:r>
            <w:r/>
          </w:p>
        </w:tc>
        <w:tc>
          <w:tcPr>
            <w:tcBorders>
              <w:top w:val="single" w:color="000000" w:sz="4" w:space="0"/>
              <w:left w:val="single" w:color="000000" w:sz="4" w:space="0"/>
              <w:bottom w:val="none" w:color="000000" w:sz="4" w:space="0"/>
              <w:right w:val="single" w:color="000000" w:sz="4" w:space="0"/>
            </w:tcBorders>
            <w:tcW w:w="180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保洁含文化宫内河</w:t>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东城河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垂虹遗址</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东城河闸站</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910</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27300</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垂虹遗址前河道</w:t>
            </w:r>
            <w:r/>
          </w:p>
        </w:tc>
        <w:tc>
          <w:tcPr>
            <w:gridSpan w:val="2"/>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垂虹遗址</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11223</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新盛河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垂虹遗址</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笠泽路</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642</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11556</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花园河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新盛河</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新开河</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825</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18150</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东沟浜（垂虹路-花园河）</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2970</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新桥河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西门二站</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新盛河</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704</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11264</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吴家港</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笠泽路</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吴家港新闸</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2256</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78960</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新开河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行船路河</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三江桥闸站</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936</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28080</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行船路河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笠泽路</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行船路闸</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2051</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61530</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高新河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新开河</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高新河闸</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1497</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25449</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non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江新河</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江新闸</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江新河泵站</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1380</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10503</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保洁含景观湖</w:t>
            </w:r>
            <w:r/>
          </w:p>
        </w:tc>
      </w:tr>
      <w:tr>
        <w:trPr>
          <w:trHeight w:val="454"/>
        </w:trPr>
        <w:tc>
          <w:tcPr>
            <w:gridSpan w:val="4"/>
            <w:tcBorders>
              <w:top w:val="single" w:color="000000" w:sz="4" w:space="0"/>
              <w:left w:val="single" w:color="000000" w:sz="4" w:space="0"/>
              <w:bottom w:val="single" w:color="000000" w:sz="4" w:space="0"/>
              <w:right w:val="single" w:color="000000" w:sz="4" w:space="0"/>
            </w:tcBorders>
            <w:tcW w:w="566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合   计</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17097</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380809.5</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none" w:color="000000" w:sz="4" w:space="0"/>
              <w:left w:val="none" w:color="000000" w:sz="4" w:space="0"/>
              <w:bottom w:val="none" w:color="000000" w:sz="4" w:space="0"/>
              <w:right w:val="none" w:color="000000" w:sz="4" w:space="0"/>
            </w:tcBorders>
            <w:tcW w:w="1237"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24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24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95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999"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48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801"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bl>
    <w:p>
      <w:pPr>
        <w:jc w:val="center"/>
        <w:spacing w:line="360" w:lineRule="auto"/>
        <w:rPr>
          <w:rFonts w:ascii="宋体" w:hAnsi="宋体" w:cs="宋体"/>
          <w:b/>
          <w:bCs/>
          <w:color w:val="auto"/>
          <w:szCs w:val="21"/>
          <w:highlight w:val="none"/>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b/>
          <w:bCs/>
          <w:color w:val="auto"/>
          <w:szCs w:val="21"/>
          <w:highlight w:val="none"/>
          <w:lang w:val="zh-CN"/>
        </w:rPr>
      </w:r>
      <w:r/>
    </w:p>
    <w:tbl>
      <w:tblPr>
        <w:tblStyle w:val="731"/>
        <w:tblW w:w="9962" w:type="dxa"/>
        <w:tblInd w:w="0" w:type="dxa"/>
        <w:tblLayout w:type="fixed"/>
        <w:tblCellMar>
          <w:left w:w="108" w:type="dxa"/>
          <w:top w:w="0" w:type="dxa"/>
          <w:right w:w="108" w:type="dxa"/>
          <w:bottom w:w="0" w:type="dxa"/>
        </w:tblCellMar>
        <w:tblLook w:val="04A0" w:firstRow="1" w:lastRow="0" w:firstColumn="1" w:lastColumn="0" w:noHBand="0" w:noVBand="1"/>
      </w:tblPr>
      <w:tblGrid>
        <w:gridCol w:w="1237"/>
        <w:gridCol w:w="1239"/>
        <w:gridCol w:w="1239"/>
        <w:gridCol w:w="1955"/>
        <w:gridCol w:w="998"/>
        <w:gridCol w:w="1482"/>
        <w:gridCol w:w="1812"/>
      </w:tblGrid>
      <w:tr>
        <w:trPr>
          <w:trHeight w:val="454"/>
        </w:trPr>
        <w:tc>
          <w:tcPr>
            <w:gridSpan w:val="7"/>
            <w:tcBorders>
              <w:top w:val="none" w:color="000000" w:sz="4" w:space="0"/>
              <w:left w:val="none" w:color="000000" w:sz="4" w:space="0"/>
              <w:bottom w:val="none" w:color="000000" w:sz="4" w:space="0"/>
              <w:right w:val="none" w:color="000000" w:sz="4" w:space="0"/>
            </w:tcBorders>
            <w:tcW w:w="9962"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2025-2027年度松陵城区河道保洁服务三标段服务量清单</w:t>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河道名称</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起 点</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终 点</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长（m）</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面积（m2）</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牛腰泾太湖进水口</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松陵大道</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5306</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265300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东学院河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东学院河闸</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2649</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92715</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秋枫河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顾家港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东学院河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1977</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59310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油车河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西塘河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城西泵站</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1090</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10900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梅石河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牛腰泾</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3705</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44460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小庙港</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梅石河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802</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11228</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翁家塘</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梅石河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862</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8620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划船港</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梅石河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12400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双板桥河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梅石河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宾馆河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638</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5742</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水厂河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宾馆河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吴家港</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618</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5562</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宾馆河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西门一站</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县府街</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2472</w:t>
            </w:r>
            <w:r/>
          </w:p>
        </w:tc>
        <w:tc>
          <w:tcPr>
            <w:tcBorders>
              <w:top w:val="single" w:color="000000" w:sz="4" w:space="0"/>
              <w:left w:val="single" w:color="000000" w:sz="4" w:space="0"/>
              <w:bottom w:val="single" w:color="000000" w:sz="4" w:space="0"/>
              <w:right w:val="single" w:color="000000" w:sz="4" w:space="0"/>
            </w:tcBorders>
            <w:tcW w:w="1482"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29664</w:t>
            </w:r>
            <w:r/>
          </w:p>
        </w:tc>
        <w:tc>
          <w:tcPr>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西门二站</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知青河</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吴江公园前河道</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区文化广场北侧河道</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知青河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梅石河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吴家港</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1505</w:t>
            </w:r>
            <w:r/>
          </w:p>
        </w:tc>
        <w:tc>
          <w:tcPr>
            <w:tcBorders>
              <w:top w:val="single" w:color="000000" w:sz="4" w:space="0"/>
              <w:left w:val="single" w:color="000000" w:sz="4" w:space="0"/>
              <w:bottom w:val="single" w:color="000000" w:sz="4" w:space="0"/>
              <w:right w:val="single" w:color="000000" w:sz="4" w:space="0"/>
            </w:tcBorders>
            <w:tcW w:w="1482"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22575</w:t>
            </w:r>
            <w:r/>
          </w:p>
        </w:tc>
        <w:tc>
          <w:tcPr>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木家圩路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知青河东西走向段</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费水港</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梅石河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1148</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17220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通堤港</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外苏州河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1600</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48000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鲈乡河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外苏州河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1328</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39840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顾家荡</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外苏州河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内苏州河西侧河道</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1527</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45810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纵一河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内苏州河</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鲈乡河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2700</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54000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纵二河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流虹路以北</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鲈乡河</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28000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外苏州河</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外苏州河闸站</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lang w:bidi="ar"/>
              </w:rPr>
              <w:t xml:space="preserve">230省道</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1654</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66160</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54"/>
        </w:trPr>
        <w:tc>
          <w:tcPr>
            <w:gridSpan w:val="4"/>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合   计</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33601</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867506</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宋体" w:hAnsi="宋体" w:cs="宋体"/>
                <w:b/>
                <w:bCs/>
                <w:color w:val="auto"/>
                <w:sz w:val="22"/>
                <w:szCs w:val="22"/>
                <w:highlight w:val="none"/>
              </w:rPr>
            </w:pPr>
            <w:r>
              <w:rPr>
                <w:rFonts w:ascii="宋体" w:hAnsi="宋体" w:cs="宋体"/>
                <w:b/>
                <w:bCs/>
                <w:color w:val="auto"/>
                <w:sz w:val="22"/>
                <w:szCs w:val="22"/>
                <w:highlight w:val="none"/>
              </w:rPr>
            </w:r>
            <w:r/>
          </w:p>
        </w:tc>
      </w:tr>
    </w:tbl>
    <w:p>
      <w:pPr>
        <w:rPr>
          <w:rFonts w:ascii="Calibri" w:hAnsi="Calibri"/>
          <w:color w:val="auto"/>
          <w:highlight w:val="none"/>
        </w:rPr>
      </w:pPr>
      <w:r>
        <w:rPr>
          <w:rFonts w:ascii="Calibri" w:hAnsi="Calibri"/>
          <w:color w:val="auto"/>
          <w:highlight w:val="none"/>
        </w:rPr>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注：本实际工作量由投标单位自行踏勘现场后做出服务方案及报价等，采购人不再由于数据误差而更改方案。未勘察现场的中标后不得以不了解现场情况为由，向采购人提出任何索赔或其他要求。</w:t>
      </w:r>
      <w:r/>
    </w:p>
    <w:tbl>
      <w:tblPr>
        <w:tblStyle w:val="731"/>
        <w:tblW w:w="9180" w:type="dxa"/>
        <w:tblInd w:w="0" w:type="dxa"/>
        <w:tblBorders>
          <w:top w:val="none" w:color="000000" w:sz="0" w:space="0"/>
          <w:left w:val="none" w:color="000000" w:sz="0" w:space="0"/>
          <w:bottom w:val="single" w:color="000000" w:sz="4" w:space="0"/>
          <w:right w:val="none" w:color="000000" w:sz="0"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313"/>
        <w:gridCol w:w="3472"/>
        <w:gridCol w:w="3757"/>
      </w:tblGrid>
      <w:tr>
        <w:trPr>
          <w:trHeight w:val="709" w:hRule="exact"/>
        </w:trPr>
        <w:tc>
          <w:tcPr>
            <w:gridSpan w:val="4"/>
            <w:tcW w:w="9180"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蓝藻拦截网清单</w:t>
            </w:r>
            <w:r/>
          </w:p>
        </w:tc>
      </w:tr>
      <w:tr>
        <w:trPr>
          <w:trHeight w:val="719" w:hRule="exact"/>
        </w:trPr>
        <w:tc>
          <w:tcPr>
            <w:tcBorders>
              <w:left w:val="single" w:color="000000" w:sz="4" w:space="0"/>
            </w:tcBorders>
            <w:tcW w:w="638"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序号</w:t>
            </w:r>
            <w:r/>
          </w:p>
        </w:tc>
        <w:tc>
          <w:tcPr>
            <w:tcW w:w="1313"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所在标段</w:t>
            </w:r>
            <w:r/>
          </w:p>
        </w:tc>
        <w:tc>
          <w:tcPr>
            <w:tcW w:w="3472"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位置</w:t>
            </w:r>
            <w:r/>
          </w:p>
        </w:tc>
        <w:tc>
          <w:tcPr>
            <w:tcBorders>
              <w:right w:val="single" w:color="000000" w:sz="4" w:space="0"/>
            </w:tcBorders>
            <w:tcW w:w="3757"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主要参数</w:t>
            </w:r>
            <w:r/>
          </w:p>
        </w:tc>
      </w:tr>
      <w:tr>
        <w:trPr>
          <w:cantSplit/>
          <w:trHeight w:val="969" w:hRule="exact"/>
        </w:trPr>
        <w:tc>
          <w:tcPr>
            <w:tcBorders>
              <w:left w:val="single" w:color="000000" w:sz="4" w:space="0"/>
            </w:tcBorders>
            <w:tcW w:w="638"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1</w:t>
            </w:r>
            <w:r/>
          </w:p>
        </w:tc>
        <w:tc>
          <w:tcPr>
            <w:tcW w:w="1313" w:type="dxa"/>
            <w:vAlign w:val="center"/>
            <w:vMerge w:val="restart"/>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二标段</w:t>
            </w:r>
            <w:r/>
          </w:p>
        </w:tc>
        <w:tc>
          <w:tcPr>
            <w:tcW w:w="3472"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行船路闸西侧口门</w:t>
            </w:r>
            <w:r/>
          </w:p>
        </w:tc>
        <w:tc>
          <w:tcPr>
            <w:tcBorders>
              <w:right w:val="single" w:color="000000" w:sz="4" w:space="0"/>
            </w:tcBorders>
            <w:tcW w:w="3757" w:type="dxa"/>
            <w:vAlign w:val="center"/>
            <w:textDirection w:val="lrTb"/>
            <w:noWrap w:val="false"/>
          </w:tcPr>
          <w:p>
            <w:pPr>
              <w:jc w:val="left"/>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拦截网不锈钢框架，不锈钢网片约20M</w:t>
            </w:r>
            <w:r>
              <w:rPr>
                <w:rFonts w:hint="eastAsia" w:ascii="宋体" w:hAnsi="宋体" w:cs="宋体"/>
                <w:b/>
                <w:bCs/>
                <w:color w:val="auto"/>
                <w:szCs w:val="21"/>
                <w:highlight w:val="none"/>
                <w:vertAlign w:val="superscript"/>
                <w:lang w:bidi="ar"/>
              </w:rPr>
              <w:t xml:space="preserve">2</w:t>
            </w:r>
            <w:r>
              <w:rPr>
                <w:rFonts w:hint="eastAsia" w:ascii="宋体" w:hAnsi="宋体" w:cs="宋体"/>
                <w:b/>
                <w:bCs/>
                <w:color w:val="auto"/>
                <w:szCs w:val="21"/>
                <w:highlight w:val="none"/>
                <w:lang w:bidi="ar"/>
              </w:rPr>
              <w:t xml:space="preserve">（120目）</w:t>
            </w:r>
            <w:r/>
          </w:p>
        </w:tc>
      </w:tr>
      <w:tr>
        <w:trPr>
          <w:cantSplit/>
          <w:trHeight w:val="1053" w:hRule="exact"/>
        </w:trPr>
        <w:tc>
          <w:tcPr>
            <w:tcBorders>
              <w:left w:val="single" w:color="000000" w:sz="4" w:space="0"/>
            </w:tcBorders>
            <w:tcW w:w="638"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2</w:t>
            </w:r>
            <w:r/>
          </w:p>
        </w:tc>
        <w:tc>
          <w:tcPr>
            <w:tcW w:w="1313" w:type="dxa"/>
            <w:vAlign w:val="center"/>
            <w:vMerge w:val="continue"/>
            <w:textDirection w:val="lrTb"/>
            <w:noWrap w:val="false"/>
          </w:tcPr>
          <w:p>
            <w:pPr>
              <w:jc w:val="center"/>
              <w:widowControl/>
              <w:rPr>
                <w:rFonts w:ascii="宋体" w:hAnsi="宋体" w:cs="宋体"/>
                <w:b/>
                <w:bCs/>
                <w:color w:val="auto"/>
                <w:szCs w:val="21"/>
                <w:highlight w:val="none"/>
                <w:lang w:val="zh-CN" w:bidi="ar"/>
              </w:rPr>
            </w:pPr>
            <w:r>
              <w:rPr>
                <w:rFonts w:ascii="宋体" w:hAnsi="宋体" w:cs="宋体"/>
                <w:b/>
                <w:bCs/>
                <w:color w:val="auto"/>
                <w:szCs w:val="21"/>
                <w:highlight w:val="none"/>
                <w:lang w:val="zh-CN" w:bidi="ar"/>
              </w:rPr>
            </w:r>
            <w:r/>
          </w:p>
        </w:tc>
        <w:tc>
          <w:tcPr>
            <w:tcW w:w="3472"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吴家港闸西侧口门</w:t>
            </w:r>
            <w:r/>
          </w:p>
        </w:tc>
        <w:tc>
          <w:tcPr>
            <w:tcBorders>
              <w:right w:val="single" w:color="000000" w:sz="4" w:space="0"/>
            </w:tcBorders>
            <w:tcW w:w="3757" w:type="dxa"/>
            <w:vAlign w:val="center"/>
            <w:textDirection w:val="lrTb"/>
            <w:noWrap w:val="false"/>
          </w:tcPr>
          <w:p>
            <w:pPr>
              <w:jc w:val="left"/>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拦截网不锈钢框架，不锈钢网片约20M</w:t>
            </w:r>
            <w:r>
              <w:rPr>
                <w:rFonts w:hint="eastAsia" w:ascii="宋体" w:hAnsi="宋体" w:cs="宋体"/>
                <w:b/>
                <w:bCs/>
                <w:color w:val="auto"/>
                <w:szCs w:val="21"/>
                <w:highlight w:val="none"/>
                <w:vertAlign w:val="superscript"/>
                <w:lang w:bidi="ar"/>
              </w:rPr>
              <w:t xml:space="preserve">2</w:t>
            </w:r>
            <w:r>
              <w:rPr>
                <w:rFonts w:hint="eastAsia" w:ascii="宋体" w:hAnsi="宋体" w:cs="宋体"/>
                <w:b/>
                <w:bCs/>
                <w:color w:val="auto"/>
                <w:szCs w:val="21"/>
                <w:highlight w:val="none"/>
                <w:lang w:bidi="ar"/>
              </w:rPr>
              <w:t xml:space="preserve">（120目）</w:t>
            </w:r>
            <w:r/>
          </w:p>
        </w:tc>
      </w:tr>
      <w:tr>
        <w:trPr>
          <w:trHeight w:val="973" w:hRule="exact"/>
        </w:trPr>
        <w:tc>
          <w:tcPr>
            <w:tcBorders>
              <w:left w:val="single" w:color="000000" w:sz="4" w:space="0"/>
            </w:tcBorders>
            <w:tcW w:w="638"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3</w:t>
            </w:r>
            <w:r/>
          </w:p>
        </w:tc>
        <w:tc>
          <w:tcPr>
            <w:tcW w:w="1313"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三标段</w:t>
            </w:r>
            <w:r/>
          </w:p>
        </w:tc>
        <w:tc>
          <w:tcPr>
            <w:tcW w:w="3472" w:type="dxa"/>
            <w:vAlign w:val="center"/>
            <w:textDirection w:val="lrTb"/>
            <w:noWrap w:val="false"/>
          </w:tcPr>
          <w:p>
            <w:pPr>
              <w:jc w:val="center"/>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牛腰泾太湖进水口</w:t>
            </w:r>
            <w:r/>
          </w:p>
        </w:tc>
        <w:tc>
          <w:tcPr>
            <w:tcBorders>
              <w:right w:val="single" w:color="000000" w:sz="4" w:space="0"/>
            </w:tcBorders>
            <w:tcW w:w="3757" w:type="dxa"/>
            <w:vAlign w:val="center"/>
            <w:textDirection w:val="lrTb"/>
            <w:noWrap w:val="false"/>
          </w:tcPr>
          <w:p>
            <w:pPr>
              <w:jc w:val="left"/>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拦截网不锈钢框架，不锈钢网片约40M</w:t>
            </w:r>
            <w:r>
              <w:rPr>
                <w:rFonts w:hint="eastAsia" w:ascii="宋体" w:hAnsi="宋体" w:cs="宋体"/>
                <w:b/>
                <w:bCs/>
                <w:color w:val="auto"/>
                <w:szCs w:val="21"/>
                <w:highlight w:val="none"/>
                <w:vertAlign w:val="superscript"/>
                <w:lang w:bidi="ar"/>
              </w:rPr>
              <w:t xml:space="preserve">2</w:t>
            </w:r>
            <w:r>
              <w:rPr>
                <w:rFonts w:hint="eastAsia" w:ascii="宋体" w:hAnsi="宋体" w:cs="宋体"/>
                <w:b/>
                <w:bCs/>
                <w:color w:val="auto"/>
                <w:szCs w:val="21"/>
                <w:highlight w:val="none"/>
                <w:lang w:bidi="ar"/>
              </w:rPr>
              <w:t xml:space="preserve">（120目）</w:t>
            </w:r>
            <w:r/>
          </w:p>
        </w:tc>
      </w:tr>
    </w:tbl>
    <w:p>
      <w:pPr>
        <w:rPr>
          <w:color w:val="auto"/>
          <w:highlight w:val="none"/>
        </w:rPr>
      </w:pP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（二）总体要求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中标单位在项目开始前，应向采购方上报包括但不限于安全生产方案、日常河道保洁方案、蓝藻打捞预案、重大活动河道保洁保障预案、河道保洁作业人员配置安排表、河道保洁作业船只配置安排表、应急人员明细表等材料（纸质盖章件及电子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水面保洁作业人员当班人数不得少于《松陵城区河道保洁作业三个标段服务总体要求》上清单要求；首轮保洁作业时间节点、作业时间不得低于作业服务量清单中的要求。服务期内中标单位无条件服从配合采购单位各类迎接检查活动安排（包括特殊天气和夜间）。遇到检查、庆典等重大活动或节假日期间，应增加人员、延长作业时间并落实相应保障措施，确保河道及周边环境清洁有序。中标单位应随时提供不少于8人的应急人员（向采购方每月报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作业船只配置数不得少于各标段《河道保洁作业船只配置安排表》上清单要求；中标单位应妥善管护采购单位提供的船只及船只北斗定位设备。所有船只的修理、更新、新增等费用均由乙方自行承担。在用作业船只及备用船只运行良好。由乙方原因造成的北斗定位设备遗失、损坏、故障等，由乙方承担设备购置或修理费用。新增船只和充电点须在服务期开始第一天确保全部到位（中标人应按投标承诺将新增船只和新增船只充电点配置到位）。如需新增船只充电点，由中标单位自行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4.河道漂浮物、蓝藻、水草、收割下来的芦苇等打捞产物必须日产日清。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5.每月25日前向采购方提交上月所属标段的日常考核管理台账（纸质盖章件及电子件）。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6.人员、设备专用原则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项目管理人员专用原则：标段项目管理人员不能少于2名且服务中标后该标段项目管理人员不得与正在实施中的其他项目重复使用，直至该项目的合同期满。若发现项目管理人员用于其他项目，视为违约，甲方有权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设备专用原则：投标单位必须按照采购文件要求配备相关设备，且承诺投入设备均为该项目专用设施设备，不得用于其他项目。在合同履行过程中，如发现专用设备用于其它项目的，视为违约，采购人有权要求中标人按中标价中单项分析价或参考同类投标报价或市场价支付违约金，甲方有权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7.负责标段水域内蓝藻拦截网修理。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8.加强对当前固定停船点的日常管护。</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（三）人员、车辆及船只要求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1.河道保洁作业人员年龄要求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（1）河面保洁作业人员年龄要求：不得使用70周岁以上男性人员及60周岁以上女性人员。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（2）男60周岁以内、女50周岁以内人员数量占承担本项目人员总数的比例不得低于30%（取整）。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2.河道保洁作业船只驾驶人员必须具有一定驾船经验。电动保洁船工作时，船上必须有不少于2名河道保洁员。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3.项目人员待遇不得低于当年度最低工资标准，中标方须为全体项目人员购买意外险（其中重残或死亡赔付不低于200万元/人），为60岁以下男性，50岁以下女性缴纳社会保险。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4.中标方承担所有河面保洁人员及项目管理人员的安全责任及费用。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中标方应为作业人员提供符合采购人要求的工作服（包括四季工作装、雨衣雨鞋、挂脖式救生衣等。数量上必须保证保洁作业人员日常替换），为作业人员及管理人员提供必要的劳动防护用品（包括夏季防暑降温用品及安全生产用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至少确保两名专职项目管理人员，不得使用65周岁（含）以上男性人员及55周岁（含）以上女性人员，具备一定河道管护管理经验。河道作业期间管理人员或者河面作业人员更换必须及时书面报告采购人。两名专职项目管理人员原则上合同期内不得更换</w:t>
      </w:r>
      <w:r>
        <w:rPr>
          <w:rFonts w:hint="eastAsia" w:ascii="宋体" w:hAnsi="宋体" w:cs="宋体"/>
          <w:color w:val="auto"/>
          <w:highlight w:val="none"/>
        </w:rPr>
        <w:t xml:space="preserve">，特殊原因需要更换的，须书面申请并征得甲方同意后，方可更换。两名专职项目管理人员中必须有一名较为熟悉电脑及手机操作。管理人员必须专职服务于本项目，不得用于其他项目中。中标后项目管理人员未按投标承诺到位或更换项目管理人员将视为违约行为，采购方有权拒绝签订合同。签订合同后由于项目管理人员现场管理工作不到位，或无法起到应有的作用，视为不称职，采购方将要求中标人更换相应的项目管理人员。项目管理人员应在中标区域内来回巡查，针对河道蓝藻、河道漂浮物、岸坡垃圾、岸坡垦种、福寿螺等河道管护问题及时通知河道作业人员进行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7.河道保洁作业服务期内，采购人根据工作需要召开会议，中标方的法定代表人或项目负责人及两名专职项目管理人员必须准时参加。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8.中标方应制定内部考核奖励监督管理办法，并报送采购方审核通过后实施。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9.河道垃圾收集车驾驶员应具备驾驶证，并有一定的操作经验，车辆也具备年检资质和相应保险。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10.自行清运河道垃圾的，垃圾收集车应做到外观整洁，车容车况良好，密闭运输，不抛洒滴漏。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11.专职河道垃圾收集车及蓝藻运输车应在明显位置，喷涂“水务作业”及所属公司名称，不得遮挡，字体清晰。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12.专职河道垃圾收集车应向采购方报备。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13.河道作业船、河道垃圾收集车等其他事故责任均由中标方承担。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14.河道作业船要及时养护，看管得当，服从调配。船只的调配具体实施由乙方负责。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15.河道作业船要在明显位置，喷涂“水务作业”及所属公司名称，不得遮挡，字体清晰。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河道作业船只维修费及新增费用均由中标方承担。船只维修中更换的配件要合规格，有质量保障。新增河道船只要符合国标规范、适合城区河道使用。具备海事部门出具的船舶检验合格证书。新增作业船只同时要符合采购方的配置要求。电动作业船规格要求：长5米左右玻璃钢船。手动作业船规格要求：长4.5米左右玻璃钢船。</w:t>
      </w:r>
      <w:r>
        <w:rPr>
          <w:rFonts w:hint="eastAsia" w:ascii="宋体" w:hAnsi="宋体" w:cs="宋体"/>
          <w:b/>
          <w:bCs/>
          <w:color w:val="auto"/>
          <w:highlight w:val="none"/>
        </w:rPr>
        <w:t xml:space="preserve">鼓励使用新型无人操控自动化作业船。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17.河道作业船应有固定充电点（尽量减少对周边居民及环境的影响），如有调整由中标方自行协调解决。如需变更位置，要提前上报采购方（采购方有最终决策权）。充电点要设置安全警示牌，加强安全措施，杜绝各类安全隐患的发生。运行所产生电费由中标方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18.河道作业船应有固定停船点（包括作业临时休息点），应尽量减少对周边居民及环境的影响，如有调整由中标方自行协调解决。如需变更位置，要提前上报采购方（采购方有最终决策权）。停船点要设置安全警示牌，加强安全措施，杜绝各类安全隐患的发生，不得乱堆乱放，影响市容环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19.项目管理人员及时向采购方报备日常管理发现的不利河道的各类问题（如河道筑坝、污水直排、堤岸破损、偷倒垃圾、河道围网等等），并协助采购方或相关有关单位进行调查、处理。</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(四）作业质量标准要求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1.通用标准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（1）作业人员统一着印有“水务作业”及所属公司名称字样的工作服，打捞作业时必须穿着挂脖式救生衣。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（2）作业人员河道作业人员及管理人员均须会游泳，工作态度认真；无拾荒行为，无聚堆闲聊、瞌睡、焚烧垃圾、迟到、早归或做与工作无关之事。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（3）禁止酒后或带病作业。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（4）作业船只清洁有序，状况良好。打捞工具及时清理干净并保管好，不得随意乱放。</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（5）工作时间要集中注意力，避免发生撞船或落水，如有意外事故责任由中标人承担。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（6）同事之间要和睦相处，严禁将河道打捞物抛入其它河道或者河道以外的区域。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（7）河道工单严格按《河道保洁作业工单处置规范》（详见附件）办结。</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（8）作业车辆保持车容整洁，车况良好。外表无乱挂放，工具摆放整齐。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（9）做好河道蓝藻打捞、河道保洁各类突发事件及保障工作的预案，建立健全应急小组，日常管理台账等运行资料清晰完整。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（10）因实际需要在河道内设网的，应做规范、整齐的标识(详见附件)，并提前征得采购方同意。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（11）每一位当班河道作业人员必须至少配备一个细捞海头、一个耥耙、一个蓝藻打捞海头。并确保置换工具充足。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2.河道作业质量标准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（1）河道保洁作业上午首轮保洁应在07:30前完成。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标段项目管理人员每天应完成巡查平台要求的河道蓝藻易集聚点巡查工作，在河道内发现蓝藻应及时报备并安排人员打捞。蓝藻每日应处置到基本没有或者无打捞条件后方可收工。河道蓝藻必须提供事前、事中、事后的照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（3）加强河道精细化打捞水平，河面无垃圾、水草、树叶、树枝、油脂、黑泥泡，无明显的细碎漂浮物。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（4）配合处置河道内无行水障碍物。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（5）水面及岸坡（河湖管理范围内）无垦种现象，无垃圾、杂物、杂树等。沿河岸坡无绿化垂水影响河面整洁现象。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（6）河桥踏步、河道内的各类设施做到无垃圾、杂草、树叶、树枝、淤泥、青苔等。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（7）河滩、弯道处无垃圾沉淀死角。</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（8）水域内桥梁支柱、基础、附属设施做到无垃圾、杂草等。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（9）桥洞内无垃圾、杂草、杂物等。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（10）河道进水口、闸站拦污栅等处无水草、垃圾、树枝等。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（11）驳岸、桥墩等处无福寿螺、螺卵及清理后的螺卵印记。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（12）福寿螺必须要装袋清运，做到无害化清运。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（13）对应河道管理类标识标牌整洁，无遮挡。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（14）对河道管理范围内枯萎、杂乱的芦苇蒿草杂草等进行整治、打捞、收割、清运。（冬季收割标准为低于水面以下）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（15）涉及到河道管护的其他事项。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3.河道垃圾（包括蓝藻）堆放质量标准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河道垃圾应定点堆放，如有需要设置固定位置的垃圾桶，垃圾桶一般不设置在主干道周边，设置应与环境相和谐，垃圾放置后应清理干净，设置符合垃圾分类要求。如需临时堆放的，应打包装入垃圾袋（特殊情况应提前报备），且须做到日产日清。垃圾临时堆放点必须要设置告示牌（详见附件），如：河道垃圾临时堆放点，同时必须注明保洁公司名称。打捞后的蓝藻应集中拖运至指定场所，不得随意倾倒。</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（2）按垃圾分类规定设置垃圾桶，桶身应印有“水务作业”字样及所属公司（详见附件）。垃圾桶要每日清洗，外表清洁。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（3）河道垃圾固定堆放点要统一上报，有变动要及时书面通知采购方。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4.河道垃圾（包括蓝藻运输车）收集质量标准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河道垃圾收集做到日产日清、车走地净，尽量减少对周边居民及环境的影响。垃圾较多的河道以及重点区域应每日二次收集垃圾，确保垃圾不满溢。第一次收集时间：07:00-9:00，第二次收集：13:00-15:00（采购人可根据季节等原因进行调整，但必须书面报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（2）收集结束后垃圾桶容器及时复位、摆放整齐。垃圾桶周边较近区域应做到整洁有序。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（3）垃圾收集运输途中做到密闭运输、不抛洒滴漏、不得超载。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（4）垃圾应运至指定的中转站点，在进入中转场所后的排水、卸料等作业过程应严格遵守相关管理规定，服从相关人员指挥。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（5）蓝藻运输及后续处置遵守相关规定。</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（6）苍蝇孽生季节及时消杀（消杀时间为：4月-11月），做到基本无蝇。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六、★投标报价要求（适用于本项目所有标段）：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1.投标人须对本项目中的所有服务进行报价，不得拆开报价或只对其中的部分内容进行报价，否则作无效投标处理。投标报价一次报定不得更改。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2.投标总价应包括在服务期内作业服务需要的人工费（包括人员基本工资、社保、意外险、节假日补贴、奖金、耗材、劳保用品、服装费、高温费、所有发生的人员加班工资以及甲方临时增派的应急保洁任务所产</w:t>
      </w:r>
      <w:r>
        <w:rPr>
          <w:rFonts w:hint="eastAsia" w:ascii="宋体" w:hAnsi="宋体" w:cs="宋体"/>
          <w:color w:val="auto"/>
          <w:szCs w:val="21"/>
          <w:highlight w:val="none"/>
        </w:rPr>
        <w:t xml:space="preserve">生的费用等）和作业工具、作业车辆、新增船只使用费、所有作业相关工具设备日常维修养护费、油料费、车辆船只保险费、年检费以及在保洁过程中发生的一切费用。投标报价为最终报价，同时，除非合同条款中另有规定，否则，投标人所报价格在合同实施期间不因市场变化因素而变动。本项目人员的月工资标准不得低于苏州市吴江区最低工资标准要求，并按我国《劳动合同法》要求签订劳动合同、按国家规定缴纳相关的社会保险等。本项目投标报价包括与履行本合同有关的一切费用，投标单位应对招标全部工作内容进行报价，只投其中部分内容者，其投标文件将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3.报价特别说明：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3.1报价说明：投标人在投报价格时应充分考虑以下因素：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（1）报价应考虑整个服务期限内的全部相关费用的成本。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人在投标报价时还应考虑各种风险因素，风险因素包括最低工资标准提高、遇重大活动、检查、突发情况、物价调整、税费调整等。除非合同条款中另有规定，否则，投标人所报价格在合同实施期间不因各种风险因素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人员的月工资标准不得低于最新执行的苏州市吴江区最低工资标准要求，社会保险标准不得低于最新执行的苏州市吴江区规定最低社会保险要求。投标单位应按国家有关规定发放法定国假日加班费，法定国假日全员在岗，法定国假日按每年11天计算，支付不低于日工资的百分之三百的工资报酬，按国家有关规定发放双休日加班费，一年按52周计算，支付不低于日工资的百分之二百的工资报酬。高温费（服务期限涉及6月、7月、8月、9月）全员发放。</w:t>
      </w:r>
      <w:r>
        <w:rPr>
          <w:rFonts w:hint="eastAsia" w:ascii="宋体" w:hAnsi="宋体" w:cs="宋体"/>
          <w:b/>
          <w:bCs/>
          <w:color w:val="auto"/>
          <w:szCs w:val="21"/>
          <w:highlight w:val="none"/>
        </w:rPr>
        <w:t xml:space="preserve">须以项目为单位，为项目所有人员购买意外保险（不得与其他项目混同），且每人每年重残或者死亡意外保险保额不低于200万元（一切安全责任均由中标单位负责，保险种类由中标单位自行选择）。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（4）根据第87号令 《政府采购货物和服务招标投标管理办法》“第六十条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中规定，为了避免投标无效，投标单位可参考以下市场指导价格进行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人在投标报价时还应考虑各种风险因素，除招标文件规定的调价因素之外，其他相关风险因素费用包含在投标总价中，风险因素包括但不限于最低工资标准提高、遇重大活动、检查、突发情况、物价调整、税费调整、国家或地方政策调整等。除非合同条款中另有规定，否则，投标人所报价格在合同实施期间不因各种风险因素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5.吴江区级政府或行业行政主管部门及以上政府或部门出台新的规定，要求提高待遇的，中标单位必须执行，资金由中标单位自行承担，招标人不予补贴。</w:t>
      </w:r>
      <w:r/>
    </w:p>
    <w:p>
      <w:pPr>
        <w:numPr>
          <w:ilvl w:val="255"/>
          <w:numId w:val="0"/>
        </w:num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七、综合说明及其它要求：</w:t>
      </w:r>
      <w:r>
        <w:rPr>
          <w:rFonts w:hint="eastAsia" w:ascii="宋体" w:hAnsi="宋体" w:cs="宋体"/>
          <w:b/>
          <w:color w:val="auto"/>
          <w:szCs w:val="21"/>
          <w:highlight w:val="none"/>
        </w:rPr>
        <w:t xml:space="preserve">（适用于本项目所有标段）</w:t>
      </w:r>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单位提供的服务和承诺至少达到以上（管理服务范围及要求所提出）要求，同时明确详细的服务方案，否则视为非实质响应招标文件。投标单位必须承诺采购文件中提出的全部服务要求；如果以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2．中标单位须为员工配置统一的工作服等。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3．中标单位工作人员在岗履行职责期间（包括上下班途中），发生自身的人身伤害、伤亡，均由中标单位负责处理并承担经济和道义上的责任，采购人不承担任何责任。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4．中标单位所需的全部工作装备和耗材按招标文件要求提供。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5．中标单位须按照本采购文件的要求对该招标项目进行服务工作。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6.合同价款的支付及付款方式：（详见合同主要条款）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合同签订后15个工作日内，承包人应提供其为本项目服务人员购买的意外伤害险保单、履约保证金交纳凭证等，未提供或提供不全者不予支付合同款。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履约保证金在保洁服务期满并履行完合同义务，并配合采购方和新中标单位办理移交手续后一个月内退还（无息）。如中标人对打捞服务缺陷不予更正，采购人有权另请其他单位更正，所发生的费用在履约保证金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8．因中标单位管理不善，造成河道作业等工作范围内的设施、设备等损坏的，由中标单位负责赔偿损失，情节严重的可终止合同甚至诉诸法律。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9．如遇河道作业服务区域迁移等情况，采购人应提前三个月告知乙方，合同内容经双方协商调整直至终止。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保洁服务时间应包括所有节假日，并根据不同区域的特点合理调配保洁船只和人数。投标单位应做好人员配备的统筹安排工作，做到不违法用工。有重大活动保障或临时突击任务时应无条件满足采购人要求，完成采购人布置的工作。同时要准备好一支突击保洁队伍，随时应对各种突击保洁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11.投标人提供的服务能够至少达到以上招标要求，同时对每项要求做出明确应答并提供详细的服务方案，否则视为非实质响应招标文件。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12.投标人必须承诺招标文件中提出的全部服务要求，如果以其中某些条款不响应时，应在文件中逐条列出，未列出的视同响应。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13.供应商应对所投项目的全部内容进行报价，只投其中部分内容者或出现选择性报价的，其标书将被拒绝。投标总报价一次报定，包括完成该项目全部服务内容所需的全部费用。具体按照投标报价分析表的说明。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投标单位要充分考虑知识产权问题（如涉及），应保证招标人免除且承担由于投标单位在其本国使用该项目所需的材料和设计或其任何一部分时而引起第三方提出的侵犯专利权、商标权或工业设计权的起诉、行动、行政程序索赔、请求等，以及招标人为此而产生的损失和损害、费用和支出（包括律师费）。</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16.本项目需求中加“★”的相关要求，为本招标文件实质性要求，必须满足，否则作无效投标处理。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17.凡涉及招标文件的补充说明和修改，均以苏州市政府采购网上发布的通知为准。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八、政策执行（如涉及）</w:t>
      </w:r>
      <w:bookmarkEnd w:id="5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根据《政府采购促进中小企业发展管理办法》（财库〔2020〕46号）、《关于做好政府采购支持企业发展有关事项的通知》（苏财购〔2020〕52号）及《关于印</w:t>
      </w:r>
      <w:r>
        <w:rPr>
          <w:rFonts w:hint="eastAsia" w:ascii="宋体" w:hAnsi="宋体" w:cs="宋体"/>
          <w:color w:val="auto"/>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color w:val="auto"/>
          <w:szCs w:val="21"/>
          <w:highlight w:val="none"/>
        </w:rPr>
        <w:t xml:space="preserve">服务类项目中供应商若使用退休人员，将不享受相关扶持政策。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32"/>
        <w:rPr>
          <w:color w:val="auto"/>
          <w:highlight w:val="none"/>
        </w:rPr>
      </w:pPr>
      <w:r>
        <w:rPr>
          <w:color w:val="auto"/>
          <w:highlight w:val="none"/>
        </w:rPr>
        <w:br w:type="page" w:clear="all"/>
      </w:r>
      <w:r/>
    </w:p>
    <w:p>
      <w:pPr>
        <w:pStyle w:val="725"/>
        <w:jc w:val="center"/>
        <w:rPr>
          <w:rStyle w:val="766"/>
          <w:rFonts w:ascii="宋体" w:hAnsi="宋体" w:cs="宋体"/>
          <w:b/>
          <w:color w:val="auto"/>
          <w:sz w:val="36"/>
          <w:szCs w:val="36"/>
          <w:highlight w:val="none"/>
        </w:rPr>
      </w:pPr>
      <w:r>
        <w:rPr>
          <w:rStyle w:val="766"/>
          <w:rFonts w:hint="eastAsia" w:ascii="宋体" w:hAnsi="宋体" w:cs="宋体"/>
          <w:b/>
          <w:color w:val="auto"/>
          <w:sz w:val="36"/>
          <w:szCs w:val="36"/>
          <w:highlight w:val="none"/>
        </w:rPr>
        <w:t xml:space="preserve">第五章 </w:t>
      </w:r>
      <w:r>
        <w:rPr>
          <w:rStyle w:val="766"/>
          <w:rFonts w:ascii="宋体" w:hAnsi="宋体" w:cs="宋体"/>
          <w:b/>
          <w:color w:val="auto"/>
          <w:sz w:val="36"/>
          <w:szCs w:val="36"/>
          <w:highlight w:val="none"/>
        </w:rPr>
        <w:t xml:space="preserve"> </w:t>
      </w:r>
      <w:r>
        <w:rPr>
          <w:rStyle w:val="766"/>
          <w:rFonts w:hint="eastAsia" w:ascii="宋体" w:hAnsi="宋体" w:cs="宋体"/>
          <w:b/>
          <w:color w:val="auto"/>
          <w:sz w:val="36"/>
          <w:szCs w:val="36"/>
          <w:highlight w:val="none"/>
        </w:rPr>
        <w:t xml:space="preserve">合同文本</w:t>
      </w:r>
      <w:r/>
    </w:p>
    <w:p>
      <w:pPr>
        <w:ind w:firstLine="422"/>
        <w:spacing w:line="360" w:lineRule="auto"/>
        <w:widowControl/>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甲方：苏州市吴江区水务局</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乙方：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根据长三角一体化示范区（江苏）沃禾项目管理有限公司政府招标编号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号的招标文件、乙方的投标文件和中标通知书，甲乙双方就此次中标的项目第标段的采购事宜，签订本合同书。</w:t>
      </w:r>
      <w:r/>
    </w:p>
    <w:p>
      <w:pPr>
        <w:pStyle w:val="993"/>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一、合同所涉及的服务基本情况及范围</w:t>
      </w:r>
      <w:r/>
    </w:p>
    <w:p>
      <w:pPr>
        <w:ind w:firstLine="420"/>
        <w:jc w:val="left"/>
        <w:spacing w:line="360" w:lineRule="auto"/>
        <w:tabs>
          <w:tab w:val="center" w:pos="5131" w:leader="none"/>
        </w:tabs>
        <w:rPr>
          <w:rFonts w:ascii="宋体" w:hAnsi="宋体" w:cs="宋体"/>
          <w:b/>
          <w:bCs/>
          <w:color w:val="auto"/>
          <w:szCs w:val="21"/>
          <w:highlight w:val="none"/>
        </w:rPr>
      </w:pPr>
      <w:r>
        <w:rPr>
          <w:rFonts w:ascii="Calibri" w:hAnsi="Calibri" w:cs="Calibri"/>
          <w:color w:val="auto"/>
          <w:szCs w:val="21"/>
          <w:highlight w:val="none"/>
        </w:rPr>
        <w:t xml:space="preserve">1.</w:t>
      </w:r>
      <w:r>
        <w:rPr>
          <w:rFonts w:hint="eastAsia" w:ascii="Calibri" w:hAnsi="Calibri" w:cs="宋体"/>
          <w:color w:val="auto"/>
          <w:szCs w:val="21"/>
          <w:highlight w:val="none"/>
          <w:lang w:val="zh-CN"/>
        </w:rPr>
        <w:t xml:space="preserve">乙方负责</w:t>
      </w:r>
      <w:r>
        <w:rPr>
          <w:rFonts w:hint="eastAsia" w:ascii="Calibri" w:hAnsi="Calibri" w:cs="宋体"/>
          <w:color w:val="auto"/>
          <w:szCs w:val="21"/>
          <w:highlight w:val="none"/>
        </w:rPr>
        <w:t xml:space="preserve">甲方的“</w:t>
      </w:r>
      <w:r>
        <w:rPr>
          <w:rFonts w:ascii="Calibri" w:hAnsi="Calibri" w:cs="Calibri"/>
          <w:color w:val="auto"/>
          <w:szCs w:val="21"/>
          <w:highlight w:val="none"/>
          <w:u w:val="single"/>
        </w:rPr>
        <w:t xml:space="preserve">          </w:t>
      </w:r>
      <w:r>
        <w:rPr>
          <w:rFonts w:hint="eastAsia" w:ascii="Calibri" w:hAnsi="Calibri" w:cs="宋体"/>
          <w:color w:val="auto"/>
          <w:szCs w:val="21"/>
          <w:highlight w:val="none"/>
        </w:rPr>
        <w:t xml:space="preserve">”项目的实施</w:t>
      </w:r>
      <w:r>
        <w:rPr>
          <w:rFonts w:hint="eastAsia" w:ascii="Calibri" w:hAnsi="Calibri" w:cs="宋体"/>
          <w:color w:val="auto"/>
          <w:szCs w:val="21"/>
          <w:highlight w:val="none"/>
          <w:lang w:val="zh-CN"/>
        </w:rPr>
        <w:t xml:space="preserve">。</w:t>
      </w:r>
      <w:r>
        <w:rPr>
          <w:rFonts w:hint="eastAsia" w:ascii="Calibri" w:hAnsi="Calibri" w:cs="宋体"/>
          <w:color w:val="auto"/>
          <w:szCs w:val="21"/>
          <w:highlight w:val="none"/>
        </w:rPr>
        <w:t xml:space="preserve">甲方</w:t>
      </w:r>
      <w:r>
        <w:rPr>
          <w:rFonts w:hint="eastAsia" w:ascii="Calibri" w:hAnsi="Calibri" w:cs="宋体"/>
          <w:color w:val="auto"/>
          <w:szCs w:val="21"/>
          <w:highlight w:val="none"/>
          <w:lang w:val="en-US" w:eastAsia="zh-CN"/>
        </w:rPr>
        <w:t xml:space="preserve">有权</w:t>
      </w:r>
      <w:r>
        <w:rPr>
          <w:rFonts w:hint="eastAsia" w:ascii="Calibri" w:hAnsi="Calibri" w:cs="宋体"/>
          <w:color w:val="auto"/>
          <w:szCs w:val="21"/>
          <w:highlight w:val="none"/>
        </w:rPr>
        <w:t xml:space="preserve">对乙方</w:t>
      </w:r>
      <w:r>
        <w:rPr>
          <w:rFonts w:hint="eastAsia" w:ascii="Calibri" w:hAnsi="Calibri" w:cs="宋体"/>
          <w:color w:val="auto"/>
          <w:szCs w:val="21"/>
          <w:highlight w:val="none"/>
          <w:lang w:val="en-US" w:eastAsia="zh-CN"/>
        </w:rPr>
        <w:t xml:space="preserve">的实施情况</w:t>
      </w:r>
      <w:r>
        <w:rPr>
          <w:rFonts w:hint="eastAsia" w:ascii="Calibri" w:hAnsi="Calibri" w:cs="宋体"/>
          <w:color w:val="auto"/>
          <w:szCs w:val="21"/>
          <w:highlight w:val="none"/>
        </w:rPr>
        <w:t xml:space="preserve">进行监管和考核</w:t>
      </w:r>
      <w:r>
        <w:rPr>
          <w:rFonts w:hint="eastAsia" w:ascii="Calibri" w:hAnsi="Calibri" w:cs="宋体"/>
          <w:color w:val="auto"/>
          <w:szCs w:val="21"/>
          <w:highlight w:val="none"/>
          <w:lang w:eastAsia="zh-CN"/>
        </w:rPr>
        <w:t xml:space="preserve">。</w:t>
      </w:r>
      <w:r>
        <w:rPr>
          <w:rFonts w:hint="eastAsia" w:ascii="Calibri" w:hAnsi="Calibri" w:cs="宋体"/>
          <w:color w:val="auto"/>
          <w:szCs w:val="21"/>
          <w:highlight w:val="none"/>
        </w:rPr>
        <w:t xml:space="preserve">若乙方</w:t>
      </w:r>
      <w:r>
        <w:rPr>
          <w:rFonts w:hint="eastAsia" w:ascii="Calibri" w:hAnsi="Calibri" w:cs="宋体"/>
          <w:color w:val="auto"/>
          <w:szCs w:val="21"/>
          <w:highlight w:val="none"/>
          <w:lang w:val="en-US" w:eastAsia="zh-CN"/>
        </w:rPr>
        <w:t xml:space="preserve">未按约定的内容与要求</w:t>
      </w:r>
      <w:r>
        <w:rPr>
          <w:rFonts w:hint="eastAsia" w:ascii="Calibri" w:hAnsi="Calibri" w:cs="宋体"/>
          <w:color w:val="auto"/>
          <w:szCs w:val="21"/>
          <w:highlight w:val="none"/>
        </w:rPr>
        <w:t xml:space="preserve">实施项目，甲方有权</w:t>
      </w:r>
      <w:r>
        <w:rPr>
          <w:rFonts w:hint="eastAsia" w:ascii="Calibri" w:hAnsi="Calibri" w:cs="宋体"/>
          <w:color w:val="auto"/>
          <w:szCs w:val="21"/>
          <w:highlight w:val="none"/>
          <w:lang w:val="en-US" w:eastAsia="zh-CN"/>
        </w:rPr>
        <w:t xml:space="preserve">提前解除</w:t>
      </w:r>
      <w:r>
        <w:rPr>
          <w:rFonts w:hint="eastAsia" w:ascii="Calibri" w:hAnsi="Calibri" w:cs="宋体"/>
          <w:color w:val="auto"/>
          <w:szCs w:val="21"/>
          <w:highlight w:val="none"/>
        </w:rPr>
        <w:t xml:space="preserve">此项合同。在合同有效期内一方不得擅自变更或中止此项合同，如未经双方同意，擅自变更或中止此项的一方要负违约责任。</w:t>
      </w:r>
      <w:r/>
    </w:p>
    <w:p>
      <w:pPr>
        <w:ind w:firstLine="420"/>
        <w:jc w:val="left"/>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2.</w:t>
      </w:r>
      <w:r>
        <w:rPr>
          <w:rFonts w:hint="eastAsia" w:ascii="宋体" w:hAnsi="宋体" w:cs="宋体"/>
          <w:color w:val="auto"/>
          <w:szCs w:val="21"/>
          <w:highlight w:val="none"/>
          <w:lang w:bidi="ar"/>
        </w:rPr>
        <w:t xml:space="preserve">下列文件为本合同不可分割部分，与本合同具有同等法律效力：</w:t>
      </w:r>
      <w:r/>
    </w:p>
    <w:p>
      <w:pPr>
        <w:ind w:firstLine="420"/>
        <w:jc w:val="left"/>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①中标通知书；</w:t>
      </w:r>
      <w:r/>
    </w:p>
    <w:p>
      <w:pPr>
        <w:ind w:firstLine="420"/>
        <w:jc w:val="left"/>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②乙方的投标文件；</w:t>
      </w:r>
      <w:r>
        <w:rPr>
          <w:rFonts w:ascii="宋体" w:hAnsi="宋体" w:cs="宋体"/>
          <w:color w:val="auto"/>
          <w:szCs w:val="21"/>
          <w:highlight w:val="none"/>
          <w:lang w:bidi="ar"/>
        </w:rPr>
        <w:t xml:space="preserve"> </w:t>
      </w:r>
      <w:r/>
    </w:p>
    <w:p>
      <w:pPr>
        <w:ind w:firstLine="420"/>
        <w:jc w:val="left"/>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③采购文件及其附件；</w:t>
      </w:r>
      <w:r/>
    </w:p>
    <w:p>
      <w:pPr>
        <w:ind w:firstLine="420"/>
        <w:jc w:val="left"/>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④乙方在招投标过程中所作的其它承诺、声明、书面澄清等；</w:t>
      </w:r>
      <w:r/>
    </w:p>
    <w:p>
      <w:pPr>
        <w:ind w:firstLine="420"/>
        <w:jc w:val="left"/>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⑤合同附件。</w:t>
      </w:r>
      <w:r/>
    </w:p>
    <w:p>
      <w:pPr>
        <w:ind w:firstLine="420"/>
        <w:jc w:val="left"/>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3.</w:t>
      </w:r>
      <w:r>
        <w:rPr>
          <w:rFonts w:hint="eastAsia" w:ascii="宋体" w:hAnsi="宋体" w:cs="宋体"/>
          <w:color w:val="auto"/>
          <w:szCs w:val="21"/>
          <w:highlight w:val="none"/>
          <w:lang w:bidi="ar"/>
        </w:rPr>
        <w:t xml:space="preserve">合同内容：</w:t>
      </w:r>
      <w:r/>
    </w:p>
    <w:p>
      <w:pPr>
        <w:ind w:firstLine="420"/>
        <w:jc w:val="left"/>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）松陵城区河道保洁作业内容：</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标段区域内的</w:t>
      </w:r>
      <w:r>
        <w:rPr>
          <w:rFonts w:hint="eastAsia" w:ascii="宋体" w:hAnsi="宋体" w:cs="宋体"/>
          <w:bCs/>
          <w:color w:val="auto"/>
          <w:szCs w:val="21"/>
          <w:highlight w:val="none"/>
          <w:u w:val="single"/>
        </w:rPr>
        <w:t xml:space="preserve">水域及河道管理范围内的边坡进行日常长效管护作业服务(包括不限于水面及边坡的垃圾清理；河岸边枯萎、杂乱的芦苇蒿草等收割打捞清运;水葫芦、水草、福寿螺及杂物等清理整治；蓝藻、油污的打捞清理及打捞船的运行维护工作等)。</w:t>
      </w:r>
      <w:r/>
    </w:p>
    <w:p>
      <w:pPr>
        <w:ind w:firstLine="420"/>
        <w:jc w:val="left"/>
        <w:spacing w:line="360" w:lineRule="auto"/>
        <w:tabs>
          <w:tab w:val="center" w:pos="5131"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垃圾（包括蓝藻）存放规定：打捞上来的河道垃圾，应按垃圾分类规定定点堆放并及时清运。如确实需要临时堆放的，应打包装袋（特殊情况应向采购方报备），并设置告示牌（告示牌样式祥见招标书）。</w:t>
      </w:r>
      <w:r>
        <w:rPr>
          <w:rFonts w:hint="eastAsia" w:ascii="宋体" w:hAnsi="宋体" w:cs="宋体"/>
          <w:color w:val="auto"/>
          <w:szCs w:val="21"/>
          <w:highlight w:val="none"/>
        </w:rPr>
        <w:t xml:space="preserve">乙方如有需要购置</w:t>
      </w:r>
      <w:r>
        <w:rPr>
          <w:rFonts w:hint="eastAsia" w:ascii="宋体" w:hAnsi="宋体" w:cs="宋体"/>
          <w:color w:val="auto"/>
          <w:szCs w:val="21"/>
          <w:highlight w:val="none"/>
          <w:lang w:val="zh-CN"/>
        </w:rPr>
        <w:t xml:space="preserve">垃圾桶，</w:t>
      </w:r>
      <w:r>
        <w:rPr>
          <w:rFonts w:hint="eastAsia" w:ascii="宋体" w:hAnsi="宋体" w:cs="宋体"/>
          <w:color w:val="auto"/>
          <w:szCs w:val="21"/>
          <w:highlight w:val="none"/>
        </w:rPr>
        <w:t xml:space="preserve">桶身应印有“水务作业”字样及所属公司字样，规格样式符合垃圾分类工作要求。垃圾桶</w:t>
      </w:r>
      <w:r>
        <w:rPr>
          <w:rFonts w:hint="eastAsia" w:ascii="宋体" w:hAnsi="宋体" w:cs="宋体"/>
          <w:color w:val="auto"/>
          <w:szCs w:val="21"/>
          <w:highlight w:val="none"/>
          <w:lang w:val="zh-CN"/>
        </w:rPr>
        <w:t xml:space="preserve">以及垃圾桶周边区域应保持整洁有序，桶身清洁、地面无污物</w:t>
      </w:r>
      <w:r>
        <w:rPr>
          <w:rFonts w:hint="eastAsia" w:ascii="宋体" w:hAnsi="宋体" w:cs="宋体"/>
          <w:color w:val="auto"/>
          <w:szCs w:val="21"/>
          <w:highlight w:val="none"/>
        </w:rPr>
        <w:t xml:space="preserve">污水</w:t>
      </w:r>
      <w:r>
        <w:rPr>
          <w:rFonts w:hint="eastAsia" w:ascii="宋体" w:hAnsi="宋体" w:cs="宋体"/>
          <w:color w:val="auto"/>
          <w:szCs w:val="21"/>
          <w:highlight w:val="none"/>
          <w:lang w:val="zh-CN"/>
        </w:rPr>
        <w:t xml:space="preserve">污迹</w:t>
      </w:r>
      <w:r>
        <w:rPr>
          <w:rFonts w:hint="eastAsia" w:ascii="宋体" w:hAnsi="宋体"/>
          <w:color w:val="auto"/>
          <w:szCs w:val="21"/>
          <w:highlight w:val="none"/>
        </w:rPr>
        <w:t xml:space="preserve">。</w:t>
      </w:r>
      <w:r/>
    </w:p>
    <w:p>
      <w:pPr>
        <w:ind w:firstLine="420"/>
        <w:jc w:val="left"/>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（3）垃圾（包括蓝藻）清运规定：垃圾必须做到日产日清，垃圾运输过程应密闭不可抛洒滴漏。</w:t>
      </w:r>
      <w:r>
        <w:rPr>
          <w:rFonts w:hint="eastAsia" w:ascii="宋体" w:hAnsi="宋体" w:cs="宋体"/>
          <w:color w:val="auto"/>
          <w:szCs w:val="21"/>
          <w:highlight w:val="none"/>
        </w:rPr>
        <w:t xml:space="preserve">垃圾清运车驾驶员必须具备合格的驾驶能力及操作能力。垃圾清运流程符合环卫部门工作要求。</w:t>
      </w:r>
      <w:r/>
    </w:p>
    <w:p>
      <w:pPr>
        <w:ind w:firstLine="420"/>
        <w:jc w:val="left"/>
        <w:spacing w:line="360" w:lineRule="auto"/>
        <w:tabs>
          <w:tab w:val="center" w:pos="5131"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（4）及时、妥善地处置甲方下发的各类工单。处置完毕后及时向甲方汇报，以便甲方勘察确认。</w:t>
      </w:r>
      <w:r/>
    </w:p>
    <w:p>
      <w:pPr>
        <w:ind w:firstLine="420"/>
        <w:jc w:val="left"/>
        <w:spacing w:line="360" w:lineRule="auto"/>
        <w:tabs>
          <w:tab w:val="center" w:pos="5131"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（5）作业最少当班人数不得少于投标书内《河道作业人员配置安排表》、《河道作业船只配置安排表》清单要求。</w:t>
      </w:r>
      <w:r>
        <w:rPr>
          <w:rFonts w:hint="eastAsia" w:ascii="宋体" w:hAnsi="宋体"/>
          <w:color w:val="auto"/>
          <w:szCs w:val="21"/>
          <w:highlight w:val="none"/>
        </w:rPr>
        <w:t xml:space="preserve">所有作业人员基本工资每人每月不低于吴江区最低工资标准，保证高温费每人每年按规定发放，节假日加班工资按国家法律、法规规定执行。</w:t>
      </w:r>
      <w:r/>
    </w:p>
    <w:p>
      <w:pPr>
        <w:ind w:firstLine="420"/>
        <w:jc w:val="left"/>
        <w:spacing w:line="360" w:lineRule="auto"/>
        <w:tabs>
          <w:tab w:val="center" w:pos="5131"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（6）</w:t>
      </w:r>
      <w:r>
        <w:rPr>
          <w:rFonts w:hint="eastAsia" w:ascii="宋体" w:hAnsi="宋体" w:cs="宋体"/>
          <w:color w:val="auto"/>
          <w:szCs w:val="21"/>
          <w:highlight w:val="none"/>
        </w:rPr>
        <w:t xml:space="preserve">每标段</w:t>
      </w:r>
      <w:r>
        <w:rPr>
          <w:rFonts w:hint="eastAsia" w:ascii="宋体" w:hAnsi="宋体"/>
          <w:color w:val="auto"/>
          <w:szCs w:val="21"/>
          <w:highlight w:val="none"/>
        </w:rPr>
        <w:t xml:space="preserve">至少确保两名专职项目管理人员，不得使用55周岁（含）以上男性人员及45周岁（含）以上女性人员，具备一定河道管护管理经验。河道作</w:t>
      </w:r>
      <w:r>
        <w:rPr>
          <w:rFonts w:hint="eastAsia" w:ascii="宋体" w:hAnsi="宋体"/>
          <w:color w:val="auto"/>
          <w:szCs w:val="21"/>
          <w:highlight w:val="none"/>
        </w:rPr>
        <w:t xml:space="preserve">业期间管理人员或者河面作业人员更换必须及时书面报告采购人。两名专职项目管理人员原则上合同期内不得更换，特殊原因需要更换的，须书面申请并征得甲方同意后，方可更换。两名专职项目管理人员中必须有一名较为熟悉电脑及手机操作。管理人员必须专职服务于本项目，不得用于其他项目中。签订合同后由于项目管理人员现场管理工作不到位，或无法起到应有的作用，视为不称职，采购方将要求中标人更换相应的项目管理人员。项目管理人员应在中标区域内来回巡查，针对河道蓝藻、河道漂浮物、岸坡垃圾、岸坡垦种等河道管护问题及时通知河道作业人员进行处理。</w:t>
      </w:r>
      <w:r/>
    </w:p>
    <w:p>
      <w:pPr>
        <w:ind w:firstLine="316"/>
        <w:jc w:val="left"/>
        <w:spacing w:line="360" w:lineRule="auto"/>
        <w:rPr>
          <w:rFonts w:ascii="宋体"/>
          <w:color w:val="auto"/>
          <w:szCs w:val="21"/>
          <w:highlight w:val="none"/>
          <w:lang w:val="zh-CN"/>
        </w:rPr>
      </w:pPr>
      <w:r>
        <w:rPr>
          <w:rFonts w:hint="eastAsia" w:cs="宋体"/>
          <w:b/>
          <w:bCs/>
          <w:color w:val="auto"/>
          <w:szCs w:val="21"/>
          <w:highlight w:val="none"/>
        </w:rPr>
        <w:t xml:space="preserve">二、合同总额</w:t>
      </w:r>
      <w:r/>
    </w:p>
    <w:p>
      <w:pPr>
        <w:ind w:firstLine="420"/>
        <w:jc w:val="both"/>
        <w:spacing w:line="360" w:lineRule="auto"/>
        <w:tabs>
          <w:tab w:val="left" w:pos="540" w:leader="none"/>
        </w:tabs>
        <w:rPr>
          <w:rFonts w:ascii="宋体" w:hAnsi="宋体"/>
          <w:color w:val="auto"/>
          <w:szCs w:val="21"/>
          <w:highlight w:val="none"/>
        </w:rPr>
      </w:pPr>
      <w:r>
        <w:rPr>
          <w:rFonts w:hint="eastAsia" w:ascii="宋体" w:hAnsi="宋体"/>
          <w:color w:val="auto"/>
          <w:szCs w:val="21"/>
          <w:highlight w:val="none"/>
        </w:rPr>
        <w:t xml:space="preserve">1.本合同总价款人民币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元）</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总价款</w:t>
      </w:r>
      <w:r>
        <w:rPr>
          <w:rFonts w:hint="eastAsia" w:ascii="宋体" w:hAnsi="宋体"/>
          <w:color w:val="auto"/>
          <w:szCs w:val="21"/>
          <w:highlight w:val="none"/>
        </w:rPr>
        <w:t xml:space="preserve">包括</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在承包期内</w:t>
      </w:r>
      <w:r>
        <w:rPr>
          <w:rFonts w:hint="eastAsia" w:ascii="宋体" w:hAnsi="宋体"/>
          <w:color w:val="auto"/>
          <w:szCs w:val="21"/>
          <w:highlight w:val="none"/>
          <w:lang w:val="en-US" w:eastAsia="zh-CN"/>
        </w:rPr>
        <w:t xml:space="preserve">完成</w:t>
      </w:r>
      <w:r>
        <w:rPr>
          <w:rFonts w:hint="eastAsia" w:ascii="宋体" w:hAnsi="宋体"/>
          <w:color w:val="auto"/>
          <w:szCs w:val="21"/>
          <w:highlight w:val="none"/>
        </w:rPr>
        <w:t xml:space="preserve">作业服务需要的</w:t>
      </w:r>
      <w:r>
        <w:rPr>
          <w:rFonts w:hint="eastAsia" w:ascii="宋体" w:hAnsi="宋体"/>
          <w:color w:val="auto"/>
          <w:szCs w:val="21"/>
          <w:highlight w:val="none"/>
          <w:lang w:val="en-US" w:eastAsia="zh-CN"/>
        </w:rPr>
        <w:t xml:space="preserve">全部成本、税费及利润，包括但不限于</w:t>
      </w:r>
      <w:r>
        <w:rPr>
          <w:rFonts w:hint="eastAsia" w:ascii="宋体" w:hAnsi="宋体"/>
          <w:bCs/>
          <w:color w:val="auto"/>
          <w:spacing w:val="-10"/>
          <w:szCs w:val="21"/>
          <w:highlight w:val="none"/>
        </w:rPr>
        <w:t xml:space="preserve">人工费</w:t>
      </w:r>
      <w:r>
        <w:rPr>
          <w:rFonts w:hint="eastAsia" w:ascii="宋体" w:hAnsi="宋体"/>
          <w:bCs/>
          <w:color w:val="auto"/>
          <w:spacing w:val="-10"/>
          <w:szCs w:val="21"/>
          <w:highlight w:val="none"/>
          <w:lang w:eastAsia="zh-CN"/>
        </w:rPr>
        <w:t xml:space="preserve">（</w:t>
      </w:r>
      <w:r>
        <w:rPr>
          <w:rFonts w:hint="eastAsia" w:ascii="宋体" w:hAnsi="宋体"/>
          <w:bCs/>
          <w:color w:val="auto"/>
          <w:spacing w:val="-10"/>
          <w:szCs w:val="21"/>
          <w:highlight w:val="none"/>
        </w:rPr>
        <w:t xml:space="preserve">包括人员基本工资、所有发生的加班工资、非</w:t>
      </w:r>
      <w:r>
        <w:rPr>
          <w:rFonts w:hint="eastAsia" w:ascii="宋体" w:hAnsi="宋体"/>
          <w:color w:val="auto"/>
          <w:szCs w:val="21"/>
          <w:highlight w:val="none"/>
        </w:rPr>
        <w:t xml:space="preserve">超龄人员</w:t>
      </w:r>
      <w:r>
        <w:rPr>
          <w:rFonts w:hint="eastAsia" w:ascii="宋体" w:hAnsi="宋体"/>
          <w:bCs/>
          <w:color w:val="auto"/>
          <w:spacing w:val="-10"/>
          <w:szCs w:val="21"/>
          <w:highlight w:val="none"/>
        </w:rPr>
        <w:t xml:space="preserve">社保、</w:t>
      </w:r>
      <w:r>
        <w:rPr>
          <w:rFonts w:hint="eastAsia" w:ascii="宋体" w:hAnsi="宋体"/>
          <w:color w:val="auto"/>
          <w:szCs w:val="21"/>
          <w:highlight w:val="none"/>
        </w:rPr>
        <w:t xml:space="preserve">节假日补贴、</w:t>
      </w:r>
      <w:r>
        <w:rPr>
          <w:rFonts w:hint="eastAsia" w:ascii="宋体" w:hAnsi="宋体"/>
          <w:bCs/>
          <w:color w:val="auto"/>
          <w:spacing w:val="-10"/>
          <w:szCs w:val="21"/>
          <w:highlight w:val="none"/>
        </w:rPr>
        <w:t xml:space="preserve">考核奖、</w:t>
      </w:r>
      <w:r>
        <w:rPr>
          <w:rFonts w:hint="eastAsia" w:ascii="宋体" w:hAnsi="宋体"/>
          <w:color w:val="auto"/>
          <w:szCs w:val="21"/>
          <w:highlight w:val="none"/>
        </w:rPr>
        <w:t xml:space="preserve">劳保用品、服装费、高温费、项目人员意外</w:t>
      </w:r>
      <w:r>
        <w:rPr>
          <w:rFonts w:hint="eastAsia" w:ascii="宋体" w:hAnsi="宋体"/>
          <w:bCs/>
          <w:color w:val="auto"/>
          <w:spacing w:val="-10"/>
          <w:szCs w:val="21"/>
          <w:highlight w:val="none"/>
        </w:rPr>
        <w:t xml:space="preserve">险等）和作业工具、</w:t>
      </w:r>
      <w:r>
        <w:rPr>
          <w:rFonts w:hint="eastAsia" w:ascii="宋体" w:hAnsi="宋体"/>
          <w:color w:val="auto"/>
          <w:szCs w:val="21"/>
          <w:highlight w:val="none"/>
        </w:rPr>
        <w:t xml:space="preserve">作业车辆、新增船只使用费、船只及车辆日常维修等养护费、油料费、车辆船只保险费、年检费</w:t>
      </w:r>
      <w:r>
        <w:rPr>
          <w:rFonts w:hint="eastAsia" w:ascii="宋体" w:hAnsi="宋体"/>
          <w:bCs/>
          <w:color w:val="auto"/>
          <w:spacing w:val="-10"/>
          <w:szCs w:val="21"/>
          <w:highlight w:val="none"/>
        </w:rPr>
        <w:t xml:space="preserve">以及在保洁过程中发生的</w:t>
      </w:r>
      <w:r>
        <w:rPr>
          <w:rFonts w:hint="eastAsia" w:ascii="宋体" w:hAnsi="宋体"/>
          <w:bCs/>
          <w:color w:val="auto"/>
          <w:spacing w:val="-10"/>
          <w:szCs w:val="21"/>
          <w:highlight w:val="none"/>
          <w:lang w:val="en-US" w:eastAsia="zh-CN"/>
        </w:rPr>
        <w:t xml:space="preserve">其他</w:t>
      </w:r>
      <w:r>
        <w:rPr>
          <w:rFonts w:hint="eastAsia" w:ascii="宋体" w:hAnsi="宋体"/>
          <w:b/>
          <w:bCs w:val="0"/>
          <w:color w:val="auto"/>
          <w:spacing w:val="-10"/>
          <w:szCs w:val="21"/>
          <w:highlight w:val="none"/>
        </w:rPr>
        <w:t xml:space="preserve">一切费用</w:t>
      </w:r>
      <w:r>
        <w:rPr>
          <w:rFonts w:hint="eastAsia" w:ascii="宋体" w:hAnsi="宋体"/>
          <w:bCs/>
          <w:color w:val="auto"/>
          <w:spacing w:val="-10"/>
          <w:szCs w:val="21"/>
          <w:highlight w:val="none"/>
        </w:rPr>
        <w:t xml:space="preserve">。</w:t>
      </w:r>
      <w:r/>
    </w:p>
    <w:p>
      <w:pPr>
        <w:ind w:firstLine="422"/>
        <w:jc w:val="left"/>
        <w:spacing w:line="360" w:lineRule="auto"/>
        <w:tabs>
          <w:tab w:val="left" w:pos="540" w:leader="none"/>
        </w:tabs>
        <w:rPr>
          <w:rFonts w:ascii="宋体"/>
          <w:b/>
          <w:bCs/>
          <w:color w:val="auto"/>
          <w:highlight w:val="none"/>
        </w:rPr>
      </w:pPr>
      <w:r>
        <w:rPr>
          <w:rFonts w:hint="eastAsia" w:ascii="宋体" w:hAnsi="宋体" w:cs="宋体"/>
          <w:b/>
          <w:bCs/>
          <w:color w:val="auto"/>
          <w:highlight w:val="none"/>
        </w:rPr>
        <w:t xml:space="preserve">三、价格与支付</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1.合同总价为承包期内河道作业服务需要的</w:t>
      </w:r>
      <w:r>
        <w:rPr>
          <w:rFonts w:hint="eastAsia" w:ascii="宋体" w:hAnsi="宋体"/>
          <w:color w:val="auto"/>
          <w:szCs w:val="21"/>
          <w:highlight w:val="none"/>
          <w:lang w:val="en-US" w:eastAsia="zh-CN"/>
        </w:rPr>
        <w:t xml:space="preserve">全部成本，包括但不限于</w:t>
      </w:r>
      <w:r>
        <w:rPr>
          <w:rFonts w:hint="eastAsia" w:ascii="宋体" w:hAnsi="宋体"/>
          <w:bCs/>
          <w:color w:val="auto"/>
          <w:szCs w:val="21"/>
          <w:highlight w:val="none"/>
        </w:rPr>
        <w:t xml:space="preserve">人工费</w:t>
      </w:r>
      <w:r>
        <w:rPr>
          <w:rFonts w:hint="eastAsia" w:ascii="宋体" w:hAnsi="宋体"/>
          <w:color w:val="auto"/>
          <w:szCs w:val="21"/>
          <w:highlight w:val="none"/>
          <w:lang w:val="zh-CN"/>
        </w:rPr>
        <w:t xml:space="preserve">（包括人员基本工资、社保、意外险、节假日补贴、奖金、耗材、劳保用品、服装费、高温费、所有发生的人员加班工资</w:t>
      </w:r>
      <w:r>
        <w:rPr>
          <w:rFonts w:hint="eastAsia" w:ascii="宋体" w:hAnsi="宋体"/>
          <w:color w:val="auto"/>
          <w:szCs w:val="21"/>
          <w:highlight w:val="none"/>
        </w:rPr>
        <w:t xml:space="preserve">以及</w:t>
      </w:r>
      <w:r>
        <w:rPr>
          <w:rFonts w:hint="eastAsia" w:ascii="宋体" w:hAnsi="宋体"/>
          <w:color w:val="auto"/>
          <w:szCs w:val="21"/>
          <w:highlight w:val="none"/>
          <w:lang w:val="zh-CN"/>
        </w:rPr>
        <w:t xml:space="preserve">甲方临时增派的应急保洁任务所产生的费用等）和作业工具、作业车辆、新增船只使用费、所有作业相关工具设备日常维修养护费、油料费、车辆船只保险费、年检费以及在保洁过程中发生的一切费用</w:t>
      </w:r>
      <w:r>
        <w:rPr>
          <w:rFonts w:hint="eastAsia" w:ascii="宋体" w:hAnsi="宋体"/>
          <w:bCs/>
          <w:color w:val="auto"/>
          <w:szCs w:val="21"/>
          <w:highlight w:val="none"/>
        </w:rPr>
        <w:t xml:space="preserve">。</w:t>
      </w:r>
      <w:r>
        <w:rPr>
          <w:rFonts w:hint="eastAsia" w:ascii="宋体" w:hAnsi="宋体"/>
          <w:color w:val="auto"/>
          <w:szCs w:val="21"/>
          <w:highlight w:val="none"/>
        </w:rPr>
        <w:t xml:space="preserve">本项目人员的月工资标准不得低于苏州市吴江区最低工资标准要求，</w:t>
      </w:r>
      <w:r>
        <w:rPr>
          <w:rFonts w:hint="eastAsia" w:ascii="宋体" w:hAnsi="宋体"/>
          <w:color w:val="auto"/>
          <w:szCs w:val="21"/>
          <w:highlight w:val="none"/>
          <w:lang w:val="en-US" w:eastAsia="zh-CN"/>
        </w:rPr>
        <w:t xml:space="preserve">乙方应</w:t>
      </w:r>
      <w:r>
        <w:rPr>
          <w:rFonts w:hint="eastAsia" w:ascii="宋体" w:hAnsi="宋体"/>
          <w:color w:val="auto"/>
          <w:szCs w:val="21"/>
          <w:highlight w:val="none"/>
        </w:rPr>
        <w:t xml:space="preserve">按《劳动合同法》</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要求签订劳动合同、按国家规定缴纳相关的社会保险。</w:t>
      </w:r>
      <w:r/>
    </w:p>
    <w:p>
      <w:pPr>
        <w:ind w:firstLine="315"/>
        <w:jc w:val="left"/>
        <w:spacing w:line="360" w:lineRule="auto"/>
        <w:tabs>
          <w:tab w:val="center" w:pos="5131"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在服务期内，</w:t>
      </w:r>
      <w:r>
        <w:rPr>
          <w:rFonts w:hint="eastAsia" w:ascii="宋体" w:hAnsi="宋体" w:cs="宋体"/>
          <w:color w:val="auto"/>
          <w:szCs w:val="21"/>
          <w:highlight w:val="none"/>
          <w:lang w:val="zh-CN"/>
        </w:rPr>
        <w:t xml:space="preserve">遇法律法规规定最低工资调整，其中人工费用相应浮动，由乙方自行承担。垃圾清运车驾驶员及相关清运人员工资、保险以及清运车辆车险、修理费、汽油费、船只修理、船只新增、车辆船只保险等费用均已涵盖在合同总价中。</w:t>
      </w:r>
      <w:r/>
    </w:p>
    <w:p>
      <w:pPr>
        <w:ind w:firstLine="315"/>
        <w:jc w:val="left"/>
        <w:spacing w:line="360" w:lineRule="auto"/>
        <w:tabs>
          <w:tab w:val="center" w:pos="5131"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3.该项目的河道作业人员社会保险费用集体交纳部分已包括在中标价中，需按时交纳至当地人力资源和社会保障局。若遇法律法规规定社会保险费用集体交纳部分调整，则费用相应浮动，由乙方自行承担。</w:t>
      </w:r>
      <w:r/>
    </w:p>
    <w:p>
      <w:pPr>
        <w:ind w:firstLine="315"/>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4.河道作业服务费用按</w:t>
      </w:r>
      <w:r>
        <w:rPr>
          <w:rFonts w:hint="eastAsia" w:ascii="宋体" w:hAnsi="宋体" w:cs="宋体"/>
          <w:color w:val="auto"/>
          <w:szCs w:val="21"/>
          <w:highlight w:val="none"/>
        </w:rPr>
        <w:t xml:space="preserve">月</w:t>
      </w:r>
      <w:r>
        <w:rPr>
          <w:rFonts w:hint="eastAsia" w:ascii="宋体" w:hAnsi="宋体" w:cs="宋体"/>
          <w:color w:val="auto"/>
          <w:szCs w:val="21"/>
          <w:highlight w:val="none"/>
          <w:lang w:val="zh-CN"/>
        </w:rPr>
        <w:t xml:space="preserve">度结算，即作业服务期开始之日（202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日）起，</w:t>
      </w:r>
      <w:r>
        <w:rPr>
          <w:rFonts w:hint="eastAsia" w:ascii="宋体" w:hAnsi="宋体" w:cs="宋体"/>
          <w:color w:val="auto"/>
          <w:szCs w:val="21"/>
          <w:highlight w:val="none"/>
        </w:rPr>
        <w:t xml:space="preserve">一个</w:t>
      </w:r>
      <w:r>
        <w:rPr>
          <w:rFonts w:hint="eastAsia" w:ascii="宋体" w:hAnsi="宋体" w:cs="宋体"/>
          <w:color w:val="auto"/>
          <w:szCs w:val="21"/>
          <w:highlight w:val="none"/>
          <w:lang w:val="zh-CN"/>
        </w:rPr>
        <w:t xml:space="preserve">作业服务</w:t>
      </w:r>
      <w:r>
        <w:rPr>
          <w:rFonts w:hint="eastAsia" w:ascii="宋体" w:hAnsi="宋体" w:cs="宋体"/>
          <w:color w:val="auto"/>
          <w:szCs w:val="21"/>
          <w:highlight w:val="none"/>
        </w:rPr>
        <w:t xml:space="preserve">月</w:t>
      </w:r>
      <w:r>
        <w:rPr>
          <w:rFonts w:hint="eastAsia" w:ascii="宋体" w:hAnsi="宋体" w:cs="宋体"/>
          <w:color w:val="auto"/>
          <w:szCs w:val="21"/>
          <w:highlight w:val="none"/>
          <w:lang w:val="zh-CN"/>
        </w:rPr>
        <w:t xml:space="preserve">度之后的</w:t>
      </w:r>
      <w:r>
        <w:rPr>
          <w:rFonts w:hint="eastAsia" w:ascii="宋体" w:hAnsi="宋体" w:cs="宋体"/>
          <w:color w:val="auto"/>
          <w:szCs w:val="21"/>
          <w:highlight w:val="none"/>
        </w:rPr>
        <w:t xml:space="preserve">次月</w:t>
      </w:r>
      <w:r>
        <w:rPr>
          <w:rFonts w:hint="eastAsia" w:ascii="宋体" w:hAnsi="宋体" w:cs="宋体"/>
          <w:color w:val="auto"/>
          <w:szCs w:val="21"/>
          <w:highlight w:val="none"/>
          <w:lang w:val="zh-CN"/>
        </w:rPr>
        <w:t xml:space="preserve">内，采购人向中标人支付</w:t>
      </w:r>
      <w:r>
        <w:rPr>
          <w:rFonts w:hint="eastAsia" w:ascii="宋体" w:hAnsi="宋体" w:cs="宋体"/>
          <w:color w:val="auto"/>
          <w:szCs w:val="21"/>
          <w:highlight w:val="none"/>
        </w:rPr>
        <w:t xml:space="preserve">上一月度实际</w:t>
      </w:r>
      <w:r>
        <w:rPr>
          <w:rFonts w:hint="eastAsia" w:ascii="宋体" w:hAnsi="宋体" w:cs="宋体"/>
          <w:color w:val="auto"/>
          <w:szCs w:val="21"/>
          <w:highlight w:val="none"/>
          <w:lang w:val="zh-CN"/>
        </w:rPr>
        <w:t xml:space="preserve">作业服务费用。甲方将根据</w:t>
      </w:r>
      <w:r>
        <w:rPr>
          <w:rFonts w:hint="eastAsia" w:ascii="宋体" w:hAnsi="宋体" w:cs="宋体"/>
          <w:color w:val="auto"/>
          <w:szCs w:val="21"/>
          <w:highlight w:val="none"/>
        </w:rPr>
        <w:t xml:space="preserve">月</w:t>
      </w:r>
      <w:r>
        <w:rPr>
          <w:rFonts w:hint="eastAsia" w:ascii="宋体" w:hAnsi="宋体" w:cs="宋体"/>
          <w:color w:val="auto"/>
          <w:szCs w:val="21"/>
          <w:highlight w:val="none"/>
          <w:lang w:val="zh-CN"/>
        </w:rPr>
        <w:t xml:space="preserve">度考核检查情况调整每</w:t>
      </w:r>
      <w:r>
        <w:rPr>
          <w:rFonts w:hint="eastAsia" w:ascii="宋体" w:hAnsi="宋体" w:cs="宋体"/>
          <w:color w:val="auto"/>
          <w:szCs w:val="21"/>
          <w:highlight w:val="none"/>
        </w:rPr>
        <w:t xml:space="preserve">月</w:t>
      </w:r>
      <w:r>
        <w:rPr>
          <w:rFonts w:hint="eastAsia" w:ascii="宋体" w:hAnsi="宋体" w:cs="宋体"/>
          <w:color w:val="auto"/>
          <w:szCs w:val="21"/>
          <w:highlight w:val="none"/>
          <w:lang w:val="zh-CN"/>
        </w:rPr>
        <w:t xml:space="preserve">实际支付金额，实际总金额可能与合同总金额有差异。</w:t>
      </w:r>
      <w:r/>
    </w:p>
    <w:p>
      <w:pPr>
        <w:ind w:firstLine="315"/>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5.月度考核支付管护服务费情况：</w:t>
      </w:r>
      <w:r/>
    </w:p>
    <w:tbl>
      <w:tblPr>
        <w:tblStyle w:val="731"/>
        <w:tblW w:w="91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560"/>
        <w:gridCol w:w="2710"/>
        <w:gridCol w:w="3062"/>
      </w:tblGrid>
      <w:tr>
        <w:trPr>
          <w:trHeight w:val="378"/>
        </w:trPr>
        <w:tc>
          <w:tcPr>
            <w:tcW w:w="78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256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考核得分区间</w:t>
            </w:r>
            <w:r/>
          </w:p>
        </w:tc>
        <w:tc>
          <w:tcPr>
            <w:tcW w:w="2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扣除管护作业服务费标准</w:t>
            </w:r>
            <w:r/>
          </w:p>
        </w:tc>
        <w:tc>
          <w:tcPr>
            <w:tcW w:w="306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c>
          <w:tcPr>
            <w:tcW w:w="78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W w:w="256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90分以上</w:t>
            </w:r>
            <w:r/>
          </w:p>
        </w:tc>
        <w:tc>
          <w:tcPr>
            <w:tcW w:w="2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0</w:t>
            </w:r>
            <w:r/>
          </w:p>
        </w:tc>
        <w:tc>
          <w:tcPr>
            <w:tcW w:w="3062" w:type="dxa"/>
            <w:vAlign w:val="center"/>
            <w:vMerge w:val="restart"/>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如涉及社会监督，则按照《社会监督考核标准和评分细则》扣分/扣除服务费</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（详见合同附件二）</w:t>
            </w:r>
            <w:r/>
          </w:p>
        </w:tc>
      </w:tr>
      <w:tr>
        <w:trPr/>
        <w:tc>
          <w:tcPr>
            <w:tcW w:w="78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W w:w="256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90~80分（含80分）</w:t>
            </w:r>
            <w:r/>
          </w:p>
        </w:tc>
        <w:tc>
          <w:tcPr>
            <w:tcW w:w="2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1000元/分</w:t>
            </w:r>
            <w:r/>
          </w:p>
        </w:tc>
        <w:tc>
          <w:tcPr>
            <w:tcW w:w="3062"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c>
          <w:tcPr>
            <w:tcW w:w="78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W w:w="256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80~75分（含75分）</w:t>
            </w:r>
            <w:r/>
          </w:p>
        </w:tc>
        <w:tc>
          <w:tcPr>
            <w:tcW w:w="2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2000元/分</w:t>
            </w:r>
            <w:r/>
          </w:p>
        </w:tc>
        <w:tc>
          <w:tcPr>
            <w:tcW w:w="3062"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c>
          <w:tcPr>
            <w:tcW w:w="78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W w:w="256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低于75分</w:t>
            </w:r>
            <w:r/>
          </w:p>
        </w:tc>
        <w:tc>
          <w:tcPr>
            <w:tcW w:w="2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3000元/分</w:t>
            </w:r>
            <w:r/>
          </w:p>
        </w:tc>
        <w:tc>
          <w:tcPr>
            <w:tcW w:w="3062"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注：对中标人在合同期内连续两次考核得分70分（含70分）以下或在重大活动期间因工作不到位造成重大影响的，作</w:t>
      </w:r>
      <w:r>
        <w:rPr>
          <w:rFonts w:hint="eastAsia" w:ascii="宋体" w:hAnsi="宋体" w:cs="宋体"/>
          <w:color w:val="auto"/>
          <w:szCs w:val="21"/>
          <w:highlight w:val="none"/>
          <w:lang w:val="en-US" w:eastAsia="zh-CN"/>
        </w:rPr>
        <w:t xml:space="preserve">严重</w:t>
      </w:r>
      <w:r>
        <w:rPr>
          <w:rFonts w:hint="eastAsia" w:ascii="宋体" w:hAnsi="宋体" w:cs="宋体"/>
          <w:color w:val="auto"/>
          <w:szCs w:val="21"/>
          <w:highlight w:val="none"/>
          <w:lang w:val="zh-CN"/>
        </w:rPr>
        <w:t xml:space="preserve">违约处理，采购人有权解除合同，并进行通报。</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中标单位在实际服务中，若服务期限有增减，按实结算作业服务金额。</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6.乙方应为项目所有人员办理人</w:t>
      </w:r>
      <w:r>
        <w:rPr>
          <w:rFonts w:hint="eastAsia" w:ascii="宋体" w:hAnsi="宋体" w:cs="宋体"/>
          <w:color w:val="auto"/>
          <w:szCs w:val="21"/>
          <w:highlight w:val="none"/>
          <w:lang w:val="en-US" w:eastAsia="zh-CN"/>
        </w:rPr>
        <w:t xml:space="preserve">身</w:t>
      </w:r>
      <w:r>
        <w:rPr>
          <w:rFonts w:hint="eastAsia" w:ascii="宋体" w:hAnsi="宋体" w:cs="宋体"/>
          <w:color w:val="auto"/>
          <w:szCs w:val="21"/>
          <w:highlight w:val="none"/>
          <w:lang w:val="zh-CN"/>
        </w:rPr>
        <w:t xml:space="preserve">意外伤害险，费用已包括在中标价格中，</w:t>
      </w:r>
      <w:r>
        <w:rPr>
          <w:rFonts w:hint="eastAsia" w:ascii="宋体" w:hAnsi="宋体" w:cs="宋体"/>
          <w:color w:val="auto"/>
          <w:szCs w:val="21"/>
          <w:highlight w:val="none"/>
          <w:lang w:val="en-US" w:eastAsia="zh-CN"/>
        </w:rPr>
        <w:t xml:space="preserve">由乙方负担</w:t>
      </w:r>
      <w:r>
        <w:rPr>
          <w:rFonts w:hint="eastAsia" w:ascii="宋体" w:hAnsi="宋体" w:cs="宋体"/>
          <w:color w:val="auto"/>
          <w:szCs w:val="21"/>
          <w:highlight w:val="none"/>
          <w:lang w:val="zh-CN"/>
        </w:rPr>
        <w:t xml:space="preserve">。乙方为保洁人员办理退休手续等费用由乙方承担，甲方不再支付。</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7.乙方提供以下材料：真实有效</w:t>
      </w:r>
      <w:r>
        <w:rPr>
          <w:rFonts w:hint="eastAsia" w:ascii="宋体" w:hAnsi="宋体" w:cs="宋体"/>
          <w:color w:val="auto"/>
          <w:szCs w:val="21"/>
          <w:highlight w:val="none"/>
          <w:lang w:val="en-US" w:eastAsia="zh-CN"/>
        </w:rPr>
        <w:t xml:space="preserve">规范的正式</w:t>
      </w:r>
      <w:r>
        <w:rPr>
          <w:rFonts w:hint="eastAsia" w:ascii="宋体" w:hAnsi="宋体" w:cs="宋体"/>
          <w:color w:val="auto"/>
          <w:szCs w:val="21"/>
          <w:highlight w:val="none"/>
          <w:lang w:val="zh-CN"/>
        </w:rPr>
        <w:t xml:space="preserve">发票。</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8.付款方式：转帐支付。</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9</w:t>
      </w:r>
      <w:r>
        <w:rPr>
          <w:rFonts w:ascii="宋体" w:hAnsi="宋体" w:cs="宋体"/>
          <w:color w:val="auto"/>
          <w:szCs w:val="21"/>
          <w:highlight w:val="none"/>
          <w:lang w:val="zh-CN"/>
        </w:rPr>
        <w:t xml:space="preserve">.</w:t>
      </w:r>
      <w:r>
        <w:rPr>
          <w:rFonts w:hint="eastAsia" w:cs="宋体"/>
          <w:color w:val="auto"/>
          <w:highlight w:val="none"/>
        </w:rPr>
        <w:t xml:space="preserve">履约保证金在保洁服务期满并</w:t>
      </w:r>
      <w:r>
        <w:rPr>
          <w:rFonts w:hint="eastAsia" w:ascii="宋体" w:hAnsi="宋体" w:cs="宋体"/>
          <w:color w:val="auto"/>
          <w:szCs w:val="21"/>
          <w:highlight w:val="none"/>
        </w:rPr>
        <w:t xml:space="preserve">履行完合同义务</w:t>
      </w:r>
      <w:r>
        <w:rPr>
          <w:rFonts w:hint="eastAsia" w:cs="宋体"/>
          <w:color w:val="auto"/>
          <w:highlight w:val="none"/>
        </w:rPr>
        <w:t xml:space="preserve">，并配合采购方和新中标单位办理移交手续后一个月内退还（无息）。如中标人对打捞服务缺陷不予更正，采购人有权另请其他单位更正，所发生的费用在履约保证金中扣除。</w:t>
      </w:r>
      <w:r/>
    </w:p>
    <w:p>
      <w:pPr>
        <w:ind w:firstLine="420"/>
        <w:jc w:val="left"/>
        <w:spacing w:line="360" w:lineRule="auto"/>
        <w:rPr>
          <w:rFonts w:ascii="宋体" w:hAnsi="宋体"/>
          <w:color w:val="auto"/>
          <w:szCs w:val="21"/>
          <w:highlight w:val="none"/>
          <w:lang w:val="zh-CN"/>
        </w:rPr>
      </w:pPr>
      <w:r>
        <w:rPr>
          <w:rFonts w:hint="eastAsia" w:ascii="宋体" w:hAnsi="宋体" w:cs="宋体"/>
          <w:color w:val="auto"/>
          <w:szCs w:val="21"/>
          <w:highlight w:val="none"/>
          <w:lang w:val="zh-CN"/>
        </w:rPr>
        <w:t xml:space="preserve">9.根据国家现行税法对甲方征收的与本合同有关的税费均由甲方承担；根据国家现行税法对乙方征收的与本合同有关的一切税费均由乙方承担。</w:t>
      </w:r>
      <w:r/>
    </w:p>
    <w:p>
      <w:pPr>
        <w:ind w:firstLine="422"/>
        <w:jc w:val="left"/>
        <w:spacing w:line="360" w:lineRule="auto"/>
        <w:rPr>
          <w:rFonts w:ascii="宋体" w:hAnsi="宋体"/>
          <w:color w:val="auto"/>
          <w:szCs w:val="21"/>
          <w:highlight w:val="none"/>
          <w:lang w:val="zh-CN"/>
        </w:rPr>
      </w:pPr>
      <w:r>
        <w:rPr>
          <w:rFonts w:hint="eastAsia" w:ascii="宋体" w:hAnsi="宋体" w:cs="宋体"/>
          <w:b/>
          <w:bCs/>
          <w:color w:val="auto"/>
          <w:szCs w:val="21"/>
          <w:highlight w:val="none"/>
        </w:rPr>
        <w:t xml:space="preserve">四、合同服务时间：</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1.服务期限：</w:t>
      </w:r>
      <w:r>
        <w:rPr>
          <w:rFonts w:hint="eastAsia" w:ascii="宋体" w:hAnsi="宋体" w:cs="宋体"/>
          <w:color w:val="auto"/>
          <w:szCs w:val="21"/>
          <w:highlight w:val="none"/>
        </w:rPr>
        <w:t xml:space="preserve">两</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具体进驻时间：2025年5月1日至2027年4月30日</w:t>
      </w:r>
      <w:r>
        <w:rPr>
          <w:rFonts w:hint="eastAsia" w:ascii="宋体" w:hAnsi="宋体" w:cs="宋体"/>
          <w:color w:val="auto"/>
          <w:szCs w:val="21"/>
          <w:highlight w:val="none"/>
          <w:lang w:val="zh-CN"/>
        </w:rPr>
        <w:t xml:space="preserve">）。</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olor w:val="auto"/>
          <w:szCs w:val="21"/>
          <w:highlight w:val="none"/>
        </w:rPr>
        <w:t xml:space="preserve">2.甲方于2025年5月1日向乙方转交相应</w:t>
      </w:r>
      <w:r>
        <w:rPr>
          <w:rFonts w:hint="eastAsia" w:ascii="宋体" w:hAnsi="宋体"/>
          <w:color w:val="auto"/>
          <w:szCs w:val="21"/>
          <w:highlight w:val="none"/>
          <w:lang w:val="en-US" w:eastAsia="zh-CN"/>
        </w:rPr>
        <w:t xml:space="preserve">标段</w:t>
      </w:r>
      <w:bookmarkStart w:id="56" w:name="_GoBack"/>
      <w:r/>
      <w:bookmarkEnd w:id="56"/>
      <w:r>
        <w:rPr>
          <w:rFonts w:hint="eastAsia" w:ascii="宋体" w:hAnsi="宋体"/>
          <w:color w:val="auto"/>
          <w:szCs w:val="21"/>
          <w:highlight w:val="none"/>
        </w:rPr>
        <w:t xml:space="preserve">河道作业权。</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olor w:val="auto"/>
          <w:szCs w:val="21"/>
          <w:highlight w:val="none"/>
        </w:rPr>
        <w:t xml:space="preserve">3.乙方应于合同期满当日无条件向甲方交还河道保洁作业权。</w:t>
      </w:r>
      <w:r/>
    </w:p>
    <w:p>
      <w:pPr>
        <w:ind w:firstLine="422"/>
        <w:jc w:val="left"/>
        <w:spacing w:line="360" w:lineRule="auto"/>
        <w:rPr>
          <w:rFonts w:ascii="宋体" w:hAnsi="宋体"/>
          <w:b/>
          <w:bCs/>
          <w:color w:val="auto"/>
          <w:szCs w:val="21"/>
          <w:highlight w:val="none"/>
          <w:lang w:val="zh-CN"/>
        </w:rPr>
      </w:pPr>
      <w:r>
        <w:rPr>
          <w:rFonts w:hint="eastAsia" w:ascii="宋体" w:hAnsi="宋体" w:cs="宋体"/>
          <w:b/>
          <w:bCs/>
          <w:color w:val="auto"/>
          <w:szCs w:val="21"/>
          <w:highlight w:val="none"/>
          <w:lang w:val="zh-CN"/>
        </w:rPr>
        <w:t xml:space="preserve">五、权利与义务：</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s="宋体"/>
          <w:color w:val="auto"/>
          <w:szCs w:val="21"/>
          <w:highlight w:val="none"/>
        </w:rPr>
        <w:t xml:space="preserve">（一）甲方权利义务</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olor w:val="auto"/>
          <w:szCs w:val="21"/>
          <w:highlight w:val="none"/>
        </w:rPr>
        <w:t xml:space="preserve">1.负责配合媒体做好项目的宣传工作。</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olor w:val="auto"/>
          <w:szCs w:val="21"/>
          <w:highlight w:val="none"/>
        </w:rPr>
        <w:t xml:space="preserve">2.按《松陵城区河道保洁作业服务作业质量考核办法》（2</w:t>
      </w:r>
      <w:r>
        <w:rPr>
          <w:rFonts w:ascii="宋体" w:hAnsi="宋体"/>
          <w:color w:val="auto"/>
          <w:szCs w:val="21"/>
          <w:highlight w:val="none"/>
        </w:rPr>
        <w:t xml:space="preserve">02</w:t>
      </w:r>
      <w:r>
        <w:rPr>
          <w:rFonts w:hint="eastAsia" w:ascii="宋体" w:hAnsi="宋体"/>
          <w:color w:val="auto"/>
          <w:szCs w:val="21"/>
          <w:highlight w:val="none"/>
        </w:rPr>
        <w:t xml:space="preserve">5年修订）、《松陵城区河道保洁作业服务作业质量考核标准和评分细则》、《社会监督考核标准和评分细则》、《河道作业工单处置规范》、《河道作业工单处置时限表》对乙方进行考核。</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s="宋体"/>
          <w:color w:val="auto"/>
          <w:szCs w:val="21"/>
          <w:highlight w:val="none"/>
        </w:rPr>
        <w:t xml:space="preserve">3.对乙方在开办时投入配置的设备、设施、工具以及相关用品的数量、质量及使用状况有监督权利。</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s="宋体"/>
          <w:color w:val="auto"/>
          <w:szCs w:val="21"/>
          <w:highlight w:val="none"/>
        </w:rPr>
        <w:t xml:space="preserve">4.有权要求乙方对违反合同规定的行为进行限期整改，整改无效的，甲方有权延迟支付管理服务费用，要求乙方赔偿经济损失并可追究乙方违约行为。如因乙方服务不善，造成重大经济损失或服务失误，有权</w:t>
      </w:r>
      <w:r>
        <w:rPr>
          <w:rFonts w:hint="eastAsia" w:ascii="宋体" w:hAnsi="宋体" w:cs="宋体"/>
          <w:color w:val="auto"/>
          <w:szCs w:val="21"/>
          <w:highlight w:val="none"/>
          <w:lang w:val="en-US" w:eastAsia="zh-CN"/>
        </w:rPr>
        <w:t xml:space="preserve">提前解除</w:t>
      </w:r>
      <w:r>
        <w:rPr>
          <w:rFonts w:hint="eastAsia" w:ascii="宋体" w:hAnsi="宋体" w:cs="宋体"/>
          <w:color w:val="auto"/>
          <w:szCs w:val="21"/>
          <w:highlight w:val="none"/>
        </w:rPr>
        <w:t xml:space="preserve">合同。</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s="宋体"/>
          <w:color w:val="auto"/>
          <w:szCs w:val="21"/>
          <w:highlight w:val="none"/>
        </w:rPr>
        <w:t xml:space="preserve">5.乙方失职造成甲方损失的，按损失物市场价赔付给甲方。</w:t>
      </w:r>
      <w:r/>
    </w:p>
    <w:p>
      <w:pPr>
        <w:ind w:firstLine="420"/>
        <w:jc w:val="left"/>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6.在</w:t>
      </w:r>
      <w:r>
        <w:rPr>
          <w:rFonts w:hint="eastAsia" w:ascii="宋体" w:hAnsi="宋体"/>
          <w:color w:val="auto"/>
          <w:szCs w:val="21"/>
          <w:highlight w:val="none"/>
        </w:rPr>
        <w:t xml:space="preserve">202</w:t>
      </w:r>
      <w:r>
        <w:rPr>
          <w:rFonts w:ascii="宋体" w:hAnsi="宋体"/>
          <w:color w:val="auto"/>
          <w:szCs w:val="21"/>
          <w:highlight w:val="none"/>
        </w:rPr>
        <w:t xml:space="preserve">4</w:t>
      </w:r>
      <w:r>
        <w:rPr>
          <w:rFonts w:hint="eastAsia" w:ascii="宋体" w:hAnsi="宋体"/>
          <w:color w:val="auto"/>
          <w:szCs w:val="21"/>
          <w:highlight w:val="none"/>
        </w:rPr>
        <w:t xml:space="preserve">年5月1日前</w:t>
      </w:r>
      <w:r>
        <w:rPr>
          <w:rFonts w:hint="eastAsia" w:ascii="宋体" w:hAnsi="宋体" w:cs="宋体"/>
          <w:color w:val="auto"/>
          <w:szCs w:val="21"/>
          <w:highlight w:val="none"/>
        </w:rPr>
        <w:t xml:space="preserve">乙方未落实针对本项目的相关投标承诺，甲方有权取消乙方的中标资格。</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s="宋体"/>
          <w:color w:val="auto"/>
          <w:szCs w:val="21"/>
          <w:highlight w:val="none"/>
        </w:rPr>
        <w:t xml:space="preserve">（二）乙方权利义务</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olor w:val="auto"/>
          <w:szCs w:val="21"/>
          <w:highlight w:val="none"/>
        </w:rPr>
        <w:t xml:space="preserve">1.乙方所提供服务的质量应与招标文件规定及投标文件承诺的内容相一致。</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olor w:val="auto"/>
          <w:szCs w:val="21"/>
          <w:highlight w:val="none"/>
        </w:rPr>
        <w:t xml:space="preserve">2.乙方根据《松陵城区河道保洁作业服务作业质量考核办法》（2</w:t>
      </w:r>
      <w:r>
        <w:rPr>
          <w:rFonts w:ascii="宋体" w:hAnsi="宋体"/>
          <w:color w:val="auto"/>
          <w:szCs w:val="21"/>
          <w:highlight w:val="none"/>
        </w:rPr>
        <w:t xml:space="preserve">024</w:t>
      </w:r>
      <w:r>
        <w:rPr>
          <w:rFonts w:hint="eastAsia" w:ascii="宋体" w:hAnsi="宋体"/>
          <w:color w:val="auto"/>
          <w:szCs w:val="21"/>
          <w:highlight w:val="none"/>
        </w:rPr>
        <w:t xml:space="preserve">年修订）、《松陵城区河道保洁作业服务作业质量考核标准和评分细则》、《社会监督考核标准和评分细则》、《河道作业工单处置规范》、《河道作业工单处置时限表》吴江区相关政府职能部门颁布的文件和投标文件所作的承诺自觉开展河道作业各项工作。接受甲方和各级管理部门的考核及其结果。</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olor w:val="auto"/>
          <w:szCs w:val="21"/>
          <w:highlight w:val="none"/>
        </w:rPr>
        <w:t xml:space="preserve">3.乙方应组建固定的专业作业队伍，按要求将</w:t>
      </w: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内的从业人员资料、作业计划和各项预案等相关运行资料报甲方备案。</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olor w:val="auto"/>
          <w:szCs w:val="21"/>
          <w:highlight w:val="none"/>
        </w:rPr>
        <w:t xml:space="preserve">4.乙方应独立承担保洁作业中的各类责任（安全责任、用工责任和经济责任等）。</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olor w:val="auto"/>
          <w:szCs w:val="21"/>
          <w:highlight w:val="none"/>
        </w:rPr>
        <w:t xml:space="preserve">5.在任何情况下（包括灾害性天气期间或重大活动期间），乙方均应保质保量按时完成甲方或政府主管部门安排的指令性任务；接受社会、媒体监督。</w:t>
      </w:r>
      <w:r/>
    </w:p>
    <w:p>
      <w:pPr>
        <w:ind w:firstLine="420"/>
        <w:jc w:val="left"/>
        <w:spacing w:line="360" w:lineRule="auto"/>
        <w:tabs>
          <w:tab w:val="center" w:pos="5131" w:leader="none"/>
        </w:tabs>
        <w:rPr>
          <w:rFonts w:ascii="宋体" w:hAnsi="宋体"/>
          <w:color w:val="auto"/>
          <w:szCs w:val="21"/>
          <w:highlight w:val="none"/>
        </w:rPr>
      </w:pPr>
      <w:r>
        <w:rPr>
          <w:rFonts w:hint="eastAsia" w:ascii="宋体" w:hAnsi="宋体"/>
          <w:color w:val="auto"/>
          <w:szCs w:val="21"/>
          <w:highlight w:val="none"/>
        </w:rPr>
        <w:t xml:space="preserve">6.乙方应遵守劳动法，依法规范用工，全员签订劳动合同，符合条件的须参加基本社会养老保险，人员工资应不低于吴江区最低工资标准，加班费用支付按政策法规规定执行，按时发放保洁人员工资，如最低工资标准调整，则作业人员工资（作业人员基本工资、国假加班工资）、社会保险金（基本养老险、失业险、生育险、工伤险、医保金）按调整结果相应浮动。</w:t>
      </w:r>
      <w:r/>
    </w:p>
    <w:p>
      <w:pPr>
        <w:ind w:firstLine="420"/>
        <w:jc w:val="left"/>
        <w:spacing w:line="360" w:lineRule="auto"/>
        <w:tabs>
          <w:tab w:val="center" w:pos="5131" w:leader="none"/>
        </w:tabs>
        <w:rPr>
          <w:rFonts w:ascii="宋体" w:hAnsi="宋体" w:cs="宋体"/>
          <w:color w:val="auto"/>
          <w:szCs w:val="21"/>
          <w:highlight w:val="none"/>
        </w:rPr>
      </w:pPr>
      <w:r>
        <w:rPr>
          <w:rFonts w:hint="eastAsia" w:ascii="宋体" w:hAnsi="宋体"/>
          <w:color w:val="auto"/>
          <w:szCs w:val="21"/>
          <w:highlight w:val="none"/>
        </w:rPr>
        <w:t xml:space="preserve">7.</w:t>
      </w:r>
      <w:r>
        <w:rPr>
          <w:rFonts w:hint="eastAsia" w:ascii="宋体" w:hAnsi="宋体" w:cs="宋体"/>
          <w:color w:val="auto"/>
          <w:szCs w:val="21"/>
          <w:highlight w:val="none"/>
        </w:rPr>
        <w:t xml:space="preserve">保洁服务时间包括所有节假日，并根据不同区域的特点合理调配保洁船只和人数。投标人应做好人员配备的统筹安排工作，不</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rPr>
        <w:t xml:space="preserve">违法用工。有重大活动保障或临时突击任务时应无条件配合甲方做好河道保洁保障工作。同时要准备好一支不低于8人的突击保洁队伍，随时应付各种突击保洁工作。</w:t>
      </w:r>
      <w:r/>
    </w:p>
    <w:p>
      <w:pPr>
        <w:ind w:firstLine="420"/>
        <w:jc w:val="left"/>
        <w:spacing w:line="360" w:lineRule="auto"/>
        <w:tabs>
          <w:tab w:val="center" w:pos="5131" w:leader="none"/>
        </w:tabs>
        <w:rPr>
          <w:rFonts w:ascii="宋体" w:hAnsi="宋体" w:cs="宋体"/>
          <w:color w:val="auto"/>
          <w:szCs w:val="21"/>
          <w:highlight w:val="none"/>
        </w:rPr>
      </w:pPr>
      <w:r>
        <w:rPr>
          <w:rFonts w:hint="eastAsia" w:ascii="宋体" w:hAnsi="宋体"/>
          <w:color w:val="auto"/>
          <w:szCs w:val="21"/>
          <w:highlight w:val="none"/>
        </w:rPr>
        <w:t xml:space="preserve">8.</w:t>
      </w:r>
      <w:r>
        <w:rPr>
          <w:rFonts w:hint="eastAsia" w:ascii="宋体" w:hAnsi="宋体" w:cs="宋体"/>
          <w:color w:val="auto"/>
          <w:szCs w:val="21"/>
          <w:highlight w:val="none"/>
          <w:lang w:val="zh-CN"/>
        </w:rPr>
        <w:t xml:space="preserve">河面</w:t>
      </w:r>
      <w:r>
        <w:rPr>
          <w:rFonts w:hint="eastAsia" w:ascii="宋体" w:hAnsi="宋体" w:cs="宋体"/>
          <w:color w:val="auto"/>
          <w:szCs w:val="21"/>
          <w:highlight w:val="none"/>
        </w:rPr>
        <w:t xml:space="preserve">保洁</w:t>
      </w:r>
      <w:r>
        <w:rPr>
          <w:rFonts w:hint="eastAsia" w:ascii="宋体" w:hAnsi="宋体" w:cs="宋体"/>
          <w:color w:val="auto"/>
          <w:szCs w:val="21"/>
          <w:highlight w:val="none"/>
          <w:lang w:val="zh-CN"/>
        </w:rPr>
        <w:t xml:space="preserve">作业人员年龄要求：不得使用</w:t>
      </w:r>
      <w:r>
        <w:rPr>
          <w:rFonts w:hint="eastAsia" w:ascii="宋体" w:hAnsi="宋体" w:cs="宋体"/>
          <w:color w:val="auto"/>
          <w:szCs w:val="21"/>
          <w:highlight w:val="none"/>
        </w:rPr>
        <w:t xml:space="preserve">70</w:t>
      </w:r>
      <w:r>
        <w:rPr>
          <w:rFonts w:hint="eastAsia" w:ascii="宋体" w:hAnsi="宋体" w:cs="宋体"/>
          <w:color w:val="auto"/>
          <w:szCs w:val="21"/>
          <w:highlight w:val="none"/>
          <w:lang w:val="zh-CN"/>
        </w:rPr>
        <w:t xml:space="preserve">周岁以上男性人员及</w:t>
      </w:r>
      <w:r>
        <w:rPr>
          <w:rFonts w:hint="eastAsia" w:ascii="宋体" w:hAnsi="宋体" w:cs="宋体"/>
          <w:color w:val="auto"/>
          <w:szCs w:val="21"/>
          <w:highlight w:val="none"/>
        </w:rPr>
        <w:t xml:space="preserve">60</w:t>
      </w:r>
      <w:r>
        <w:rPr>
          <w:rFonts w:hint="eastAsia" w:ascii="宋体" w:hAnsi="宋体" w:cs="宋体"/>
          <w:color w:val="auto"/>
          <w:szCs w:val="21"/>
          <w:highlight w:val="none"/>
          <w:lang w:val="zh-CN"/>
        </w:rPr>
        <w:t xml:space="preserve">周岁以上女性人员</w:t>
      </w:r>
      <w:r>
        <w:rPr>
          <w:rFonts w:hint="eastAsia" w:ascii="宋体" w:hAnsi="宋体" w:cs="宋体"/>
          <w:color w:val="auto"/>
          <w:szCs w:val="21"/>
          <w:highlight w:val="none"/>
        </w:rPr>
        <w:t xml:space="preserve">，且男60周岁以内、女50周岁以内人员数量占承担本项目作业人员总数的比例</w:t>
      </w:r>
      <w:r>
        <w:rPr>
          <w:rFonts w:hint="eastAsia" w:ascii="宋体" w:hAnsi="宋体" w:cs="宋体"/>
          <w:color w:val="auto"/>
          <w:szCs w:val="21"/>
          <w:highlight w:val="none"/>
          <w:lang w:val="zh-CN"/>
        </w:rPr>
        <w:t xml:space="preserve">不得低于</w:t>
      </w:r>
      <w:r>
        <w:rPr>
          <w:rFonts w:hint="eastAsia" w:ascii="宋体" w:hAnsi="宋体" w:cs="宋体"/>
          <w:color w:val="auto"/>
          <w:szCs w:val="21"/>
          <w:highlight w:val="none"/>
        </w:rPr>
        <w:t xml:space="preserve">30%（取整）。</w:t>
      </w:r>
      <w:r/>
    </w:p>
    <w:p>
      <w:pPr>
        <w:ind w:firstLine="420"/>
        <w:jc w:val="left"/>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9.乙方应在合同签订时，按招标文件的约定，向甲方交纳履约保证金，履约保证金为中标价的5%。乙方不履行合同的，履约保证金不予退还，给甲方造成的损失超过履约保证金数额的，还应当对超过部分予以赔偿。但因不可抗力不能履行合同的，不适应用此款规定。履约保证金（无息）将在保洁服务期满并履行完合同义务，并配合采购方和新中标单位办理移交手续后一个月内退还（无息）。</w:t>
      </w:r>
      <w:r/>
    </w:p>
    <w:p>
      <w:pPr>
        <w:ind w:firstLine="420"/>
        <w:jc w:val="left"/>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10.考核中扣除中标单位的考核费，不得变相转嫁给保洁作业人员。</w:t>
      </w:r>
      <w:r/>
    </w:p>
    <w:p>
      <w:pPr>
        <w:ind w:firstLine="420"/>
        <w:jc w:val="left"/>
        <w:spacing w:line="360" w:lineRule="auto"/>
        <w:tabs>
          <w:tab w:val="center" w:pos="5131" w:leader="none"/>
        </w:tabs>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1.对甲方公用设施不得擅自占用和改变使用功能，如需改、扩建完善配套项目，须报甲方和有关部门批准后方可实施。</w:t>
      </w:r>
      <w:r/>
    </w:p>
    <w:p>
      <w:pPr>
        <w:ind w:firstLine="420"/>
        <w:jc w:val="left"/>
        <w:spacing w:line="360" w:lineRule="auto"/>
        <w:tabs>
          <w:tab w:val="center" w:pos="5131" w:leader="none"/>
        </w:tabs>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2.及时向甲方提交各类重大和突发事件处理的报告。</w:t>
      </w:r>
      <w:r/>
    </w:p>
    <w:p>
      <w:pPr>
        <w:ind w:firstLine="420"/>
        <w:jc w:val="left"/>
        <w:spacing w:line="360" w:lineRule="auto"/>
        <w:tabs>
          <w:tab w:val="center" w:pos="5131" w:leader="none"/>
        </w:tabs>
        <w:rPr>
          <w:rFonts w:ascii="宋体" w:hAnsi="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3.因乙方原因而导致发生安全责任事故或导致甲方和任何第三方出现人员财产损失的，乙方自行承担有关责任，并作出相应赔偿，甲方有权追究乙方的违约责任。</w:t>
      </w:r>
      <w:r/>
    </w:p>
    <w:p>
      <w:pPr>
        <w:ind w:firstLine="420"/>
        <w:jc w:val="left"/>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14.须对安全、消防的突发事件进行应急处理（如盗窃、火灾等），并及时报告甲方主管部门和领导。</w:t>
      </w:r>
      <w:r/>
    </w:p>
    <w:p>
      <w:pPr>
        <w:ind w:firstLine="420"/>
        <w:jc w:val="left"/>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15.乙方人员要统一着装，衣帽整洁，遵守甲方各项内部规章制度，负有对甲方各项信息的保密义务。</w:t>
      </w:r>
      <w:r/>
    </w:p>
    <w:p>
      <w:pPr>
        <w:ind w:firstLine="422"/>
        <w:jc w:val="left"/>
        <w:spacing w:line="360" w:lineRule="auto"/>
        <w:rPr>
          <w:rFonts w:ascii="宋体" w:hAnsi="宋体"/>
          <w:b/>
          <w:bCs/>
          <w:color w:val="auto"/>
          <w:szCs w:val="21"/>
          <w:highlight w:val="none"/>
        </w:rPr>
      </w:pPr>
      <w:r>
        <w:rPr>
          <w:rFonts w:hint="eastAsia" w:ascii="宋体" w:hAnsi="宋体" w:cs="宋体"/>
          <w:b/>
          <w:bCs/>
          <w:color w:val="auto"/>
          <w:szCs w:val="21"/>
          <w:highlight w:val="none"/>
        </w:rPr>
        <w:t xml:space="preserve">六、违约责任：</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1.违约责任</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2.甲方违约责任</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在合同生效后，甲方要求解除合同的，应向乙方偿付合同总价款1%的违约金。</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3.乙方违约责任</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乙方不能履行合同从而影响甲方按期实施的，甲方有权解除合同</w:t>
      </w:r>
      <w:r>
        <w:rPr>
          <w:rFonts w:hint="eastAsia" w:ascii="宋体" w:hAnsi="宋体" w:cs="宋体"/>
          <w:bCs/>
          <w:color w:val="auto"/>
          <w:szCs w:val="21"/>
          <w:highlight w:val="none"/>
        </w:rPr>
        <w:t xml:space="preserve">并扣除合同金额5%的履约保证金</w:t>
      </w:r>
      <w:r>
        <w:rPr>
          <w:rFonts w:hint="eastAsia" w:ascii="宋体" w:hAnsi="宋体" w:cs="宋体"/>
          <w:bCs/>
          <w:color w:val="auto"/>
          <w:szCs w:val="21"/>
          <w:highlight w:val="none"/>
          <w:lang w:val="zh-CN"/>
        </w:rPr>
        <w:t xml:space="preserve">。</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4.不可抗力</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（2）合同一方因不可抗力不能履行合同的，应当及时通知对方，以减轻可能给对方造成的损失，并应当在合理期限内提供证明。</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服务期限内，因政策变动或财政资金预算调整等不可抗力因素，甲方无法履行合同，有权解除合同，不承担违约责任。</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七、合同的解除和转让</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1.合同的解除</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（1）有下列情形之一，合同一方可以解除合同：</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① 因不可抗力致使不能实现合同目的，未受不可抗力影响的一方有权解除合同；</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② 因合同一方违约导致合同不能履行，另一方有权解除合同；</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（2）有权解除合同的一方，应当在违约事实或不可抗力发生之后三十天内书面通知对方以主张解除合同，合同在书面通知到达对方时解除。</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lang w:val="zh-CN"/>
        </w:rPr>
        <w:t xml:space="preserve">2.合同的转让：</w:t>
      </w:r>
      <w:r>
        <w:rPr>
          <w:rFonts w:hint="eastAsia" w:ascii="宋体" w:hAnsi="宋体" w:cs="宋体"/>
          <w:color w:val="auto"/>
          <w:szCs w:val="21"/>
          <w:highlight w:val="none"/>
        </w:rPr>
        <w:t xml:space="preserve">本合同权利和义务全部不得转让。</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八、合同生效及其它：</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1.本合同经甲乙双方法定代表人或其委托代理人签字并加盖公章（或合同章）后生效，多页合同需甲、乙、招标代理机构加盖骑缝章，生效合同需经政府采购监督管理部门网上备案。</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合同签订后双方即直接产生权利与义务的关系，合同执行过程中出现的问题应按照《中华人民共和国民法典》的规定处理，在合同履行过程中，双方如有争议，首先应进行友好协商，协商不成，任何一方均可向采购人</w:t>
      </w:r>
      <w:r>
        <w:rPr>
          <w:rFonts w:hint="eastAsia" w:ascii="宋体" w:hAnsi="宋体" w:cs="宋体"/>
          <w:color w:val="auto"/>
          <w:szCs w:val="21"/>
          <w:highlight w:val="none"/>
          <w:lang w:val="en-US" w:eastAsia="zh-CN"/>
        </w:rPr>
        <w:t xml:space="preserve">所在</w:t>
      </w:r>
      <w:r>
        <w:rPr>
          <w:rFonts w:hint="eastAsia" w:ascii="宋体" w:hAnsi="宋体" w:cs="宋体"/>
          <w:color w:val="auto"/>
          <w:szCs w:val="21"/>
          <w:highlight w:val="none"/>
          <w:lang w:val="zh-CN"/>
        </w:rPr>
        <w:t xml:space="preserve">地人民法院提起诉讼。</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3.合同在执行过程中出现的未尽事宜，双方在不违背本合同和采购文件的原则下协商解决，协商结果以书面形式盖章记录在案，作为本合同的附件，与本合同具有同等效力。</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4.本合同因下列原因而终止：</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）本合同正常履行完毕；</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（2）因不可抗力导致本合同无法履行或履行不必要；</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（3）任何一方行使解除权解除本合同；</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（4）合同的继续履行将损害国家利益和社会公共利益；</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（5）因政策调整导致合同无法履行。</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除上述情形外，甲乙双方不得擅自终止合同。</w:t>
      </w:r>
      <w:r/>
    </w:p>
    <w:p>
      <w:pPr>
        <w:ind w:firstLine="420"/>
        <w:jc w:val="left"/>
        <w:spacing w:line="360" w:lineRule="auto"/>
        <w:tabs>
          <w:tab w:val="center" w:pos="5131" w:leader="none"/>
        </w:tabs>
        <w:rPr>
          <w:rFonts w:hint="default" w:ascii="宋体" w:hAnsi="宋体" w:eastAsia="宋体"/>
          <w:color w:val="auto"/>
          <w:szCs w:val="21"/>
          <w:highlight w:val="none"/>
          <w:lang w:val="en-US" w:eastAsia="zh-CN"/>
        </w:rPr>
      </w:pPr>
      <w:r>
        <w:rPr>
          <w:rFonts w:hint="eastAsia" w:ascii="宋体" w:hAnsi="宋体" w:cs="宋体"/>
          <w:color w:val="auto"/>
          <w:szCs w:val="21"/>
          <w:highlight w:val="none"/>
        </w:rPr>
        <w:t xml:space="preserve">5.本合同一式</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陆</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份，甲方执</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叁</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份，乙方、采购代理机构和政府采购管理机构各一份。</w:t>
      </w:r>
      <w:r>
        <w:rPr>
          <w:rFonts w:hint="eastAsia" w:ascii="宋体" w:hAnsi="宋体" w:cs="宋体"/>
          <w:color w:val="auto"/>
          <w:szCs w:val="21"/>
          <w:highlight w:val="none"/>
          <w:lang w:val="en-US" w:eastAsia="zh-CN"/>
        </w:rPr>
        <w:t xml:space="preserve">合同附件共十份，作为本合同的组成部分，与合同正文具有同等法律效力。</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6.未尽事宜</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按《中华人民共和国政府采购法》、《中华人民共和国民法典》及其他有关的法律法规的规定执行。</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甲方签章                             乙方签章：                </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代表：                               代表：                    </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lang w:val="zh-CN"/>
        </w:rPr>
        <w:t xml:space="preserve">签订日期：                           签订日期：       </w:t>
      </w:r>
      <w:r/>
    </w:p>
    <w:p>
      <w:pPr>
        <w:pStyle w:val="725"/>
        <w:rPr>
          <w:color w:val="auto"/>
          <w:sz w:val="21"/>
          <w:highlight w:val="none"/>
          <w:lang w:val="zh-CN"/>
        </w:rPr>
      </w:pPr>
      <w:r>
        <w:rPr>
          <w:rFonts w:hint="eastAsia"/>
          <w:color w:val="auto"/>
          <w:sz w:val="21"/>
          <w:highlight w:val="none"/>
          <w:lang w:val="zh-CN"/>
        </w:rPr>
        <w:t xml:space="preserve">合同附件一</w:t>
      </w:r>
      <w:r/>
    </w:p>
    <w:p>
      <w:pPr>
        <w:ind w:firstLine="560"/>
        <w:jc w:val="center"/>
        <w:spacing w:line="360" w:lineRule="auto"/>
        <w:rPr>
          <w:rFonts w:ascii="宋体" w:hAnsi="宋体" w:cs="宋体"/>
          <w:b/>
          <w:bCs/>
          <w:color w:val="auto"/>
          <w:sz w:val="28"/>
          <w:szCs w:val="28"/>
          <w:highlight w:val="none"/>
          <w:lang w:val="zh-CN"/>
        </w:rPr>
      </w:pPr>
      <w:r>
        <w:rPr>
          <w:rFonts w:ascii="宋体" w:hAnsi="宋体" w:cs="宋体"/>
          <w:b/>
          <w:bCs/>
          <w:color w:val="auto"/>
          <w:sz w:val="28"/>
          <w:szCs w:val="28"/>
          <w:highlight w:val="none"/>
          <w:lang w:val="zh-CN"/>
        </w:rPr>
      </w:r>
      <w:r/>
    </w:p>
    <w:p>
      <w:pPr>
        <w:ind w:firstLine="560"/>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松陵城区河道保洁作业服务作业质量考核办法</w:t>
      </w:r>
      <w:r/>
    </w:p>
    <w:p>
      <w:pPr>
        <w:ind w:firstLine="560"/>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w:t>
      </w:r>
      <w:r>
        <w:rPr>
          <w:rFonts w:hint="eastAsia" w:ascii="宋体" w:hAnsi="宋体" w:cs="宋体"/>
          <w:b/>
          <w:bCs/>
          <w:color w:val="auto"/>
          <w:sz w:val="28"/>
          <w:szCs w:val="28"/>
          <w:highlight w:val="none"/>
        </w:rPr>
        <w:t xml:space="preserve">2025年修订</w:t>
      </w:r>
      <w:r>
        <w:rPr>
          <w:rFonts w:hint="eastAsia" w:ascii="宋体" w:hAnsi="宋体" w:cs="宋体"/>
          <w:b/>
          <w:bCs/>
          <w:color w:val="auto"/>
          <w:sz w:val="28"/>
          <w:szCs w:val="28"/>
          <w:highlight w:val="none"/>
          <w:lang w:val="zh-CN"/>
        </w:rPr>
        <w:t xml:space="preserve">）</w:t>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甲方根据乙方的投标承诺，采用社会监督和河道作业专项考核相结合的方法，按《社会监督考核标准和评分细则》（合同附件二）及《松陵城区河道保洁作业服务考核标准和评分细则》详见合同附件三</w:t>
      </w:r>
      <w:r>
        <w:rPr>
          <w:rFonts w:ascii="宋体" w:hAnsi="宋体" w:cs="宋体"/>
          <w:color w:val="auto"/>
          <w:szCs w:val="21"/>
          <w:highlight w:val="none"/>
          <w:lang w:val="zh-CN"/>
        </w:rPr>
        <w:t xml:space="preserve">（下称考评细则）对乙方的作业服务质量进行考核。</w:t>
      </w:r>
      <w:r/>
    </w:p>
    <w:p>
      <w:pPr>
        <w:ind w:firstLine="422"/>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t xml:space="preserve">一、</w:t>
      </w:r>
      <w:r>
        <w:rPr>
          <w:rFonts w:hint="eastAsia" w:ascii="宋体" w:hAnsi="宋体" w:cs="宋体"/>
          <w:b/>
          <w:bCs/>
          <w:color w:val="auto"/>
          <w:szCs w:val="21"/>
          <w:highlight w:val="none"/>
          <w:lang w:val="zh-CN"/>
        </w:rPr>
        <w:t xml:space="preserve">河道</w:t>
      </w:r>
      <w:r>
        <w:rPr>
          <w:rFonts w:ascii="宋体" w:hAnsi="宋体" w:cs="宋体"/>
          <w:b/>
          <w:bCs/>
          <w:color w:val="auto"/>
          <w:szCs w:val="21"/>
          <w:highlight w:val="none"/>
          <w:lang w:val="zh-CN"/>
        </w:rPr>
        <w:t xml:space="preserve">作业质量考</w:t>
      </w:r>
      <w:r>
        <w:rPr>
          <w:rFonts w:hint="eastAsia" w:ascii="宋体" w:hAnsi="宋体" w:cs="宋体"/>
          <w:b/>
          <w:bCs/>
          <w:color w:val="auto"/>
          <w:szCs w:val="21"/>
          <w:highlight w:val="none"/>
        </w:rPr>
        <w:t xml:space="preserve">评</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考核小组对作业质量实行月度考核，</w:t>
      </w:r>
      <w:r>
        <w:rPr>
          <w:rFonts w:hint="eastAsia" w:ascii="宋体" w:hAnsi="宋体" w:cs="宋体"/>
          <w:color w:val="auto"/>
          <w:szCs w:val="21"/>
          <w:highlight w:val="none"/>
        </w:rPr>
        <w:t xml:space="preserve">根据月度社会监督情况、日常巡查、突击巡查、专项巡查情况</w:t>
      </w:r>
      <w:r>
        <w:rPr>
          <w:rFonts w:ascii="宋体" w:hAnsi="宋体" w:cs="宋体"/>
          <w:color w:val="auto"/>
          <w:szCs w:val="21"/>
          <w:highlight w:val="none"/>
          <w:lang w:val="zh-CN"/>
        </w:rPr>
        <w:t xml:space="preserve">按照考评细则进行百分制考核</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月度</w:t>
      </w:r>
      <w:r>
        <w:rPr>
          <w:rFonts w:ascii="宋体" w:hAnsi="宋体" w:cs="宋体"/>
          <w:color w:val="auto"/>
          <w:szCs w:val="21"/>
          <w:highlight w:val="none"/>
          <w:lang w:val="zh-CN"/>
        </w:rPr>
        <w:t xml:space="preserve">作业质量考核</w:t>
      </w:r>
      <w:r>
        <w:rPr>
          <w:rFonts w:hint="eastAsia" w:ascii="宋体" w:hAnsi="宋体" w:cs="宋体"/>
          <w:color w:val="auto"/>
          <w:szCs w:val="21"/>
          <w:highlight w:val="none"/>
          <w:lang w:val="zh-CN"/>
        </w:rPr>
        <w:t xml:space="preserve">总分100分，</w:t>
      </w:r>
      <w:r>
        <w:rPr>
          <w:rFonts w:ascii="宋体" w:hAnsi="宋体" w:cs="宋体"/>
          <w:color w:val="auto"/>
          <w:szCs w:val="21"/>
          <w:highlight w:val="none"/>
          <w:lang w:val="zh-CN"/>
        </w:rPr>
        <w:t xml:space="preserve">采取扣</w:t>
      </w:r>
      <w:r>
        <w:rPr>
          <w:rFonts w:hint="eastAsia" w:ascii="宋体" w:hAnsi="宋体" w:cs="宋体"/>
          <w:color w:val="auto"/>
          <w:szCs w:val="21"/>
          <w:highlight w:val="none"/>
          <w:lang w:val="zh-CN"/>
        </w:rPr>
        <w:t xml:space="preserve">分累计</w:t>
      </w:r>
      <w:r>
        <w:rPr>
          <w:rFonts w:ascii="宋体" w:hAnsi="宋体" w:cs="宋体"/>
          <w:color w:val="auto"/>
          <w:szCs w:val="21"/>
          <w:highlight w:val="none"/>
          <w:lang w:val="zh-CN"/>
        </w:rPr>
        <w:t xml:space="preserve">制</w:t>
      </w:r>
      <w:r>
        <w:rPr>
          <w:rFonts w:hint="eastAsia" w:ascii="宋体" w:hAnsi="宋体" w:cs="宋体"/>
          <w:color w:val="auto"/>
          <w:szCs w:val="21"/>
          <w:highlight w:val="none"/>
          <w:lang w:val="zh-CN"/>
        </w:rPr>
        <w:t xml:space="preserve">。</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1.社会监督</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采取扣分制原则，</w:t>
      </w:r>
      <w:r>
        <w:rPr>
          <w:rFonts w:hint="eastAsia" w:ascii="宋体" w:hAnsi="宋体" w:cs="宋体"/>
          <w:color w:val="auto"/>
          <w:szCs w:val="21"/>
          <w:highlight w:val="none"/>
        </w:rPr>
        <w:t xml:space="preserve">上级部门监督问题、</w:t>
      </w:r>
      <w:r>
        <w:rPr>
          <w:rFonts w:ascii="宋体" w:hAnsi="宋体" w:cs="宋体"/>
          <w:color w:val="auto"/>
          <w:szCs w:val="21"/>
          <w:highlight w:val="none"/>
          <w:lang w:val="zh-CN"/>
        </w:rPr>
        <w:t xml:space="preserve">信访来电、</w:t>
      </w:r>
      <w:r>
        <w:rPr>
          <w:rFonts w:hint="eastAsia" w:ascii="宋体" w:hAnsi="宋体" w:cs="宋体"/>
          <w:color w:val="auto"/>
          <w:szCs w:val="21"/>
          <w:highlight w:val="none"/>
        </w:rPr>
        <w:t xml:space="preserve">综治</w:t>
      </w:r>
      <w:r>
        <w:rPr>
          <w:rFonts w:hint="eastAsia" w:ascii="宋体" w:hAnsi="宋体" w:cs="宋体"/>
          <w:color w:val="auto"/>
          <w:szCs w:val="21"/>
          <w:highlight w:val="none"/>
          <w:lang w:val="zh-CN"/>
        </w:rPr>
        <w:t xml:space="preserve">中心、</w:t>
      </w:r>
      <w:r>
        <w:rPr>
          <w:rFonts w:hint="eastAsia" w:ascii="宋体" w:hAnsi="宋体" w:cs="宋体"/>
          <w:color w:val="auto"/>
          <w:szCs w:val="21"/>
          <w:highlight w:val="none"/>
        </w:rPr>
        <w:t xml:space="preserve">文明城市</w:t>
      </w:r>
      <w:r>
        <w:rPr>
          <w:rFonts w:ascii="宋体" w:hAnsi="宋体" w:cs="宋体"/>
          <w:color w:val="auto"/>
          <w:szCs w:val="21"/>
          <w:highlight w:val="none"/>
          <w:lang w:val="zh-CN"/>
        </w:rPr>
        <w:t xml:space="preserve">派单等反映乙方责任范围内的河道事件，由甲方以</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河道</w:t>
      </w:r>
      <w:r>
        <w:rPr>
          <w:rFonts w:hint="eastAsia" w:ascii="宋体" w:hAnsi="宋体" w:cs="宋体"/>
          <w:color w:val="auto"/>
          <w:szCs w:val="21"/>
          <w:highlight w:val="none"/>
        </w:rPr>
        <w:t xml:space="preserve">保洁</w:t>
      </w:r>
      <w:r>
        <w:rPr>
          <w:rFonts w:ascii="宋体" w:hAnsi="宋体" w:cs="宋体"/>
          <w:color w:val="auto"/>
          <w:szCs w:val="21"/>
          <w:highlight w:val="none"/>
          <w:lang w:val="zh-CN"/>
        </w:rPr>
        <w:t xml:space="preserve">作业</w:t>
      </w:r>
      <w:r>
        <w:rPr>
          <w:rFonts w:hint="eastAsia" w:ascii="宋体" w:hAnsi="宋体" w:cs="宋体"/>
          <w:color w:val="auto"/>
          <w:szCs w:val="21"/>
          <w:highlight w:val="none"/>
        </w:rPr>
        <w:t xml:space="preserve">整改单</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形式</w:t>
      </w:r>
      <w:r>
        <w:rPr>
          <w:rFonts w:hint="eastAsia" w:ascii="宋体" w:hAnsi="宋体" w:cs="宋体"/>
          <w:color w:val="auto"/>
          <w:szCs w:val="21"/>
          <w:highlight w:val="none"/>
        </w:rPr>
        <w:t xml:space="preserve">下派至</w:t>
      </w:r>
      <w:r>
        <w:rPr>
          <w:rFonts w:ascii="宋体" w:hAnsi="宋体" w:cs="宋体"/>
          <w:color w:val="auto"/>
          <w:szCs w:val="21"/>
          <w:highlight w:val="none"/>
          <w:lang w:val="zh-CN"/>
        </w:rPr>
        <w:t xml:space="preserve">乙方</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乙方</w:t>
      </w:r>
      <w:r>
        <w:rPr>
          <w:rFonts w:ascii="宋体" w:hAnsi="宋体" w:cs="宋体"/>
          <w:color w:val="auto"/>
          <w:szCs w:val="21"/>
          <w:highlight w:val="none"/>
          <w:lang w:val="zh-CN"/>
        </w:rPr>
        <w:t xml:space="preserve">按《河道</w:t>
      </w:r>
      <w:r>
        <w:rPr>
          <w:rFonts w:hint="eastAsia" w:ascii="宋体" w:hAnsi="宋体" w:cs="宋体"/>
          <w:color w:val="auto"/>
          <w:szCs w:val="21"/>
          <w:highlight w:val="none"/>
        </w:rPr>
        <w:t xml:space="preserve">保洁</w:t>
      </w:r>
      <w:r>
        <w:rPr>
          <w:rFonts w:ascii="宋体" w:hAnsi="宋体" w:cs="宋体"/>
          <w:color w:val="auto"/>
          <w:szCs w:val="21"/>
          <w:highlight w:val="none"/>
          <w:lang w:val="zh-CN"/>
        </w:rPr>
        <w:t xml:space="preserve">作业工单处置规范》</w:t>
      </w:r>
      <w:r>
        <w:rPr>
          <w:rFonts w:hint="eastAsia" w:ascii="宋体" w:hAnsi="宋体" w:cs="宋体"/>
          <w:color w:val="auto"/>
          <w:szCs w:val="21"/>
          <w:highlight w:val="none"/>
          <w:lang w:val="zh-CN"/>
        </w:rPr>
        <w:t xml:space="preserve">（详见合同附件四）</w:t>
      </w:r>
      <w:r>
        <w:rPr>
          <w:rFonts w:ascii="宋体" w:hAnsi="宋体" w:cs="宋体"/>
          <w:color w:val="auto"/>
          <w:szCs w:val="21"/>
          <w:highlight w:val="none"/>
          <w:lang w:val="zh-CN"/>
        </w:rPr>
        <w:t xml:space="preserve">及时整改落实，并按河道</w:t>
      </w:r>
      <w:r>
        <w:rPr>
          <w:rFonts w:hint="eastAsia" w:ascii="宋体" w:hAnsi="宋体" w:cs="宋体"/>
          <w:color w:val="auto"/>
          <w:szCs w:val="21"/>
          <w:highlight w:val="none"/>
        </w:rPr>
        <w:t xml:space="preserve">保洁</w:t>
      </w:r>
      <w:r>
        <w:rPr>
          <w:rFonts w:ascii="宋体" w:hAnsi="宋体" w:cs="宋体"/>
          <w:color w:val="auto"/>
          <w:szCs w:val="21"/>
          <w:highlight w:val="none"/>
          <w:lang w:val="zh-CN"/>
        </w:rPr>
        <w:t xml:space="preserve">作业工单处置考评标准考核。</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（2）乙方责任范围内工作不到位，受到媒体曝光、上级部门批评的，经核实</w:t>
      </w:r>
      <w:r>
        <w:rPr>
          <w:rFonts w:hint="eastAsia" w:ascii="宋体" w:hAnsi="宋体" w:cs="宋体"/>
          <w:color w:val="auto"/>
          <w:szCs w:val="21"/>
          <w:highlight w:val="none"/>
        </w:rPr>
        <w:t xml:space="preserve">后</w:t>
      </w:r>
      <w:r>
        <w:rPr>
          <w:rFonts w:ascii="宋体" w:hAnsi="宋体" w:cs="宋体"/>
          <w:color w:val="auto"/>
          <w:szCs w:val="21"/>
          <w:highlight w:val="none"/>
          <w:lang w:val="zh-CN"/>
        </w:rPr>
        <w:t xml:space="preserve">，对照考评细则视情节</w:t>
      </w:r>
      <w:r>
        <w:rPr>
          <w:rFonts w:hint="eastAsia" w:ascii="宋体" w:hAnsi="宋体" w:cs="宋体"/>
          <w:color w:val="auto"/>
          <w:szCs w:val="21"/>
          <w:highlight w:val="none"/>
          <w:lang w:val="zh-CN"/>
        </w:rPr>
        <w:t xml:space="preserve">按1-5倍</w:t>
      </w:r>
      <w:r>
        <w:rPr>
          <w:rFonts w:ascii="宋体" w:hAnsi="宋体" w:cs="宋体"/>
          <w:color w:val="auto"/>
          <w:szCs w:val="21"/>
          <w:highlight w:val="none"/>
          <w:lang w:val="zh-CN"/>
        </w:rPr>
        <w:t xml:space="preserve">扣分</w:t>
      </w:r>
      <w:r>
        <w:rPr>
          <w:rFonts w:hint="eastAsia" w:ascii="宋体" w:hAnsi="宋体" w:cs="宋体"/>
          <w:color w:val="auto"/>
          <w:szCs w:val="21"/>
          <w:highlight w:val="none"/>
          <w:lang w:val="zh-CN"/>
        </w:rPr>
        <w:t xml:space="preserve">（详见合同附件二）</w:t>
      </w:r>
      <w:r>
        <w:rPr>
          <w:rFonts w:ascii="宋体" w:hAnsi="宋体" w:cs="宋体"/>
          <w:color w:val="auto"/>
          <w:szCs w:val="21"/>
          <w:highlight w:val="none"/>
          <w:lang w:val="zh-CN"/>
        </w:rPr>
        <w:t xml:space="preserve">。</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lang w:val="zh-CN"/>
        </w:rPr>
        <w:t xml:space="preserve">2.</w:t>
      </w:r>
      <w:r>
        <w:rPr>
          <w:rFonts w:hint="eastAsia" w:ascii="宋体" w:hAnsi="宋体" w:cs="宋体"/>
          <w:color w:val="auto"/>
          <w:szCs w:val="21"/>
          <w:highlight w:val="none"/>
        </w:rPr>
        <w:t xml:space="preserve">日常、突击、专项巡查</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在日常</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突击、</w:t>
      </w:r>
      <w:r>
        <w:rPr>
          <w:rFonts w:hint="eastAsia" w:ascii="宋体" w:hAnsi="宋体" w:cs="宋体"/>
          <w:color w:val="auto"/>
          <w:szCs w:val="21"/>
          <w:highlight w:val="none"/>
          <w:lang w:val="zh-CN"/>
        </w:rPr>
        <w:t xml:space="preserve">专项</w:t>
      </w:r>
      <w:r>
        <w:rPr>
          <w:rFonts w:hint="eastAsia" w:ascii="宋体" w:hAnsi="宋体" w:cs="宋体"/>
          <w:color w:val="auto"/>
          <w:szCs w:val="21"/>
          <w:highlight w:val="none"/>
        </w:rPr>
        <w:t xml:space="preserve">巡查</w:t>
      </w:r>
      <w:r>
        <w:rPr>
          <w:rFonts w:ascii="宋体" w:hAnsi="宋体" w:cs="宋体"/>
          <w:color w:val="auto"/>
          <w:szCs w:val="21"/>
          <w:highlight w:val="none"/>
          <w:lang w:val="zh-CN"/>
        </w:rPr>
        <w:t xml:space="preserve">中发现的乙方责任范围内的河道事件，以</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河道保洁作业整改单</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或“河道保洁作业专项巡查整改单”形式下派至</w:t>
      </w:r>
      <w:r>
        <w:rPr>
          <w:rFonts w:ascii="宋体" w:hAnsi="宋体" w:cs="宋体"/>
          <w:color w:val="auto"/>
          <w:szCs w:val="21"/>
          <w:highlight w:val="none"/>
          <w:lang w:val="zh-CN"/>
        </w:rPr>
        <w:t xml:space="preserve">乙方</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乙方</w:t>
      </w:r>
      <w:r>
        <w:rPr>
          <w:rFonts w:ascii="宋体" w:hAnsi="宋体" w:cs="宋体"/>
          <w:color w:val="auto"/>
          <w:szCs w:val="21"/>
          <w:highlight w:val="none"/>
          <w:lang w:val="zh-CN"/>
        </w:rPr>
        <w:t xml:space="preserve">按《河道</w:t>
      </w:r>
      <w:r>
        <w:rPr>
          <w:rFonts w:hint="eastAsia" w:ascii="宋体" w:hAnsi="宋体" w:cs="宋体"/>
          <w:color w:val="auto"/>
          <w:szCs w:val="21"/>
          <w:highlight w:val="none"/>
        </w:rPr>
        <w:t xml:space="preserve">保洁</w:t>
      </w:r>
      <w:r>
        <w:rPr>
          <w:rFonts w:ascii="宋体" w:hAnsi="宋体" w:cs="宋体"/>
          <w:color w:val="auto"/>
          <w:szCs w:val="21"/>
          <w:highlight w:val="none"/>
          <w:lang w:val="zh-CN"/>
        </w:rPr>
        <w:t xml:space="preserve">作业工单处置规范》及时整改落实，并按河道</w:t>
      </w:r>
      <w:r>
        <w:rPr>
          <w:rFonts w:hint="eastAsia" w:ascii="宋体" w:hAnsi="宋体" w:cs="宋体"/>
          <w:color w:val="auto"/>
          <w:szCs w:val="21"/>
          <w:highlight w:val="none"/>
        </w:rPr>
        <w:t xml:space="preserve">保洁</w:t>
      </w:r>
      <w:r>
        <w:rPr>
          <w:rFonts w:ascii="宋体" w:hAnsi="宋体" w:cs="宋体"/>
          <w:color w:val="auto"/>
          <w:szCs w:val="21"/>
          <w:highlight w:val="none"/>
          <w:lang w:val="zh-CN"/>
        </w:rPr>
        <w:t xml:space="preserve">作业工单处置考评标准考核。</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3.河道</w:t>
      </w:r>
      <w:r>
        <w:rPr>
          <w:rFonts w:hint="eastAsia" w:ascii="宋体" w:hAnsi="宋体" w:cs="宋体"/>
          <w:color w:val="auto"/>
          <w:szCs w:val="21"/>
          <w:highlight w:val="none"/>
        </w:rPr>
        <w:t xml:space="preserve">保洁</w:t>
      </w:r>
      <w:r>
        <w:rPr>
          <w:rFonts w:ascii="宋体" w:hAnsi="宋体" w:cs="宋体"/>
          <w:color w:val="auto"/>
          <w:szCs w:val="21"/>
          <w:highlight w:val="none"/>
          <w:lang w:val="zh-CN"/>
        </w:rPr>
        <w:t xml:space="preserve">作业工单处置考评标准</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lang w:val="zh-CN"/>
        </w:rPr>
        <w:t xml:space="preserve">（1）</w:t>
      </w:r>
      <w:r>
        <w:rPr>
          <w:rFonts w:hint="eastAsia" w:ascii="宋体" w:hAnsi="宋体" w:cs="宋体"/>
          <w:color w:val="auto"/>
          <w:szCs w:val="21"/>
          <w:highlight w:val="none"/>
        </w:rPr>
        <w:t xml:space="preserve">在工单处置中，发现实际处置时间大于处置时限的，应及时与甲方联系报备，经甲方允许后方可延期</w:t>
      </w:r>
      <w:r>
        <w:rPr>
          <w:rFonts w:ascii="宋体" w:hAnsi="宋体" w:cs="宋体"/>
          <w:color w:val="auto"/>
          <w:szCs w:val="21"/>
          <w:highlight w:val="none"/>
          <w:lang w:val="zh-CN"/>
        </w:rPr>
        <w:t xml:space="preserve">。</w:t>
      </w:r>
      <w:r>
        <w:rPr>
          <w:rFonts w:hint="eastAsia" w:ascii="宋体" w:hAnsi="宋体" w:cs="宋体"/>
          <w:color w:val="auto"/>
          <w:szCs w:val="21"/>
          <w:highlight w:val="none"/>
        </w:rPr>
        <w:t xml:space="preserve">一般保洁类问题不允许延期。未经甲方允许的延期视为超期。</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（2）对反映河道动态事件的河道作业工单，乙方在规定时限内整改到位的，一般不予扣分。但对于同一区域同类问题发生两次的，</w:t>
      </w:r>
      <w:r>
        <w:rPr>
          <w:rFonts w:hint="eastAsia" w:ascii="宋体" w:hAnsi="宋体" w:cs="宋体"/>
          <w:color w:val="auto"/>
          <w:szCs w:val="21"/>
          <w:highlight w:val="none"/>
        </w:rPr>
        <w:t xml:space="preserve">第二次</w:t>
      </w:r>
      <w:r>
        <w:rPr>
          <w:rFonts w:ascii="宋体" w:hAnsi="宋体" w:cs="宋体"/>
          <w:color w:val="auto"/>
          <w:szCs w:val="21"/>
          <w:highlight w:val="none"/>
          <w:lang w:val="zh-CN"/>
        </w:rPr>
        <w:t xml:space="preserve">按考评细则进行扣分，发生两次以上的按考评细则加倍扣分。</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（3）河道作业工单处置不及时或不到位的</w:t>
      </w:r>
      <w:r>
        <w:rPr>
          <w:rFonts w:hint="eastAsia" w:ascii="宋体" w:hAnsi="宋体" w:cs="宋体"/>
          <w:color w:val="auto"/>
          <w:szCs w:val="21"/>
          <w:highlight w:val="none"/>
          <w:lang w:val="zh-CN"/>
        </w:rPr>
        <w:t xml:space="preserve">或处置后不及时通知处置效果的（一般以</w:t>
      </w:r>
      <w:r>
        <w:rPr>
          <w:rFonts w:hint="eastAsia" w:ascii="宋体" w:hAnsi="宋体" w:cs="宋体"/>
          <w:color w:val="auto"/>
          <w:szCs w:val="21"/>
          <w:highlight w:val="none"/>
        </w:rPr>
        <w:t xml:space="preserve">系统上传问题</w:t>
      </w:r>
      <w:r>
        <w:rPr>
          <w:rFonts w:hint="eastAsia" w:ascii="宋体" w:hAnsi="宋体" w:cs="宋体"/>
          <w:color w:val="auto"/>
          <w:szCs w:val="21"/>
          <w:highlight w:val="none"/>
          <w:lang w:val="zh-CN"/>
        </w:rPr>
        <w:t xml:space="preserve">处置后</w:t>
      </w:r>
      <w:r>
        <w:rPr>
          <w:rFonts w:hint="eastAsia" w:ascii="宋体" w:hAnsi="宋体" w:cs="宋体"/>
          <w:color w:val="auto"/>
          <w:szCs w:val="21"/>
          <w:highlight w:val="none"/>
        </w:rPr>
        <w:t xml:space="preserve">图片，上传时间</w:t>
      </w:r>
      <w:r>
        <w:rPr>
          <w:rFonts w:hint="eastAsia" w:ascii="宋体" w:hAnsi="宋体" w:cs="宋体"/>
          <w:color w:val="auto"/>
          <w:szCs w:val="21"/>
          <w:highlight w:val="none"/>
          <w:lang w:val="zh-CN"/>
        </w:rPr>
        <w:t xml:space="preserve">为准）</w:t>
      </w:r>
      <w:r>
        <w:rPr>
          <w:rFonts w:ascii="宋体" w:hAnsi="宋体" w:cs="宋体"/>
          <w:color w:val="auto"/>
          <w:szCs w:val="21"/>
          <w:highlight w:val="none"/>
          <w:lang w:val="zh-CN"/>
        </w:rPr>
        <w:t xml:space="preserve">，对照考评细则进行扣分。</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w:t>
      </w:r>
      <w:r>
        <w:rPr>
          <w:rFonts w:ascii="宋体" w:hAnsi="宋体" w:cs="宋体"/>
          <w:b/>
          <w:bCs/>
          <w:color w:val="auto"/>
          <w:szCs w:val="21"/>
          <w:highlight w:val="none"/>
          <w:lang w:val="zh-CN"/>
        </w:rPr>
        <w:t xml:space="preserve">、奖惩措施</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1.月度</w:t>
      </w:r>
      <w:r>
        <w:rPr>
          <w:rFonts w:hint="eastAsia" w:ascii="宋体" w:hAnsi="宋体" w:cs="宋体"/>
          <w:color w:val="auto"/>
          <w:szCs w:val="21"/>
          <w:highlight w:val="none"/>
        </w:rPr>
        <w:t xml:space="preserve">保洁</w:t>
      </w:r>
      <w:r>
        <w:rPr>
          <w:rFonts w:hint="eastAsia" w:ascii="宋体" w:hAnsi="宋体" w:cs="宋体"/>
          <w:color w:val="auto"/>
          <w:szCs w:val="21"/>
          <w:highlight w:val="none"/>
          <w:lang w:val="zh-CN"/>
        </w:rPr>
        <w:t xml:space="preserve">作业质量考</w:t>
      </w:r>
      <w:r>
        <w:rPr>
          <w:rFonts w:hint="eastAsia" w:ascii="宋体" w:hAnsi="宋体" w:cs="宋体"/>
          <w:color w:val="auto"/>
          <w:szCs w:val="21"/>
          <w:highlight w:val="none"/>
        </w:rPr>
        <w:t xml:space="preserve">评得分，</w:t>
      </w:r>
      <w:r>
        <w:rPr>
          <w:rFonts w:hint="eastAsia" w:ascii="宋体" w:hAnsi="宋体" w:cs="宋体"/>
          <w:color w:val="auto"/>
          <w:szCs w:val="21"/>
          <w:highlight w:val="none"/>
          <w:lang w:val="zh-CN"/>
        </w:rPr>
        <w:t xml:space="preserve">基本分为90分（合格分）。</w:t>
      </w:r>
      <w:r>
        <w:rPr>
          <w:rFonts w:hint="eastAsia" w:ascii="宋体" w:hAnsi="宋体" w:cs="宋体"/>
          <w:color w:val="auto"/>
          <w:szCs w:val="21"/>
          <w:highlight w:val="none"/>
        </w:rPr>
        <w:t xml:space="preserve">月度成绩合格（含）以上的，按实支付保洁作业服务费，低于合格分的，扣除相应保洁作业服务费</w:t>
      </w:r>
      <w:r>
        <w:rPr>
          <w:rFonts w:hint="eastAsia" w:ascii="宋体" w:hAnsi="宋体" w:cs="宋体"/>
          <w:color w:val="auto"/>
          <w:szCs w:val="21"/>
          <w:highlight w:val="none"/>
          <w:lang w:val="zh-CN"/>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2.月度考核支付管护服务费情况：</w:t>
      </w:r>
      <w:r/>
    </w:p>
    <w:tbl>
      <w:tblPr>
        <w:tblStyle w:val="731"/>
        <w:tblW w:w="9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2797"/>
        <w:gridCol w:w="2960"/>
        <w:gridCol w:w="3345"/>
      </w:tblGrid>
      <w:tr>
        <w:trPr>
          <w:trHeight w:val="378"/>
        </w:trPr>
        <w:tc>
          <w:tcPr>
            <w:tcW w:w="85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279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考核得分区间</w:t>
            </w:r>
            <w:r/>
          </w:p>
        </w:tc>
        <w:tc>
          <w:tcPr>
            <w:tcW w:w="296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扣除管护作业服务费标准</w:t>
            </w:r>
            <w:r/>
          </w:p>
        </w:tc>
        <w:tc>
          <w:tcPr>
            <w:tcW w:w="334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c>
          <w:tcPr>
            <w:tcW w:w="85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W w:w="279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90分以上</w:t>
            </w:r>
            <w:r/>
          </w:p>
        </w:tc>
        <w:tc>
          <w:tcPr>
            <w:tcW w:w="296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0</w:t>
            </w:r>
            <w:r/>
          </w:p>
        </w:tc>
        <w:tc>
          <w:tcPr>
            <w:tcW w:w="3345" w:type="dxa"/>
            <w:vAlign w:val="center"/>
            <w:vMerge w:val="restart"/>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如涉及社会监督，则按照《社会监督考核标准和评分细则》扣分/扣除服务费</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（详见合同附件二）</w:t>
            </w:r>
            <w:r/>
          </w:p>
        </w:tc>
      </w:tr>
      <w:tr>
        <w:trPr/>
        <w:tc>
          <w:tcPr>
            <w:tcW w:w="85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W w:w="279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90~80分（含80分）</w:t>
            </w:r>
            <w:r/>
          </w:p>
        </w:tc>
        <w:tc>
          <w:tcPr>
            <w:tcW w:w="296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1000元/分</w:t>
            </w:r>
            <w:r/>
          </w:p>
        </w:tc>
        <w:tc>
          <w:tcPr>
            <w:tcW w:w="3345"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c>
          <w:tcPr>
            <w:tcW w:w="85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W w:w="279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80~75分（含75分）</w:t>
            </w:r>
            <w:r/>
          </w:p>
        </w:tc>
        <w:tc>
          <w:tcPr>
            <w:tcW w:w="296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2000元/分</w:t>
            </w:r>
            <w:r/>
          </w:p>
        </w:tc>
        <w:tc>
          <w:tcPr>
            <w:tcW w:w="3345"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c>
          <w:tcPr>
            <w:tcW w:w="85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W w:w="279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低于75分</w:t>
            </w:r>
            <w:r/>
          </w:p>
        </w:tc>
        <w:tc>
          <w:tcPr>
            <w:tcW w:w="296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3000元/分</w:t>
            </w:r>
            <w:r/>
          </w:p>
        </w:tc>
        <w:tc>
          <w:tcPr>
            <w:tcW w:w="3345"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对乙方在合同期内连续两次考核得分70分（含70分）以下或在重大活动期间因工作不到位造成重大影响的，</w:t>
      </w:r>
      <w:r>
        <w:rPr>
          <w:rFonts w:hint="eastAsia" w:ascii="宋体" w:hAnsi="宋体" w:cs="宋体"/>
          <w:color w:val="auto"/>
          <w:szCs w:val="21"/>
          <w:highlight w:val="none"/>
        </w:rPr>
        <w:t xml:space="preserve">视为违约</w:t>
      </w:r>
      <w:r>
        <w:rPr>
          <w:rFonts w:hint="eastAsia" w:ascii="宋体" w:hAnsi="宋体" w:cs="宋体"/>
          <w:color w:val="auto"/>
          <w:szCs w:val="21"/>
          <w:highlight w:val="none"/>
          <w:lang w:val="zh-CN"/>
        </w:rPr>
        <w:t xml:space="preserve">，甲方有权解除合同，并进行通报。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3.鼓励各标段间互查，情况属实给予加分；得到各类表扬后视情况给予加分。</w:t>
      </w:r>
      <w:r>
        <w:rPr>
          <w:rFonts w:hint="eastAsia" w:ascii="宋体" w:hAnsi="宋体" w:cs="宋体"/>
          <w:color w:val="auto"/>
          <w:szCs w:val="21"/>
          <w:highlight w:val="none"/>
        </w:rPr>
        <w:t xml:space="preserve">月度考评得分已满分的，不再额外加分。</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4.乙方在实际服务中，若服务期限有增减，按实结算作业服务金额。</w:t>
      </w:r>
      <w:r/>
    </w:p>
    <w:p>
      <w:pPr>
        <w:ind w:firstLine="420"/>
        <w:jc w:val="left"/>
        <w:spacing w:line="360" w:lineRule="auto"/>
        <w:rPr>
          <w:rFonts w:ascii="宋体" w:hAnsi="宋体" w:cs="宋体"/>
          <w:color w:val="auto"/>
          <w:szCs w:val="21"/>
          <w:highlight w:val="none"/>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一切考核解释权归属甲方所有。</w:t>
      </w:r>
      <w:r/>
    </w:p>
    <w:p>
      <w:pPr>
        <w:pStyle w:val="725"/>
        <w:rPr>
          <w:color w:val="auto"/>
          <w:sz w:val="21"/>
          <w:highlight w:val="none"/>
          <w:lang w:val="zh-CN"/>
        </w:rPr>
      </w:pPr>
      <w:r>
        <w:rPr>
          <w:rFonts w:hint="eastAsia"/>
          <w:color w:val="auto"/>
          <w:sz w:val="21"/>
          <w:highlight w:val="none"/>
          <w:lang w:val="zh-CN"/>
        </w:rPr>
        <w:t xml:space="preserve">合同附件二</w:t>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社会监督考核标准和评分细则</w:t>
      </w:r>
      <w:r/>
    </w:p>
    <w:p>
      <w:pPr>
        <w:rPr>
          <w:color w:val="auto"/>
          <w:highlight w:val="none"/>
        </w:rPr>
      </w:pPr>
      <w:r>
        <w:rPr>
          <w:color w:val="auto"/>
          <w:highlight w:val="none"/>
        </w:rPr>
      </w:r>
      <w:r/>
    </w:p>
    <w:tbl>
      <w:tblPr>
        <w:tblStyle w:val="731"/>
        <w:tblW w:w="9960" w:type="dxa"/>
        <w:jc w:val="center"/>
        <w:tblInd w:w="0" w:type="dxa"/>
        <w:tblBorders>
          <w:top w:val="single" w:color="000000" w:sz="4"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4"/>
        <w:gridCol w:w="5130"/>
        <w:gridCol w:w="3186"/>
      </w:tblGrid>
      <w:tr>
        <w:trPr>
          <w:jc w:val="center"/>
          <w:trHeight w:val="497"/>
        </w:trPr>
        <w:tc>
          <w:tcPr>
            <w:tcW w:w="164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513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扣分/扣费细则</w:t>
            </w:r>
            <w:r/>
          </w:p>
        </w:tc>
        <w:tc>
          <w:tcPr>
            <w:tcW w:w="318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扣分/扣费标准</w:t>
            </w:r>
            <w:r/>
          </w:p>
        </w:tc>
      </w:tr>
      <w:tr>
        <w:trPr>
          <w:jc w:val="center"/>
          <w:trHeight w:val="477"/>
        </w:trPr>
        <w:tc>
          <w:tcPr>
            <w:tcW w:w="164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513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综治</w:t>
            </w:r>
            <w:r>
              <w:rPr>
                <w:rFonts w:ascii="宋体" w:hAnsi="宋体" w:cs="宋体"/>
                <w:color w:val="auto"/>
                <w:szCs w:val="21"/>
                <w:highlight w:val="none"/>
              </w:rPr>
              <w:t xml:space="preserve">中心</w:t>
            </w:r>
            <w:r>
              <w:rPr>
                <w:rFonts w:hint="eastAsia" w:ascii="宋体" w:hAnsi="宋体" w:cs="宋体"/>
                <w:color w:val="auto"/>
                <w:szCs w:val="21"/>
                <w:highlight w:val="none"/>
              </w:rPr>
              <w:t xml:space="preserve">、文明城市、上级平台工单</w:t>
            </w:r>
            <w:r/>
          </w:p>
        </w:tc>
        <w:tc>
          <w:tcPr>
            <w:tcW w:w="3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扣0.5分/单</w:t>
            </w:r>
            <w:r/>
          </w:p>
        </w:tc>
      </w:tr>
      <w:tr>
        <w:trPr>
          <w:jc w:val="center"/>
          <w:trHeight w:val="477"/>
        </w:trPr>
        <w:tc>
          <w:tcPr>
            <w:tcW w:w="164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13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属地方面常规问题反映</w:t>
            </w:r>
            <w:r/>
          </w:p>
        </w:tc>
        <w:tc>
          <w:tcPr>
            <w:tcW w:w="3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扣1分/次</w:t>
            </w:r>
            <w:r/>
          </w:p>
        </w:tc>
      </w:tr>
      <w:tr>
        <w:trPr>
          <w:jc w:val="center"/>
          <w:trHeight w:val="470"/>
        </w:trPr>
        <w:tc>
          <w:tcPr>
            <w:tcW w:w="164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13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信访来电、12345、东太湖论坛、寒山闻钟等投诉</w:t>
            </w:r>
            <w:r/>
          </w:p>
        </w:tc>
        <w:tc>
          <w:tcPr>
            <w:tcW w:w="3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扣3分/次并扣1000元/次</w:t>
            </w:r>
            <w:r/>
          </w:p>
        </w:tc>
      </w:tr>
      <w:tr>
        <w:trPr>
          <w:jc w:val="center"/>
          <w:trHeight w:val="475"/>
        </w:trPr>
        <w:tc>
          <w:tcPr>
            <w:tcW w:w="164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13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媒体曝光</w:t>
            </w:r>
            <w:r>
              <w:rPr>
                <w:rFonts w:hint="eastAsia" w:ascii="宋体" w:hAnsi="宋体" w:cs="宋体"/>
                <w:color w:val="auto"/>
                <w:szCs w:val="21"/>
                <w:highlight w:val="none"/>
              </w:rPr>
              <w:t xml:space="preserve">、上级部门反映等</w:t>
            </w:r>
            <w:r/>
          </w:p>
        </w:tc>
        <w:tc>
          <w:tcPr>
            <w:tcW w:w="3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扣5分/次并扣2000元/次</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color w:val="auto"/>
          <w:highlight w:val="none"/>
        </w:rPr>
      </w:pPr>
      <w:r>
        <w:rPr>
          <w:rFonts w:hint="eastAsia" w:ascii="宋体" w:hAnsi="宋体" w:cs="宋体"/>
          <w:color w:val="auto"/>
          <w:szCs w:val="21"/>
          <w:highlight w:val="none"/>
        </w:rPr>
        <w:t xml:space="preserve">注：</w:t>
      </w:r>
      <w:r>
        <w:rPr>
          <w:rFonts w:hint="eastAsia" w:ascii="宋体" w:hAnsi="宋体"/>
          <w:color w:val="auto"/>
          <w:szCs w:val="21"/>
          <w:highlight w:val="none"/>
        </w:rPr>
        <w:t xml:space="preserve">根据本细则，第3、4条社会监督问题并造成恶劣影响的，经甲方核实后，扣分并扣款。</w:t>
      </w:r>
      <w:r/>
    </w:p>
    <w:p>
      <w:pPr>
        <w:pStyle w:val="725"/>
        <w:rPr>
          <w:rFonts w:ascii="宋体" w:hAnsi="宋体" w:cs="宋体"/>
          <w:b w:val="0"/>
          <w:bCs w:val="0"/>
          <w:color w:val="auto"/>
          <w:szCs w:val="21"/>
          <w:highlight w:val="none"/>
        </w:rPr>
      </w:pPr>
      <w:r>
        <w:rPr>
          <w:rFonts w:ascii="宋体" w:hAnsi="宋体" w:cs="宋体"/>
          <w:color w:val="auto"/>
          <w:szCs w:val="21"/>
          <w:highlight w:val="none"/>
        </w:rPr>
        <w:br w:type="page" w:clear="all"/>
      </w:r>
      <w:r>
        <w:rPr>
          <w:rFonts w:hint="eastAsia"/>
          <w:color w:val="auto"/>
          <w:sz w:val="21"/>
          <w:highlight w:val="none"/>
          <w:lang w:val="zh-CN"/>
        </w:rPr>
        <w:t xml:space="preserve">合同附件三</w:t>
      </w:r>
      <w:r/>
    </w:p>
    <w:p>
      <w:pPr>
        <w:jc w:val="center"/>
        <w:rPr>
          <w:rFonts w:ascii="宋体" w:hAnsi="宋体"/>
          <w:b/>
          <w:color w:val="auto"/>
          <w:szCs w:val="21"/>
          <w:highlight w:val="none"/>
        </w:rPr>
      </w:pPr>
      <w:r>
        <w:rPr>
          <w:rFonts w:hint="eastAsia" w:ascii="宋体" w:hAnsi="宋体"/>
          <w:b/>
          <w:color w:val="auto"/>
          <w:szCs w:val="21"/>
          <w:highlight w:val="none"/>
        </w:rPr>
        <w:t xml:space="preserve">2025-2027年度松陵城区河道保洁作业服务考核标准和评分细则</w:t>
      </w:r>
      <w:r/>
    </w:p>
    <w:p>
      <w:pPr>
        <w:jc w:val="center"/>
        <w:rPr>
          <w:rFonts w:ascii="宋体" w:hAnsi="宋体"/>
          <w:b/>
          <w:color w:val="auto"/>
          <w:szCs w:val="21"/>
          <w:highlight w:val="none"/>
        </w:rPr>
      </w:pPr>
      <w:r>
        <w:rPr>
          <w:rFonts w:hint="eastAsia" w:ascii="宋体" w:hAnsi="宋体"/>
          <w:b/>
          <w:color w:val="auto"/>
          <w:szCs w:val="21"/>
          <w:highlight w:val="none"/>
        </w:rPr>
        <w:t xml:space="preserve">（解释权归属甲方）</w:t>
      </w:r>
      <w:r/>
    </w:p>
    <w:tbl>
      <w:tblPr>
        <w:tblStyle w:val="731"/>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45"/>
        <w:gridCol w:w="4925"/>
        <w:gridCol w:w="3581"/>
      </w:tblGrid>
      <w:tr>
        <w:trPr>
          <w:trHeight w:val="756"/>
        </w:trPr>
        <w:tc>
          <w:tcPr>
            <w:gridSpan w:val="2"/>
            <w:tcW w:w="1454"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项目</w:t>
            </w:r>
            <w:r/>
          </w:p>
        </w:tc>
        <w:tc>
          <w:tcPr>
            <w:tcW w:w="492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考核内容及标准</w:t>
            </w:r>
            <w:r/>
          </w:p>
        </w:tc>
        <w:tc>
          <w:tcPr>
            <w:tcW w:w="3581"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评分细则</w:t>
            </w:r>
            <w:r/>
          </w:p>
        </w:tc>
      </w:tr>
      <w:tr>
        <w:trPr>
          <w:cantSplit/>
          <w:trHeight w:val="387"/>
        </w:trPr>
        <w:tc>
          <w:tcPr>
            <w:tcW w:w="709" w:type="dxa"/>
            <w:vAlign w:val="center"/>
            <w:vMerge w:val="restart"/>
            <w:textDirection w:val="tbRlV"/>
            <w:noWrap w:val="false"/>
          </w:tcPr>
          <w:p>
            <w:pPr>
              <w:ind w:left="113" w:right="113"/>
              <w:jc w:val="center"/>
              <w:rPr>
                <w:rFonts w:ascii="宋体" w:hAnsi="宋体"/>
                <w:b/>
                <w:color w:val="auto"/>
                <w:szCs w:val="21"/>
                <w:highlight w:val="none"/>
              </w:rPr>
            </w:pPr>
            <w:r>
              <w:rPr>
                <w:rFonts w:hint="eastAsia" w:ascii="宋体" w:hAnsi="宋体"/>
                <w:b/>
                <w:color w:val="auto"/>
                <w:szCs w:val="21"/>
                <w:highlight w:val="none"/>
              </w:rPr>
              <w:t xml:space="preserve">管理综合标准</w:t>
            </w:r>
            <w:r/>
          </w:p>
        </w:tc>
        <w:tc>
          <w:tcPr>
            <w:tcW w:w="745" w:type="dxa"/>
            <w:vAlign w:val="center"/>
            <w:vMerge w:val="restart"/>
            <w:textDirection w:val="tbRlV"/>
            <w:noWrap w:val="false"/>
          </w:tcPr>
          <w:p>
            <w:pPr>
              <w:ind w:left="113" w:right="113"/>
              <w:jc w:val="center"/>
              <w:rPr>
                <w:rFonts w:ascii="宋体" w:hAnsi="宋体"/>
                <w:b/>
                <w:color w:val="auto"/>
                <w:szCs w:val="21"/>
                <w:highlight w:val="none"/>
              </w:rPr>
            </w:pPr>
            <w:r>
              <w:rPr>
                <w:rFonts w:hint="eastAsia" w:ascii="宋体" w:hAnsi="宋体"/>
                <w:b/>
                <w:color w:val="auto"/>
                <w:szCs w:val="21"/>
                <w:highlight w:val="none"/>
              </w:rPr>
              <w:t xml:space="preserve">项 目 管 理</w:t>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每一个服务年度中标方内部自行召开的例会不得少于4次，并有会议记录、会议签到及会议照片（照片上必须体现会议时间）等资料。为新进人员进行相关安全生产及业务知识培训。</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不符合上述任一条款的扣2分/项。</w:t>
            </w:r>
            <w:r/>
          </w:p>
        </w:tc>
      </w:tr>
      <w:tr>
        <w:trPr>
          <w:cantSplit/>
          <w:trHeight w:val="473"/>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中标单位应随时提供不少于8人的应急人员。</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应急人员不足扣2分/人。</w:t>
            </w:r>
            <w:r/>
          </w:p>
        </w:tc>
      </w:tr>
      <w:tr>
        <w:trPr>
          <w:cantSplit/>
          <w:trHeight w:val="597"/>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每月25日前，上报上月所属标段的日常考核管理台账（纸质盖章件及电子件）。</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过期未上报的扣2分/次。</w:t>
            </w:r>
            <w:r/>
          </w:p>
        </w:tc>
      </w:tr>
      <w:tr>
        <w:trPr>
          <w:cantSplit/>
          <w:trHeight w:val="399"/>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中标单位无拖欠工资，缺缴社保，未为项目独立购买、缺缴人身意外保险等情况。</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发现一次扣5分/次。</w:t>
            </w:r>
            <w:r/>
          </w:p>
        </w:tc>
      </w:tr>
      <w:tr>
        <w:trPr>
          <w:cantSplit/>
          <w:trHeight w:val="90"/>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及时上报各类河道问题（如河道异色异味、河道排污、河道受阻等），并协助配合相关调查、处理。</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未上报或不配合的扣2分/项。</w:t>
            </w:r>
            <w:r/>
          </w:p>
        </w:tc>
      </w:tr>
      <w:tr>
        <w:trPr>
          <w:cantSplit/>
          <w:trHeight w:val="851"/>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为河道作业人员及管理人员提供必要的安全生产、劳动防护用品（包括夏季防暑降温用品）。</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未提供安全生产、劳动防护用品的扣5分/次。</w:t>
            </w:r>
            <w:r/>
          </w:p>
        </w:tc>
      </w:tr>
      <w:tr>
        <w:trPr>
          <w:cantSplit/>
          <w:trHeight w:val="988"/>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采购人根据工作需要召开会议，中标方法定代表人或两名项目管理人员必须准时参加。</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缺席或不准时参加扣2分/次。</w:t>
            </w:r>
            <w:r/>
          </w:p>
        </w:tc>
      </w:tr>
      <w:tr>
        <w:trPr>
          <w:cantSplit/>
          <w:trHeight w:val="988"/>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restart"/>
            <w:textDirection w:val="tbRlV"/>
            <w:noWrap w:val="false"/>
          </w:tcPr>
          <w:p>
            <w:pPr>
              <w:ind w:left="113" w:right="113"/>
              <w:jc w:val="center"/>
              <w:rPr>
                <w:rFonts w:ascii="宋体" w:hAnsi="宋体"/>
                <w:b/>
                <w:color w:val="auto"/>
                <w:szCs w:val="21"/>
                <w:highlight w:val="none"/>
              </w:rPr>
            </w:pPr>
            <w:r>
              <w:rPr>
                <w:rFonts w:hint="eastAsia" w:ascii="宋体" w:hAnsi="宋体"/>
                <w:b/>
                <w:color w:val="auto"/>
                <w:szCs w:val="21"/>
                <w:highlight w:val="none"/>
              </w:rPr>
              <w:t xml:space="preserve">安全生产管理</w:t>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河道作业人员四季必须统一着工作装，换季时应统一换装。统一使用挂脖式救生衣。</w:t>
            </w:r>
            <w:r>
              <w:rPr>
                <w:rFonts w:hint="eastAsia"/>
                <w:color w:val="auto"/>
                <w:szCs w:val="21"/>
                <w:highlight w:val="none"/>
              </w:rPr>
              <w:t xml:space="preserve">工作服</w:t>
            </w:r>
            <w:r>
              <w:rPr>
                <w:color w:val="auto"/>
                <w:szCs w:val="21"/>
                <w:highlight w:val="none"/>
              </w:rPr>
              <w:t xml:space="preserve">必须</w:t>
            </w:r>
            <w:r>
              <w:rPr>
                <w:rFonts w:hint="eastAsia"/>
                <w:color w:val="auto"/>
                <w:szCs w:val="21"/>
                <w:highlight w:val="none"/>
              </w:rPr>
              <w:t xml:space="preserve">印</w:t>
            </w:r>
            <w:r>
              <w:rPr>
                <w:color w:val="auto"/>
                <w:szCs w:val="21"/>
                <w:highlight w:val="none"/>
              </w:rPr>
              <w:t xml:space="preserve">有</w:t>
            </w:r>
            <w:r>
              <w:rPr>
                <w:rFonts w:hint="eastAsia"/>
                <w:color w:val="auto"/>
                <w:szCs w:val="21"/>
                <w:highlight w:val="none"/>
              </w:rPr>
              <w:t xml:space="preserve">“水务作业”及所属公司名称。</w:t>
            </w:r>
            <w:r>
              <w:rPr>
                <w:rFonts w:hint="eastAsia" w:ascii="宋体" w:hAnsi="宋体"/>
                <w:color w:val="auto"/>
                <w:szCs w:val="21"/>
                <w:highlight w:val="none"/>
              </w:rPr>
              <w:t xml:space="preserve">挂脖式</w:t>
            </w:r>
            <w:r>
              <w:rPr>
                <w:rFonts w:hint="eastAsia"/>
                <w:color w:val="auto"/>
                <w:szCs w:val="21"/>
                <w:highlight w:val="none"/>
              </w:rPr>
              <w:t xml:space="preserve">救生衣应定期检查维护，确保救生功能。</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未统一着工作装扣0.2分/人；工作装、救生衣不符合要求扣1分/人；作业过程中发生安全事故扣11分/次。</w:t>
            </w:r>
            <w:r/>
          </w:p>
        </w:tc>
      </w:tr>
      <w:tr>
        <w:trPr>
          <w:cantSplit/>
          <w:trHeight w:val="988"/>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河道作业船应有固定充电点，不得影响周边居民及环境，</w:t>
            </w:r>
            <w:r>
              <w:rPr>
                <w:rFonts w:hint="eastAsia" w:ascii="宋体" w:hAnsi="宋体"/>
                <w:color w:val="auto"/>
                <w:szCs w:val="21"/>
                <w:highlight w:val="none"/>
              </w:rPr>
              <w:t xml:space="preserve">设置安全警示牌，</w:t>
            </w:r>
            <w:r>
              <w:rPr>
                <w:rFonts w:hint="eastAsia" w:ascii="宋体" w:hAnsi="宋体" w:cs="宋体"/>
                <w:color w:val="auto"/>
                <w:szCs w:val="21"/>
                <w:highlight w:val="none"/>
              </w:rPr>
              <w:t xml:space="preserve">注意安全风险防范。如位置变更，需提前征得采购方同意，采购方有最终决定权。</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不符合扣4分/次。</w:t>
            </w:r>
            <w:r/>
          </w:p>
        </w:tc>
      </w:tr>
      <w:tr>
        <w:trPr>
          <w:cantSplit/>
          <w:trHeight w:val="988"/>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河道作业船应有固定停船点（包括作业船临时休息点），不得影响周边居民及环境，做好环境卫生工作，</w:t>
            </w:r>
            <w:r>
              <w:rPr>
                <w:rFonts w:hint="eastAsia" w:ascii="宋体" w:hAnsi="宋体"/>
                <w:color w:val="auto"/>
                <w:szCs w:val="21"/>
                <w:highlight w:val="none"/>
              </w:rPr>
              <w:t xml:space="preserve">设置安全警示牌，</w:t>
            </w:r>
            <w:r>
              <w:rPr>
                <w:rFonts w:hint="eastAsia" w:ascii="宋体" w:hAnsi="宋体" w:cs="宋体"/>
                <w:color w:val="auto"/>
                <w:szCs w:val="21"/>
                <w:highlight w:val="none"/>
              </w:rPr>
              <w:t xml:space="preserve">注意安全风险防范。如位置变更，需提前征得采购方同意，采购方有最终决定权。</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不符合扣4分/次。</w:t>
            </w:r>
            <w:r/>
          </w:p>
        </w:tc>
      </w:tr>
      <w:tr>
        <w:trPr>
          <w:cantSplit/>
          <w:trHeight w:val="487"/>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restart"/>
            <w:textDirection w:val="tbRlV"/>
            <w:noWrap w:val="false"/>
          </w:tcPr>
          <w:p>
            <w:pPr>
              <w:ind w:left="113" w:right="113"/>
              <w:jc w:val="center"/>
              <w:rPr>
                <w:rFonts w:ascii="宋体" w:hAnsi="宋体"/>
                <w:b/>
                <w:color w:val="auto"/>
                <w:szCs w:val="21"/>
                <w:highlight w:val="none"/>
              </w:rPr>
            </w:pPr>
            <w:r>
              <w:rPr>
                <w:rFonts w:hint="eastAsia" w:ascii="宋体" w:hAnsi="宋体"/>
                <w:b/>
                <w:color w:val="auto"/>
                <w:szCs w:val="21"/>
                <w:highlight w:val="none"/>
              </w:rPr>
              <w:t xml:space="preserve">人 员 管 理</w:t>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各标段按投标文件规定的配置2名专职项目管理人员。项目管理人员原则上合同期内不得更换，特殊原因需要更换的，须书面申请并征得甲方同意后，方可更换。</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经查实不专职扣5分/人。人数不符扣5分/人。未经同意擅自更换项目管理人员的，扣20分/人。</w:t>
            </w:r>
            <w:r/>
          </w:p>
        </w:tc>
      </w:tr>
      <w:tr>
        <w:trPr>
          <w:cantSplit/>
          <w:trHeight w:val="837"/>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河道作业人员及管理人员均须会游泳；工作态度认真，不得将河道垃圾或蓝藻抛入其他河道或者河道以外的岸坡等其他区域；不酒后或带病作业；无拾荒、聚众聊天、瞌睡、焚烧垃圾、迟到、早归或做与工作无关之事。</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不符合上述要求的，经查实，扣2分/人。</w:t>
            </w:r>
            <w:r/>
          </w:p>
        </w:tc>
      </w:tr>
      <w:tr>
        <w:trPr>
          <w:cantSplit/>
          <w:trHeight w:val="850"/>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电动保洁船工作时船上必须有2名河道保洁员，其中电动船驾驶人员必须具有一定驾船经验。车辆驾驶人员具备相应类别的机动车驾驶证。</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不符合要求扣5分/次。</w:t>
            </w:r>
            <w:r/>
          </w:p>
        </w:tc>
      </w:tr>
      <w:tr>
        <w:trPr>
          <w:cantSplit/>
          <w:trHeight w:val="90"/>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水面保洁作业人员数量满足作业服务量清单要求。水面保洁作业人员更换必须及时书面报备（采购方有权提出合理化建议）。</w:t>
            </w:r>
            <w:r/>
          </w:p>
          <w:p>
            <w:pPr>
              <w:rPr>
                <w:rFonts w:ascii="宋体" w:hAnsi="宋体"/>
                <w:color w:val="auto"/>
                <w:szCs w:val="21"/>
                <w:highlight w:val="none"/>
              </w:rPr>
            </w:pPr>
            <w:r>
              <w:rPr>
                <w:rFonts w:hint="eastAsia" w:ascii="宋体" w:hAnsi="宋体"/>
                <w:color w:val="auto"/>
                <w:szCs w:val="21"/>
                <w:highlight w:val="none"/>
              </w:rPr>
              <w:t xml:space="preserve">上报材料</w:t>
            </w:r>
            <w:r>
              <w:rPr>
                <w:rFonts w:hint="eastAsia" w:ascii="宋体" w:hAnsi="宋体" w:cs="宋体"/>
                <w:color w:val="auto"/>
                <w:szCs w:val="21"/>
                <w:highlight w:val="none"/>
              </w:rPr>
              <w:t xml:space="preserve">必须是加盖中标方公章原件。</w:t>
            </w:r>
            <w:r>
              <w:rPr>
                <w:rFonts w:hint="eastAsia" w:ascii="宋体" w:hAnsi="宋体"/>
                <w:color w:val="auto"/>
                <w:szCs w:val="21"/>
                <w:highlight w:val="none"/>
              </w:rPr>
              <w:t xml:space="preserve">无特殊情况下，落实接替人员后方可进行人员更替。</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人员数量、人员更换不及时报备的扣5分/次。材料不符合要求的扣2分/次。</w:t>
            </w:r>
            <w:r/>
          </w:p>
        </w:tc>
      </w:tr>
      <w:tr>
        <w:trPr>
          <w:cantSplit/>
          <w:trHeight w:val="701"/>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禁止使用70周岁以上男性人员及60周岁以上女性人员。</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不符合扣2分/人。</w:t>
            </w:r>
            <w:r/>
          </w:p>
        </w:tc>
      </w:tr>
      <w:tr>
        <w:trPr>
          <w:cantSplit/>
          <w:trHeight w:val="750"/>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项目人员月工资不得低于当年度月最低工资标准。须为60周岁以下男性，50周岁以下女性项目人员缴纳社保，为项目所有人员购买意外险。</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不符合扣5分/人。</w:t>
            </w:r>
            <w:r/>
          </w:p>
        </w:tc>
      </w:tr>
      <w:tr>
        <w:trPr>
          <w:cantSplit/>
          <w:trHeight w:val="616"/>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Align w:val="center"/>
            <w:vMerge w:val="restart"/>
            <w:textDirection w:val="tbRlV"/>
            <w:noWrap w:val="false"/>
          </w:tcPr>
          <w:p>
            <w:pPr>
              <w:ind w:left="113" w:right="113"/>
              <w:jc w:val="center"/>
              <w:rPr>
                <w:rFonts w:ascii="宋体" w:hAnsi="宋体"/>
                <w:b/>
                <w:color w:val="auto"/>
                <w:szCs w:val="21"/>
                <w:highlight w:val="none"/>
              </w:rPr>
            </w:pPr>
            <w:r>
              <w:rPr>
                <w:rFonts w:hint="eastAsia" w:ascii="宋体" w:hAnsi="宋体"/>
                <w:b/>
                <w:color w:val="auto"/>
                <w:szCs w:val="21"/>
                <w:highlight w:val="none"/>
              </w:rPr>
              <w:t xml:space="preserve">设备管理</w:t>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河道作业船只、工具保管得当，整洁有序，运作良好，服从采购方调配。河道作业船只应在明显位置，喷涂“水务作业”字样，保洁公司自有船只还应标识所属公司名称。不得使用报废船。</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不符合扣3分/次。</w:t>
            </w:r>
            <w:r/>
          </w:p>
        </w:tc>
      </w:tr>
      <w:tr>
        <w:trPr>
          <w:cantSplit/>
          <w:trHeight w:val="1285"/>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河道打捞船只安排（包括备用船）应统一上报，如有变动及时书面通知（采购方有权提出合理化建议，并有最终决定权）。上报材料</w:t>
            </w:r>
            <w:r>
              <w:rPr>
                <w:rFonts w:hint="eastAsia" w:ascii="宋体" w:hAnsi="宋体" w:cs="宋体"/>
                <w:color w:val="auto"/>
                <w:szCs w:val="21"/>
                <w:highlight w:val="none"/>
              </w:rPr>
              <w:t xml:space="preserve">必须是加盖中标方公章原件。</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不符合扣2分/次。</w:t>
            </w:r>
            <w:r/>
          </w:p>
        </w:tc>
      </w:tr>
      <w:tr>
        <w:trPr>
          <w:cantSplit/>
          <w:trHeight w:val="428"/>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河道作业船只配置数不少于标段服务量清单要求。作业船只符合国标规范，适合城区河道使用。具备海事部门出具的船舶检验合格证书。</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不符合扣5分/艘。</w:t>
            </w:r>
            <w:r/>
          </w:p>
        </w:tc>
      </w:tr>
      <w:tr>
        <w:trPr>
          <w:cantSplit/>
          <w:trHeight w:val="428"/>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b/>
                <w:bCs/>
                <w:color w:val="auto"/>
                <w:szCs w:val="21"/>
                <w:highlight w:val="none"/>
              </w:rPr>
              <w:t xml:space="preserve">承诺配备的无人操控自动化保洁船等设备正常投入河道作业。</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不满足条件的每月扣5分/次。</w:t>
            </w:r>
            <w:r/>
          </w:p>
        </w:tc>
      </w:tr>
      <w:tr>
        <w:trPr>
          <w:cantSplit/>
          <w:trHeight w:val="1135"/>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配合甲方保持船只北斗定位设备洁净，无遮挡、损坏，及时充电，保证正常运行。因乙方原因造成的北斗设备遗失、坏损等应及时联系设备方处置。</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任一不符合扣4分/次，遗失或损坏应照价赔偿。</w:t>
            </w:r>
            <w:r/>
          </w:p>
        </w:tc>
      </w:tr>
      <w:tr>
        <w:trPr>
          <w:cantSplit/>
          <w:trHeight w:val="1146"/>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对于甲方移交的吸藻泵应做好日常养护，服务期限内每年保养不少于一次，服务期满后移交至下一期服务单位。吸藻泵使用前应做好设备检查并交由有经验的人操作。</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任一不符合扣4分/次，遗失或损坏应照价赔偿。</w:t>
            </w:r>
            <w:r/>
          </w:p>
        </w:tc>
      </w:tr>
      <w:tr>
        <w:trPr>
          <w:cantSplit/>
          <w:trHeight w:val="662"/>
        </w:trPr>
        <w:tc>
          <w:tcPr>
            <w:tcW w:w="709" w:type="dxa"/>
            <w:vAlign w:val="center"/>
            <w:vMerge w:val="restart"/>
            <w:textDirection w:val="tbRlV"/>
            <w:noWrap w:val="false"/>
          </w:tcPr>
          <w:p>
            <w:pPr>
              <w:ind w:left="113" w:right="113"/>
              <w:jc w:val="center"/>
              <w:rPr>
                <w:rFonts w:ascii="宋体" w:hAnsi="宋体"/>
                <w:color w:val="auto"/>
                <w:szCs w:val="21"/>
                <w:highlight w:val="none"/>
              </w:rPr>
            </w:pPr>
            <w:r>
              <w:rPr>
                <w:rFonts w:hint="eastAsia" w:ascii="宋体" w:hAnsi="宋体"/>
                <w:b/>
                <w:color w:val="auto"/>
                <w:szCs w:val="21"/>
                <w:highlight w:val="none"/>
              </w:rPr>
              <w:t xml:space="preserve">作业质量标准</w:t>
            </w:r>
            <w:r/>
          </w:p>
        </w:tc>
        <w:tc>
          <w:tcPr>
            <w:tcW w:w="745" w:type="dxa"/>
            <w:vAlign w:val="center"/>
            <w:vMerge w:val="restart"/>
            <w:textDirection w:val="tbRlV"/>
            <w:noWrap w:val="false"/>
          </w:tcPr>
          <w:p>
            <w:pPr>
              <w:ind w:left="113" w:right="113"/>
              <w:jc w:val="center"/>
              <w:rPr>
                <w:rFonts w:ascii="宋体" w:hAnsi="宋体"/>
                <w:color w:val="auto"/>
                <w:szCs w:val="21"/>
                <w:highlight w:val="none"/>
              </w:rPr>
            </w:pPr>
            <w:r>
              <w:rPr>
                <w:rFonts w:hint="eastAsia" w:ascii="宋体" w:hAnsi="宋体"/>
                <w:b/>
                <w:color w:val="auto"/>
                <w:szCs w:val="21"/>
                <w:highlight w:val="none"/>
              </w:rPr>
              <w:t xml:space="preserve">河道保洁作业</w:t>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上午首轮保洁应在07:30前结束。</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未在规定时间完成首轮保洁的河道扣1分/河。</w:t>
            </w:r>
            <w:r/>
          </w:p>
        </w:tc>
      </w:tr>
      <w:tr>
        <w:trPr>
          <w:cantSplit/>
          <w:trHeight w:val="723"/>
        </w:trPr>
        <w:tc>
          <w:tcPr>
            <w:tcW w:w="709" w:type="dxa"/>
            <w:vMerge w:val="continue"/>
            <w:textDirection w:val="lrTb"/>
            <w:noWrap w:val="false"/>
          </w:tcPr>
          <w:p>
            <w:pPr>
              <w:ind w:left="113" w:right="113"/>
              <w:jc w:val="cente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ind w:left="113" w:right="113"/>
              <w:jc w:val="cente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河面、</w:t>
            </w:r>
            <w:r>
              <w:rPr>
                <w:rFonts w:hint="eastAsia" w:ascii="宋体" w:hAnsi="宋体" w:cs="宋体"/>
                <w:color w:val="auto"/>
                <w:szCs w:val="21"/>
                <w:highlight w:val="none"/>
              </w:rPr>
              <w:t xml:space="preserve">河道踏步</w:t>
            </w:r>
            <w:r>
              <w:rPr>
                <w:rFonts w:hint="eastAsia" w:ascii="宋体" w:hAnsi="宋体"/>
                <w:color w:val="auto"/>
                <w:szCs w:val="21"/>
                <w:highlight w:val="none"/>
              </w:rPr>
              <w:t xml:space="preserve">无垃圾</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水草、树叶、树枝、油脂、黑泥泡、细碎漂浮物等。</w:t>
            </w:r>
            <w:r>
              <w:rPr>
                <w:rFonts w:hint="eastAsia" w:ascii="宋体" w:hAnsi="宋体" w:cs="宋体"/>
                <w:color w:val="auto"/>
                <w:szCs w:val="21"/>
                <w:highlight w:val="none"/>
              </w:rPr>
              <w:t xml:space="preserve">河滩、弯道处无垃圾沉淀死角。</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发现扣0.2分/处。</w:t>
            </w:r>
            <w:r/>
          </w:p>
        </w:tc>
      </w:tr>
      <w:tr>
        <w:trPr>
          <w:cantSplit/>
          <w:trHeight w:val="453"/>
        </w:trPr>
        <w:tc>
          <w:tcPr>
            <w:tcW w:w="709"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配合处置河道内行水障碍物。</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不符合要求扣0.5分/处。</w:t>
            </w:r>
            <w:r/>
          </w:p>
        </w:tc>
      </w:tr>
      <w:tr>
        <w:trPr>
          <w:cantSplit/>
          <w:trHeight w:val="984"/>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河道岸坡（河道管理范围内）无垃圾、无垦种、无枯萎杂乱植物、无杂物、杂（倒）树等。沿河岸坡无绿化垂水影响河面整洁现象。秋冬季对河道管理范围内的枯萎杂乱植物进行收割、清运。</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发现扣0.5分/处。垦种发生3次以上的位置，应进行草皮种植，否则直接扣5分/处。</w:t>
            </w:r>
            <w:r/>
          </w:p>
        </w:tc>
      </w:tr>
      <w:tr>
        <w:trPr>
          <w:cantSplit/>
          <w:trHeight w:val="784"/>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水域内桥梁支柱、基础、附属设施、桥洞、河道进水口、闸站拦污栅等处做到无垃圾、杂草、杂物等。</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发现扣0.5分/处。</w:t>
            </w:r>
            <w:r/>
          </w:p>
        </w:tc>
      </w:tr>
      <w:tr>
        <w:trPr>
          <w:cantSplit/>
          <w:trHeight w:val="995"/>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护坡、驳岸、桥墩等处无福寿螺、螺卵及清理后的螺卵印记。福寿螺装袋无害化清运。</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发现10米内福寿螺或螺卵超过5个，扣0.5分/处。清理后未及时清除螺卵印记扣0.2分/处。</w:t>
            </w:r>
            <w:r/>
          </w:p>
        </w:tc>
      </w:tr>
      <w:tr>
        <w:trPr>
          <w:cantSplit/>
          <w:trHeight w:val="419"/>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对应各类河道告示牌整洁，无遮挡。</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不符合扣0.2分/处。</w:t>
            </w:r>
            <w:r/>
          </w:p>
        </w:tc>
      </w:tr>
      <w:tr>
        <w:trPr>
          <w:cantSplit/>
          <w:trHeight w:val="654"/>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河道因保洁需要设网，应设置规范、明晰的标识，并书面报备征得采购方同意。</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不符合0.5分/处。</w:t>
            </w:r>
            <w:r/>
          </w:p>
        </w:tc>
      </w:tr>
      <w:tr>
        <w:trPr>
          <w:cantSplit/>
          <w:trHeight w:val="654"/>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olor w:val="auto"/>
                <w:szCs w:val="21"/>
                <w:highlight w:val="none"/>
              </w:rPr>
              <w:t xml:space="preserve">河道保洁工单按规办结。</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延期不报备、工单处置超期、不达标或不及时通知处置结果扣0.5分/单。</w:t>
            </w:r>
            <w:r/>
          </w:p>
        </w:tc>
      </w:tr>
      <w:tr>
        <w:trPr>
          <w:cantSplit/>
          <w:trHeight w:val="654"/>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月度延期整改率100%；及时整改率100%；超期整改率100%</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每项指标下降10%各扣2分</w:t>
            </w:r>
            <w:r/>
          </w:p>
        </w:tc>
      </w:tr>
      <w:tr>
        <w:trPr>
          <w:cantSplit/>
          <w:trHeight w:val="394"/>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Align w:val="center"/>
            <w:vMerge w:val="restart"/>
            <w:textDirection w:val="tbRlV"/>
            <w:noWrap w:val="false"/>
          </w:tcPr>
          <w:p>
            <w:pPr>
              <w:ind w:left="113" w:right="113"/>
              <w:jc w:val="center"/>
              <w:rPr>
                <w:rFonts w:ascii="宋体" w:hAnsi="宋体"/>
                <w:b/>
                <w:color w:val="auto"/>
                <w:szCs w:val="21"/>
                <w:highlight w:val="none"/>
              </w:rPr>
            </w:pPr>
            <w:r>
              <w:rPr>
                <w:rFonts w:hint="eastAsia" w:ascii="宋体" w:hAnsi="宋体"/>
                <w:b/>
                <w:color w:val="auto"/>
                <w:szCs w:val="21"/>
                <w:highlight w:val="none"/>
              </w:rPr>
              <w:t xml:space="preserve">河道蓝藻处置</w:t>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olor w:val="auto"/>
                <w:szCs w:val="21"/>
                <w:highlight w:val="none"/>
              </w:rPr>
              <w:t xml:space="preserve">及时修理</w:t>
            </w:r>
            <w:r>
              <w:rPr>
                <w:rFonts w:hint="eastAsia" w:ascii="宋体" w:hAnsi="宋体" w:cs="宋体"/>
                <w:color w:val="auto"/>
                <w:szCs w:val="21"/>
                <w:highlight w:val="none"/>
              </w:rPr>
              <w:t xml:space="preserve">标段水域内蓝藻拦截网，确保满足使用要求</w:t>
            </w:r>
            <w:r>
              <w:rPr>
                <w:rFonts w:hint="eastAsia" w:ascii="宋体" w:hAnsi="宋体"/>
                <w:color w:val="auto"/>
                <w:szCs w:val="21"/>
                <w:highlight w:val="none"/>
              </w:rPr>
              <w:t xml:space="preserve">。</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不符合扣5分/次。</w:t>
            </w:r>
            <w:r/>
          </w:p>
        </w:tc>
      </w:tr>
      <w:tr>
        <w:trPr>
          <w:cantSplit/>
          <w:trHeight w:val="493"/>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作业过程中发现蓝藻藻情及时上报。在蓝藻藻情易发时节，每日以图片、视频形式，定时上报重点水域蓝藻情况（上午8点前，下午2点前）。</w:t>
            </w:r>
            <w:r>
              <w:rPr>
                <w:rFonts w:hint="eastAsia" w:ascii="宋体" w:hAnsi="宋体"/>
                <w:color w:val="auto"/>
                <w:szCs w:val="21"/>
                <w:highlight w:val="none"/>
              </w:rPr>
              <w:t xml:space="preserve">上报时应在图片上标注河道名称，发现时间。以视频形式上报的，应随视频附注河道名称及发现时间。</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不符合上报要求扣0.5分/次。照片或视频不清晰、格式不符合要求扣0.2分/次。</w:t>
            </w:r>
            <w:r/>
          </w:p>
        </w:tc>
      </w:tr>
      <w:tr>
        <w:trPr>
          <w:cantSplit/>
          <w:trHeight w:val="1689"/>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蓝藻成片聚集应及时安排足够人员打捞。打捞蓝藻时应及时上报打捞过程中的图片、视频。</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无人员打捞的扣3分/次。</w:t>
            </w:r>
            <w:r/>
          </w:p>
          <w:p>
            <w:pPr>
              <w:rPr>
                <w:rFonts w:ascii="宋体" w:hAnsi="宋体"/>
                <w:color w:val="auto"/>
                <w:szCs w:val="21"/>
                <w:highlight w:val="none"/>
              </w:rPr>
            </w:pPr>
            <w:r>
              <w:rPr>
                <w:rFonts w:hint="eastAsia" w:ascii="宋体" w:hAnsi="宋体"/>
                <w:color w:val="auto"/>
                <w:szCs w:val="21"/>
                <w:highlight w:val="none"/>
              </w:rPr>
              <w:t xml:space="preserve">以上报时间为起始，30分钟内未有人员到位处置的，扣3分/次。</w:t>
            </w:r>
            <w:r/>
          </w:p>
          <w:p>
            <w:pPr>
              <w:rPr>
                <w:rFonts w:ascii="宋体" w:hAnsi="宋体"/>
                <w:color w:val="auto"/>
                <w:szCs w:val="21"/>
                <w:highlight w:val="none"/>
              </w:rPr>
            </w:pPr>
            <w:r>
              <w:rPr>
                <w:rFonts w:hint="eastAsia" w:ascii="宋体" w:hAnsi="宋体"/>
                <w:color w:val="auto"/>
                <w:szCs w:val="21"/>
                <w:highlight w:val="none"/>
              </w:rPr>
              <w:t xml:space="preserve">人员数量不够或船只不够的加扣1分/次。经要求仍未安排人员或者船只到位的3分/次。</w:t>
            </w:r>
            <w:r/>
          </w:p>
        </w:tc>
      </w:tr>
      <w:tr>
        <w:trPr>
          <w:cantSplit/>
          <w:trHeight w:val="1123"/>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蓝藻每日应处置到基本没有或者无打捞条件后方可收工。同时必须上报同角度处置后的照片。</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未有效处置的扣3分/次。处置后的照片不同角度的或者不清晰的扣0.5分/次。</w:t>
            </w:r>
            <w:r/>
          </w:p>
        </w:tc>
      </w:tr>
      <w:tr>
        <w:trPr>
          <w:cantSplit/>
          <w:trHeight w:val="851"/>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Align w:val="center"/>
            <w:vMerge w:val="restart"/>
            <w:textDirection w:val="tbRlV"/>
            <w:noWrap w:val="false"/>
          </w:tcPr>
          <w:p>
            <w:pPr>
              <w:ind w:left="113" w:right="113"/>
              <w:jc w:val="center"/>
              <w:rPr>
                <w:rFonts w:ascii="宋体" w:hAnsi="宋体"/>
                <w:b/>
                <w:color w:val="auto"/>
                <w:szCs w:val="21"/>
                <w:highlight w:val="none"/>
              </w:rPr>
            </w:pPr>
            <w:r>
              <w:rPr>
                <w:rFonts w:hint="eastAsia" w:ascii="宋体" w:hAnsi="宋体"/>
                <w:b/>
                <w:color w:val="auto"/>
                <w:szCs w:val="21"/>
                <w:highlight w:val="none"/>
              </w:rPr>
              <w:t xml:space="preserve">河道垃圾（包括蓝藻）堆放</w:t>
            </w:r>
            <w:r/>
          </w:p>
        </w:tc>
        <w:tc>
          <w:tcPr>
            <w:tcW w:w="492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中标方如购置</w:t>
            </w:r>
            <w:r>
              <w:rPr>
                <w:rFonts w:hint="eastAsia" w:ascii="宋体" w:hAnsi="宋体" w:cs="宋体"/>
                <w:color w:val="auto"/>
                <w:szCs w:val="21"/>
                <w:highlight w:val="none"/>
                <w:lang w:val="zh-CN"/>
              </w:rPr>
              <w:t xml:space="preserve">垃圾桶，</w:t>
            </w:r>
            <w:r>
              <w:rPr>
                <w:rFonts w:hint="eastAsia" w:ascii="宋体" w:hAnsi="宋体" w:cs="宋体"/>
                <w:color w:val="auto"/>
                <w:szCs w:val="21"/>
                <w:highlight w:val="none"/>
              </w:rPr>
              <w:t xml:space="preserve">桶身应印有“水务作业”字样及所属公司字样，规格样式符合垃圾分类工作要求。垃圾桶</w:t>
            </w:r>
            <w:r>
              <w:rPr>
                <w:rFonts w:hint="eastAsia" w:ascii="宋体" w:hAnsi="宋体" w:cs="宋体"/>
                <w:color w:val="auto"/>
                <w:szCs w:val="21"/>
                <w:highlight w:val="none"/>
                <w:lang w:val="zh-CN"/>
              </w:rPr>
              <w:t xml:space="preserve">以及垃圾桶周边区域应保持整洁有序，桶身清洁、地面无污物</w:t>
            </w:r>
            <w:r>
              <w:rPr>
                <w:rFonts w:hint="eastAsia" w:ascii="宋体" w:hAnsi="宋体" w:cs="宋体"/>
                <w:color w:val="auto"/>
                <w:szCs w:val="21"/>
                <w:highlight w:val="none"/>
              </w:rPr>
              <w:t xml:space="preserve">污水</w:t>
            </w:r>
            <w:r>
              <w:rPr>
                <w:rFonts w:hint="eastAsia" w:ascii="宋体" w:hAnsi="宋体" w:cs="宋体"/>
                <w:color w:val="auto"/>
                <w:szCs w:val="21"/>
                <w:highlight w:val="none"/>
                <w:lang w:val="zh-CN"/>
              </w:rPr>
              <w:t xml:space="preserve">污迹</w:t>
            </w:r>
            <w:r>
              <w:rPr>
                <w:rFonts w:hint="eastAsia" w:ascii="宋体" w:hAnsi="宋体" w:cs="宋体"/>
                <w:color w:val="auto"/>
                <w:szCs w:val="21"/>
                <w:highlight w:val="none"/>
              </w:rPr>
              <w:t xml:space="preserve">。服务期满后将垃圾桶妥善处置。</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不符合相关要求扣2分/次。</w:t>
            </w:r>
            <w:r/>
          </w:p>
        </w:tc>
      </w:tr>
      <w:tr>
        <w:trPr>
          <w:cantSplit/>
          <w:trHeight w:val="851"/>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Align w:val="center"/>
            <w:vMerge w:val="continue"/>
            <w:textDirection w:val="tbRlV"/>
            <w:noWrap w:val="false"/>
          </w:tcPr>
          <w:p>
            <w:pPr>
              <w:ind w:left="113" w:right="113"/>
              <w:jc w:val="center"/>
              <w:rPr>
                <w:rFonts w:ascii="宋体" w:hAnsi="宋体"/>
                <w:b/>
                <w:color w:val="auto"/>
                <w:szCs w:val="21"/>
                <w:highlight w:val="none"/>
              </w:rPr>
            </w:pPr>
            <w:r>
              <w:rPr>
                <w:rFonts w:ascii="宋体" w:hAnsi="宋体"/>
                <w:b/>
                <w:color w:val="auto"/>
                <w:szCs w:val="21"/>
                <w:highlight w:val="none"/>
              </w:rPr>
            </w:r>
            <w:r/>
          </w:p>
        </w:tc>
        <w:tc>
          <w:tcPr>
            <w:tcW w:w="492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河道垃圾临时堆放点应设置告示牌，垃圾应装袋装桶（特殊情况应提前报备）。</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河道垃圾临时堆放点无告示牌扣2分</w:t>
            </w:r>
            <w:r>
              <w:rPr>
                <w:rFonts w:ascii="宋体" w:hAnsi="宋体"/>
                <w:color w:val="auto"/>
                <w:szCs w:val="21"/>
                <w:highlight w:val="none"/>
              </w:rPr>
              <w:t xml:space="preserve">/</w:t>
            </w:r>
            <w:r>
              <w:rPr>
                <w:rFonts w:hint="eastAsia" w:ascii="宋体" w:hAnsi="宋体"/>
                <w:color w:val="auto"/>
                <w:szCs w:val="21"/>
                <w:highlight w:val="none"/>
              </w:rPr>
              <w:t xml:space="preserve">处；告示牌内容不符合要求、垃圾未装袋扣0.5分/处。</w:t>
            </w:r>
            <w:r/>
          </w:p>
        </w:tc>
      </w:tr>
      <w:tr>
        <w:trPr>
          <w:cantSplit/>
          <w:trHeight w:val="263"/>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Align w:val="center"/>
            <w:vMerge w:val="restart"/>
            <w:textDirection w:val="tbRlV"/>
            <w:noWrap w:val="false"/>
          </w:tcPr>
          <w:p>
            <w:pPr>
              <w:ind w:left="113" w:right="113"/>
              <w:jc w:val="center"/>
              <w:rPr>
                <w:rFonts w:ascii="宋体" w:hAnsi="宋体"/>
                <w:b/>
                <w:color w:val="auto"/>
                <w:szCs w:val="21"/>
                <w:highlight w:val="none"/>
              </w:rPr>
            </w:pPr>
            <w:r>
              <w:rPr>
                <w:rFonts w:hint="eastAsia" w:ascii="宋体" w:hAnsi="宋体"/>
                <w:b/>
                <w:color w:val="auto"/>
                <w:szCs w:val="21"/>
                <w:highlight w:val="none"/>
              </w:rPr>
              <w:t xml:space="preserve">河道垃圾（包括蓝藻）收集</w:t>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河道垃圾收集日产日清，垃圾运输过程应密闭，不可抛洒滴漏。垃圾清运车驾驶员必须具备合格的驾驶能力及操作能力。垃圾清运流程符合环卫部门工作要求。</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垃圾未日产日清扣1分/处，清运流程不遵守相关规定扣2分/次。</w:t>
            </w:r>
            <w:r/>
          </w:p>
        </w:tc>
      </w:tr>
      <w:tr>
        <w:trPr>
          <w:cantSplit/>
          <w:trHeight w:val="1355"/>
        </w:trPr>
        <w:tc>
          <w:tcPr>
            <w:tcW w:w="709"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45" w:type="dxa"/>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492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蓝藻运输至规定的蓝藻处置点，清运流程严格遵守相关管理规定。</w:t>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蓝藻清运流程不遵守相关规定扣2分/次。</w:t>
            </w:r>
            <w:r/>
          </w:p>
        </w:tc>
      </w:tr>
      <w:tr>
        <w:trPr>
          <w:cantSplit/>
          <w:trHeight w:val="706"/>
        </w:trPr>
        <w:tc>
          <w:tcPr>
            <w:gridSpan w:val="3"/>
            <w:tcW w:w="6379" w:type="dxa"/>
            <w:vAlign w:val="center"/>
            <w:vMerge w:val="restart"/>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加分项</w:t>
            </w:r>
            <w:r/>
          </w:p>
        </w:tc>
        <w:tc>
          <w:tcPr>
            <w:tcW w:w="3581"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各标段日常上报有效涉水问题（不重复）0.2分/个</w:t>
            </w:r>
            <w:r/>
          </w:p>
        </w:tc>
      </w:tr>
      <w:tr>
        <w:trPr>
          <w:cantSplit/>
          <w:trHeight w:val="706"/>
        </w:trPr>
        <w:tc>
          <w:tcPr>
            <w:gridSpan w:val="3"/>
            <w:tcW w:w="6379" w:type="dxa"/>
            <w:vAlign w:val="center"/>
            <w:vMerge w:val="continue"/>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c>
          <w:tcPr>
            <w:tcW w:w="3581"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重大活动保障得到书面或信息类表扬加2分/次</w:t>
            </w:r>
            <w:r/>
          </w:p>
        </w:tc>
      </w:tr>
    </w:tbl>
    <w:p>
      <w:pPr>
        <w:spacing w:line="360" w:lineRule="auto"/>
        <w:rPr>
          <w:rFonts w:hAnsi="宋体" w:cs="宋体"/>
          <w:b/>
          <w:bCs/>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Ansi="宋体" w:cs="宋体"/>
          <w:b/>
          <w:bCs/>
          <w:color w:val="auto"/>
          <w:szCs w:val="21"/>
          <w:highlight w:val="none"/>
        </w:rPr>
      </w:r>
      <w:r/>
    </w:p>
    <w:p>
      <w:pPr>
        <w:pStyle w:val="725"/>
        <w:rPr>
          <w:color w:val="auto"/>
          <w:sz w:val="21"/>
          <w:highlight w:val="none"/>
          <w:lang w:val="zh-CN"/>
        </w:rPr>
      </w:pPr>
      <w:r>
        <w:rPr>
          <w:rFonts w:hint="eastAsia"/>
          <w:color w:val="auto"/>
          <w:sz w:val="21"/>
          <w:highlight w:val="none"/>
          <w:lang w:val="zh-CN"/>
        </w:rPr>
        <w:t xml:space="preserve">合同附件四</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松陵城区河道保洁作业工单处置规范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为规范河道作业事（部）件的处置管理，提高河道工单办理效率和处置成效，实现河道管理问题的快速发现、及时处置、有效监督，切实提高城区河道保洁作业质量，特制定本规范。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一、工单形成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1.信访来电、12345联动中心、属地派单、寒山闻钟论坛、各类媒体等社会监督反映的河道管护问题；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2.河道管理部门日常巡查和监督检查中发现的河道管护问题。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二、工单类别</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根据河道保洁作业的范围及内容，河道保洁作业工单内容主要分为以下十四类：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1.白色垃圾、油脂、黑块等河面漂浮物；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2.护坡、驳岸、堤岸、踏步等垃圾和河道管理类标识标牌不洁；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3.河道死角、河道行水障碍物等；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4.桥梁附属设施垃圾；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5.福寿螺及螺卵；</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6.蓝藻；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7.河道垃圾堆放（按规定垃圾分类）；</w:t>
      </w:r>
      <w:r/>
    </w:p>
    <w:p>
      <w:pPr>
        <w:ind w:firstLine="420"/>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8.河道垃圾收集</w:t>
      </w:r>
      <w:r>
        <w:rPr>
          <w:rFonts w:hint="eastAsia" w:ascii="宋体" w:hAnsi="宋体"/>
          <w:color w:val="auto"/>
          <w:szCs w:val="21"/>
          <w:highlight w:val="none"/>
        </w:rPr>
        <w:t xml:space="preserve">；</w:t>
      </w:r>
      <w:r/>
    </w:p>
    <w:p>
      <w:pPr>
        <w:ind w:firstLine="420"/>
        <w:jc w:val="left"/>
        <w:spacing w:line="360" w:lineRule="auto"/>
        <w:widowControl/>
        <w:rPr>
          <w:rFonts w:ascii="宋体"/>
          <w:color w:val="auto"/>
          <w:szCs w:val="20"/>
          <w:highlight w:val="none"/>
        </w:rPr>
      </w:pPr>
      <w:r>
        <w:rPr>
          <w:rFonts w:hint="eastAsia" w:ascii="宋体"/>
          <w:color w:val="auto"/>
          <w:szCs w:val="20"/>
          <w:highlight w:val="none"/>
        </w:rPr>
        <w:t xml:space="preserve">9.河道管理范围内的枯萎、杂乱植物（芦苇、蒿草、杂草、水生植物等）；</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10.河道管理范围内垃圾、垦种；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11.项目管理；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12.人员管理；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13.船只、车辆管理；</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14.其他。</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三、处置流程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1.上级部门下派工单：由河道处根据工单内容进行审核后分类处置。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（1）不属责任范围的，说明情况并直接回复。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责任范围内的，形成河道管护工单，派发到责任部门；责任部门根据工单内容，自行处置或下派河道保洁作业服务企业处置，在规定时限内办结并向河道处回复处置结果；河道处向上级部门反馈处置情况，上级部门核实处置情况并结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2.河道管理部门内部工单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河道管理部门根据信访来电反映和日常检查考核中发现的河道管护问题形成工单，以巡查平台或书面形式派发到管护作业单位。管护作业单位根据下派工单，自行处置，在规定时限内办结并向河道管理部门回复处置结果，河道管理部门核实处置情况后结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四、处置要求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1.管护作业单位落实项目管理人员负责责任范围内河道工单的处置工作，根据工单内容类别在规定时限内整改落实，逐级回复处置情况，并要做好工单派发、处置、核查记录。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2.各类河道作业工单的处置时限见附见四《河道保洁作业工单处置时限表》。处置时限是指从派单到回复处置结果的时间要求。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3.工单处置回复用语要简洁明了、表达清晰、客观真实。</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4.河道作业工单处置情况是河道管理部门对河道作业管护单位作业质量考核的重要组成部分，根据处置情况对照考评细则进行扣分。</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725"/>
        <w:rPr>
          <w:rFonts w:ascii="宋体" w:hAnsi="宋体" w:cs="宋体"/>
          <w:b w:val="0"/>
          <w:bCs w:val="0"/>
          <w:color w:val="auto"/>
          <w:szCs w:val="21"/>
          <w:highlight w:val="none"/>
        </w:rPr>
      </w:pPr>
      <w:r>
        <w:rPr>
          <w:rFonts w:ascii="宋体" w:hAnsi="宋体" w:cs="宋体"/>
          <w:color w:val="auto"/>
          <w:szCs w:val="21"/>
          <w:highlight w:val="none"/>
        </w:rPr>
        <w:br w:type="page" w:clear="all"/>
      </w:r>
      <w:r>
        <w:rPr>
          <w:rFonts w:hint="eastAsia"/>
          <w:color w:val="auto"/>
          <w:sz w:val="21"/>
          <w:highlight w:val="none"/>
          <w:lang w:val="zh-CN"/>
        </w:rPr>
        <w:t xml:space="preserve">合同附件五</w:t>
      </w:r>
      <w:r/>
    </w:p>
    <w:p>
      <w:pPr>
        <w:ind w:firstLine="422"/>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河道作业工单处置时限表</w:t>
      </w:r>
      <w:r/>
    </w:p>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bl>
      <w:tblPr>
        <w:tblStyle w:val="731"/>
        <w:tblW w:w="99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5"/>
        <w:gridCol w:w="5317"/>
        <w:gridCol w:w="2348"/>
      </w:tblGrid>
      <w:tr>
        <w:trPr>
          <w:jc w:val="center"/>
          <w:trHeight w:val="582"/>
        </w:trPr>
        <w:tc>
          <w:tcPr>
            <w:tcW w:w="2295" w:type="dxa"/>
            <w:vAlign w:val="center"/>
            <w:textDirection w:val="lrTb"/>
            <w:noWrap w:val="false"/>
          </w:tcPr>
          <w:p>
            <w:pPr>
              <w:jc w:val="center"/>
              <w:spacing w:line="260" w:lineRule="exact"/>
              <w:rPr>
                <w:rFonts w:ascii="宋体" w:hAnsi="宋体" w:cs="宋体"/>
                <w:b/>
                <w:color w:val="auto"/>
                <w:szCs w:val="21"/>
                <w:highlight w:val="none"/>
              </w:rPr>
            </w:pPr>
            <w:r>
              <w:rPr>
                <w:rFonts w:ascii="宋体" w:hAnsi="宋体" w:cs="宋体"/>
                <w:b/>
                <w:color w:val="auto"/>
                <w:szCs w:val="21"/>
                <w:highlight w:val="none"/>
              </w:rPr>
              <w:t xml:space="preserve">类</w:t>
            </w:r>
            <w:r>
              <w:rPr>
                <w:rFonts w:hint="eastAsia" w:ascii="宋体" w:hAnsi="宋体" w:cs="宋体"/>
                <w:b/>
                <w:color w:val="auto"/>
                <w:szCs w:val="21"/>
                <w:highlight w:val="none"/>
              </w:rPr>
              <w:t xml:space="preserve"> </w:t>
            </w:r>
            <w:r>
              <w:rPr>
                <w:rFonts w:ascii="宋体" w:hAnsi="宋体" w:cs="宋体"/>
                <w:b/>
                <w:color w:val="auto"/>
                <w:szCs w:val="21"/>
                <w:highlight w:val="none"/>
              </w:rPr>
              <w:t xml:space="preserve">别</w:t>
            </w:r>
            <w:r/>
          </w:p>
        </w:tc>
        <w:tc>
          <w:tcPr>
            <w:tcW w:w="5317" w:type="dxa"/>
            <w:vAlign w:val="center"/>
            <w:textDirection w:val="lrTb"/>
            <w:noWrap w:val="false"/>
          </w:tcPr>
          <w:p>
            <w:pPr>
              <w:jc w:val="center"/>
              <w:spacing w:line="260" w:lineRule="exact"/>
              <w:rPr>
                <w:rFonts w:ascii="宋体" w:hAnsi="宋体" w:cs="宋体"/>
                <w:b/>
                <w:color w:val="auto"/>
                <w:szCs w:val="21"/>
                <w:highlight w:val="none"/>
              </w:rPr>
            </w:pPr>
            <w:r>
              <w:rPr>
                <w:rFonts w:ascii="宋体" w:hAnsi="宋体" w:cs="宋体"/>
                <w:b/>
                <w:color w:val="auto"/>
                <w:szCs w:val="21"/>
                <w:highlight w:val="none"/>
              </w:rPr>
              <w:t xml:space="preserve">内      容</w:t>
            </w:r>
            <w:r/>
          </w:p>
        </w:tc>
        <w:tc>
          <w:tcPr>
            <w:tcW w:w="2348" w:type="dxa"/>
            <w:vAlign w:val="center"/>
            <w:textDirection w:val="lrTb"/>
            <w:noWrap w:val="false"/>
          </w:tcPr>
          <w:p>
            <w:pPr>
              <w:jc w:val="center"/>
              <w:spacing w:line="260" w:lineRule="exact"/>
              <w:rPr>
                <w:rFonts w:ascii="宋体" w:hAnsi="宋体" w:cs="宋体"/>
                <w:b/>
                <w:color w:val="auto"/>
                <w:szCs w:val="21"/>
                <w:highlight w:val="none"/>
              </w:rPr>
            </w:pPr>
            <w:r>
              <w:rPr>
                <w:rFonts w:ascii="宋体" w:hAnsi="宋体" w:cs="宋体"/>
                <w:b/>
                <w:color w:val="auto"/>
                <w:szCs w:val="21"/>
                <w:highlight w:val="none"/>
              </w:rPr>
              <w:t xml:space="preserve">处置时限</w:t>
            </w:r>
            <w:r/>
          </w:p>
        </w:tc>
      </w:tr>
      <w:tr>
        <w:trPr>
          <w:cantSplit/>
          <w:jc w:val="center"/>
          <w:trHeight w:val="567"/>
        </w:trPr>
        <w:tc>
          <w:tcPr>
            <w:tcW w:w="2295" w:type="dxa"/>
            <w:vAlign w:val="center"/>
            <w:vMerge w:val="restart"/>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河面漂浮物</w:t>
            </w:r>
            <w:r/>
          </w:p>
        </w:tc>
        <w:tc>
          <w:tcPr>
            <w:tcW w:w="5317" w:type="dxa"/>
            <w:vAlign w:val="center"/>
            <w:textDirection w:val="lrTb"/>
            <w:noWrap w:val="false"/>
          </w:tcPr>
          <w:p>
            <w:pPr>
              <w:spacing w:line="260" w:lineRule="exact"/>
              <w:rPr>
                <w:rFonts w:ascii="宋体" w:hAnsi="宋体" w:cs="宋体"/>
                <w:color w:val="auto"/>
                <w:szCs w:val="21"/>
                <w:highlight w:val="none"/>
              </w:rPr>
            </w:pPr>
            <w:r>
              <w:rPr>
                <w:rFonts w:ascii="宋体" w:hAnsi="宋体" w:cs="宋体"/>
                <w:color w:val="auto"/>
                <w:szCs w:val="21"/>
                <w:highlight w:val="none"/>
              </w:rPr>
              <w:t xml:space="preserve">主</w:t>
            </w:r>
            <w:r>
              <w:rPr>
                <w:rFonts w:hint="eastAsia" w:ascii="宋体" w:hAnsi="宋体" w:cs="宋体"/>
                <w:color w:val="auto"/>
                <w:szCs w:val="21"/>
                <w:highlight w:val="none"/>
              </w:rPr>
              <w:t xml:space="preserve">要河道</w:t>
            </w:r>
            <w:r>
              <w:rPr>
                <w:rFonts w:ascii="宋体" w:hAnsi="宋体" w:cs="宋体"/>
                <w:color w:val="auto"/>
                <w:szCs w:val="21"/>
                <w:highlight w:val="none"/>
              </w:rPr>
              <w:t xml:space="preserve">、繁华商业区等重点区域</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0.5</w:t>
            </w:r>
            <w:r>
              <w:rPr>
                <w:rFonts w:ascii="宋体" w:hAnsi="宋体" w:cs="宋体"/>
                <w:color w:val="auto"/>
                <w:szCs w:val="21"/>
                <w:highlight w:val="none"/>
              </w:rPr>
              <w:t xml:space="preserve">小时</w:t>
            </w:r>
            <w:r/>
          </w:p>
        </w:tc>
      </w:tr>
      <w:tr>
        <w:trPr>
          <w:cantSplit/>
          <w:jc w:val="center"/>
          <w:trHeight w:val="347"/>
        </w:trPr>
        <w:tc>
          <w:tcPr>
            <w:tcW w:w="2295" w:type="dxa"/>
            <w:vAlign w:val="center"/>
            <w:vMerge w:val="continue"/>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olor w:val="auto"/>
                <w:szCs w:val="21"/>
                <w:highlight w:val="none"/>
              </w:rPr>
              <w:t xml:space="preserve">其他非重点区域等</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小时</w:t>
            </w:r>
            <w:r/>
          </w:p>
        </w:tc>
      </w:tr>
      <w:tr>
        <w:trPr>
          <w:cantSplit/>
          <w:jc w:val="center"/>
          <w:trHeight w:val="685"/>
        </w:trPr>
        <w:tc>
          <w:tcPr>
            <w:tcW w:w="2295" w:type="dxa"/>
            <w:vAlign w:val="center"/>
            <w:vMerge w:val="restart"/>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踏步、河道告示牌、河道部件处</w:t>
            </w:r>
            <w:r/>
          </w:p>
        </w:tc>
        <w:tc>
          <w:tcPr>
            <w:tcW w:w="5317" w:type="dxa"/>
            <w:vAlign w:val="center"/>
            <w:textDirection w:val="lrTb"/>
            <w:noWrap w:val="false"/>
          </w:tcPr>
          <w:p>
            <w:pPr>
              <w:spacing w:line="260" w:lineRule="exact"/>
              <w:rPr>
                <w:rFonts w:ascii="宋体" w:hAnsi="宋体" w:cs="宋体"/>
                <w:color w:val="auto"/>
                <w:szCs w:val="21"/>
                <w:highlight w:val="none"/>
              </w:rPr>
            </w:pPr>
            <w:r>
              <w:rPr>
                <w:rFonts w:ascii="宋体" w:hAnsi="宋体" w:cs="宋体"/>
                <w:color w:val="auto"/>
                <w:szCs w:val="21"/>
                <w:highlight w:val="none"/>
              </w:rPr>
              <w:t xml:space="preserve">主</w:t>
            </w:r>
            <w:r>
              <w:rPr>
                <w:rFonts w:hint="eastAsia" w:ascii="宋体" w:hAnsi="宋体" w:cs="宋体"/>
                <w:color w:val="auto"/>
                <w:szCs w:val="21"/>
                <w:highlight w:val="none"/>
              </w:rPr>
              <w:t xml:space="preserve">要河道</w:t>
            </w:r>
            <w:r>
              <w:rPr>
                <w:rFonts w:ascii="宋体" w:hAnsi="宋体" w:cs="宋体"/>
                <w:color w:val="auto"/>
                <w:szCs w:val="21"/>
                <w:highlight w:val="none"/>
              </w:rPr>
              <w:t xml:space="preserve">、繁华商业区等重点区域</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0.5</w:t>
            </w:r>
            <w:r>
              <w:rPr>
                <w:rFonts w:ascii="宋体" w:hAnsi="宋体" w:cs="宋体"/>
                <w:color w:val="auto"/>
                <w:szCs w:val="21"/>
                <w:highlight w:val="none"/>
              </w:rPr>
              <w:t xml:space="preserve">小时</w:t>
            </w:r>
            <w:r/>
          </w:p>
        </w:tc>
      </w:tr>
      <w:tr>
        <w:trPr>
          <w:cantSplit/>
          <w:jc w:val="center"/>
          <w:trHeight w:val="640"/>
        </w:trPr>
        <w:tc>
          <w:tcPr>
            <w:tcW w:w="2295" w:type="dxa"/>
            <w:vAlign w:val="center"/>
            <w:vMerge w:val="continue"/>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olor w:val="auto"/>
                <w:szCs w:val="21"/>
                <w:highlight w:val="none"/>
              </w:rPr>
              <w:t xml:space="preserve">其他非重点区域等</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小时</w:t>
            </w:r>
            <w:r/>
          </w:p>
        </w:tc>
      </w:tr>
      <w:tr>
        <w:trPr>
          <w:cantSplit/>
          <w:jc w:val="center"/>
          <w:trHeight w:val="567"/>
        </w:trPr>
        <w:tc>
          <w:tcPr>
            <w:tcW w:w="2295" w:type="dxa"/>
            <w:vAlign w:val="center"/>
            <w:vMerge w:val="restart"/>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河道死角</w:t>
            </w:r>
            <w:r/>
          </w:p>
        </w:tc>
        <w:tc>
          <w:tcPr>
            <w:tcW w:w="5317" w:type="dxa"/>
            <w:vAlign w:val="center"/>
            <w:textDirection w:val="lrTb"/>
            <w:noWrap w:val="false"/>
          </w:tcPr>
          <w:p>
            <w:pPr>
              <w:spacing w:line="260" w:lineRule="exact"/>
              <w:rPr>
                <w:rFonts w:ascii="宋体" w:hAnsi="宋体" w:cs="宋体"/>
                <w:color w:val="auto"/>
                <w:szCs w:val="21"/>
                <w:highlight w:val="none"/>
              </w:rPr>
            </w:pPr>
            <w:r>
              <w:rPr>
                <w:rFonts w:ascii="宋体" w:hAnsi="宋体" w:cs="宋体"/>
                <w:color w:val="auto"/>
                <w:szCs w:val="21"/>
                <w:highlight w:val="none"/>
              </w:rPr>
              <w:t xml:space="preserve">主</w:t>
            </w:r>
            <w:r>
              <w:rPr>
                <w:rFonts w:hint="eastAsia" w:ascii="宋体" w:hAnsi="宋体" w:cs="宋体"/>
                <w:color w:val="auto"/>
                <w:szCs w:val="21"/>
                <w:highlight w:val="none"/>
              </w:rPr>
              <w:t xml:space="preserve">要河道</w:t>
            </w:r>
            <w:r>
              <w:rPr>
                <w:rFonts w:ascii="宋体" w:hAnsi="宋体" w:cs="宋体"/>
                <w:color w:val="auto"/>
                <w:szCs w:val="21"/>
                <w:highlight w:val="none"/>
              </w:rPr>
              <w:t xml:space="preserve">、繁华商业区等重点区域</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小时</w:t>
            </w:r>
            <w:r/>
          </w:p>
        </w:tc>
      </w:tr>
      <w:tr>
        <w:trPr>
          <w:cantSplit/>
          <w:jc w:val="center"/>
          <w:trHeight w:val="407"/>
        </w:trPr>
        <w:tc>
          <w:tcPr>
            <w:tcW w:w="2295" w:type="dxa"/>
            <w:vAlign w:val="center"/>
            <w:vMerge w:val="continue"/>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olor w:val="auto"/>
                <w:szCs w:val="21"/>
                <w:highlight w:val="none"/>
              </w:rPr>
              <w:t xml:space="preserve">其他非重点区域等</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小时</w:t>
            </w:r>
            <w:r/>
          </w:p>
        </w:tc>
      </w:tr>
      <w:tr>
        <w:trPr>
          <w:cantSplit/>
          <w:jc w:val="center"/>
          <w:trHeight w:val="567"/>
        </w:trPr>
        <w:tc>
          <w:tcPr>
            <w:tcW w:w="2295" w:type="dxa"/>
            <w:vAlign w:val="center"/>
            <w:vMerge w:val="restart"/>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桥梁支柱、基础、附属设施、桥洞垃圾</w:t>
            </w:r>
            <w:r/>
          </w:p>
        </w:tc>
        <w:tc>
          <w:tcPr>
            <w:tcW w:w="5317" w:type="dxa"/>
            <w:vAlign w:val="center"/>
            <w:textDirection w:val="lrTb"/>
            <w:noWrap w:val="false"/>
          </w:tcPr>
          <w:p>
            <w:pPr>
              <w:spacing w:line="260" w:lineRule="exact"/>
              <w:rPr>
                <w:rFonts w:ascii="宋体" w:hAnsi="宋体" w:cs="宋体"/>
                <w:color w:val="auto"/>
                <w:szCs w:val="21"/>
                <w:highlight w:val="none"/>
              </w:rPr>
            </w:pPr>
            <w:r>
              <w:rPr>
                <w:rFonts w:ascii="宋体" w:hAnsi="宋体" w:cs="宋体"/>
                <w:color w:val="auto"/>
                <w:szCs w:val="21"/>
                <w:highlight w:val="none"/>
              </w:rPr>
              <w:t xml:space="preserve">主</w:t>
            </w:r>
            <w:r>
              <w:rPr>
                <w:rFonts w:hint="eastAsia" w:ascii="宋体" w:hAnsi="宋体" w:cs="宋体"/>
                <w:color w:val="auto"/>
                <w:szCs w:val="21"/>
                <w:highlight w:val="none"/>
              </w:rPr>
              <w:t xml:space="preserve">要河道</w:t>
            </w:r>
            <w:r>
              <w:rPr>
                <w:rFonts w:ascii="宋体" w:hAnsi="宋体" w:cs="宋体"/>
                <w:color w:val="auto"/>
                <w:szCs w:val="21"/>
                <w:highlight w:val="none"/>
              </w:rPr>
              <w:t xml:space="preserve">、繁华商业区等重点区域</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0.5</w:t>
            </w:r>
            <w:r>
              <w:rPr>
                <w:rFonts w:ascii="宋体" w:hAnsi="宋体" w:cs="宋体"/>
                <w:color w:val="auto"/>
                <w:szCs w:val="21"/>
                <w:highlight w:val="none"/>
              </w:rPr>
              <w:t xml:space="preserve">小时</w:t>
            </w:r>
            <w:r/>
          </w:p>
        </w:tc>
      </w:tr>
      <w:tr>
        <w:trPr>
          <w:cantSplit/>
          <w:jc w:val="center"/>
          <w:trHeight w:val="392"/>
        </w:trPr>
        <w:tc>
          <w:tcPr>
            <w:tcW w:w="2295" w:type="dxa"/>
            <w:vAlign w:val="center"/>
            <w:vMerge w:val="continue"/>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olor w:val="auto"/>
                <w:szCs w:val="21"/>
                <w:highlight w:val="none"/>
              </w:rPr>
              <w:t xml:space="preserve">其他非重点区域等</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小时</w:t>
            </w:r>
            <w:r/>
          </w:p>
        </w:tc>
      </w:tr>
      <w:tr>
        <w:trPr>
          <w:cantSplit/>
          <w:jc w:val="center"/>
          <w:trHeight w:val="392"/>
        </w:trPr>
        <w:tc>
          <w:tcPr>
            <w:tcW w:w="2295" w:type="dxa"/>
            <w:vAlign w:val="center"/>
            <w:vMerge w:val="restart"/>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河道进水口、拦污栅</w:t>
            </w:r>
            <w:r/>
          </w:p>
        </w:tc>
        <w:tc>
          <w:tcPr>
            <w:tcW w:w="5317" w:type="dxa"/>
            <w:vAlign w:val="center"/>
            <w:textDirection w:val="lrTb"/>
            <w:noWrap w:val="false"/>
          </w:tcPr>
          <w:p>
            <w:pPr>
              <w:spacing w:line="260" w:lineRule="exact"/>
              <w:rPr>
                <w:rFonts w:ascii="宋体" w:hAnsi="宋体"/>
                <w:color w:val="auto"/>
                <w:szCs w:val="21"/>
                <w:highlight w:val="none"/>
              </w:rPr>
            </w:pPr>
            <w:r>
              <w:rPr>
                <w:rFonts w:ascii="宋体" w:hAnsi="宋体" w:cs="宋体"/>
                <w:color w:val="auto"/>
                <w:szCs w:val="21"/>
                <w:highlight w:val="none"/>
              </w:rPr>
              <w:t xml:space="preserve">主</w:t>
            </w:r>
            <w:r>
              <w:rPr>
                <w:rFonts w:hint="eastAsia" w:ascii="宋体" w:hAnsi="宋体" w:cs="宋体"/>
                <w:color w:val="auto"/>
                <w:szCs w:val="21"/>
                <w:highlight w:val="none"/>
              </w:rPr>
              <w:t xml:space="preserve">要河道</w:t>
            </w:r>
            <w:r>
              <w:rPr>
                <w:rFonts w:ascii="宋体" w:hAnsi="宋体" w:cs="宋体"/>
                <w:color w:val="auto"/>
                <w:szCs w:val="21"/>
                <w:highlight w:val="none"/>
              </w:rPr>
              <w:t xml:space="preserve">、繁华商业区等重点区域</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0.5</w:t>
            </w:r>
            <w:r>
              <w:rPr>
                <w:rFonts w:ascii="宋体" w:hAnsi="宋体" w:cs="宋体"/>
                <w:color w:val="auto"/>
                <w:szCs w:val="21"/>
                <w:highlight w:val="none"/>
              </w:rPr>
              <w:t xml:space="preserve">小时</w:t>
            </w:r>
            <w:r/>
          </w:p>
        </w:tc>
      </w:tr>
      <w:tr>
        <w:trPr>
          <w:cantSplit/>
          <w:jc w:val="center"/>
          <w:trHeight w:val="392"/>
        </w:trPr>
        <w:tc>
          <w:tcPr>
            <w:tcW w:w="2295" w:type="dxa"/>
            <w:vAlign w:val="center"/>
            <w:vMerge w:val="continue"/>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olor w:val="auto"/>
                <w:szCs w:val="21"/>
                <w:highlight w:val="none"/>
              </w:rPr>
            </w:pPr>
            <w:r>
              <w:rPr>
                <w:rFonts w:hint="eastAsia" w:ascii="宋体" w:hAnsi="宋体"/>
                <w:color w:val="auto"/>
                <w:szCs w:val="21"/>
                <w:highlight w:val="none"/>
              </w:rPr>
              <w:t xml:space="preserve">其他非重点区域等</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小时</w:t>
            </w:r>
            <w:r/>
          </w:p>
        </w:tc>
      </w:tr>
      <w:tr>
        <w:trPr>
          <w:cantSplit/>
          <w:jc w:val="center"/>
          <w:trHeight w:val="567"/>
        </w:trPr>
        <w:tc>
          <w:tcPr>
            <w:tcW w:w="2295" w:type="dxa"/>
            <w:vAlign w:val="center"/>
            <w:vMerge w:val="restart"/>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福寿螺</w:t>
            </w:r>
            <w:r/>
          </w:p>
        </w:tc>
        <w:tc>
          <w:tcPr>
            <w:tcW w:w="5317" w:type="dxa"/>
            <w:vAlign w:val="center"/>
            <w:textDirection w:val="lrTb"/>
            <w:noWrap w:val="false"/>
          </w:tcPr>
          <w:p>
            <w:pPr>
              <w:spacing w:line="260" w:lineRule="exact"/>
              <w:rPr>
                <w:rFonts w:ascii="宋体" w:hAnsi="宋体" w:cs="宋体"/>
                <w:color w:val="auto"/>
                <w:szCs w:val="21"/>
                <w:highlight w:val="none"/>
              </w:rPr>
            </w:pPr>
            <w:r>
              <w:rPr>
                <w:rFonts w:ascii="宋体" w:hAnsi="宋体" w:cs="宋体"/>
                <w:color w:val="auto"/>
                <w:szCs w:val="21"/>
                <w:highlight w:val="none"/>
              </w:rPr>
              <w:t xml:space="preserve">主</w:t>
            </w:r>
            <w:r>
              <w:rPr>
                <w:rFonts w:hint="eastAsia" w:ascii="宋体" w:hAnsi="宋体" w:cs="宋体"/>
                <w:color w:val="auto"/>
                <w:szCs w:val="21"/>
                <w:highlight w:val="none"/>
              </w:rPr>
              <w:t xml:space="preserve">要河道</w:t>
            </w:r>
            <w:r>
              <w:rPr>
                <w:rFonts w:ascii="宋体" w:hAnsi="宋体" w:cs="宋体"/>
                <w:color w:val="auto"/>
                <w:szCs w:val="21"/>
                <w:highlight w:val="none"/>
              </w:rPr>
              <w:t xml:space="preserve">、繁华商业区等重点区域</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0.5</w:t>
            </w:r>
            <w:r>
              <w:rPr>
                <w:rFonts w:ascii="宋体" w:hAnsi="宋体" w:cs="宋体"/>
                <w:color w:val="auto"/>
                <w:szCs w:val="21"/>
                <w:highlight w:val="none"/>
              </w:rPr>
              <w:t xml:space="preserve">小时</w:t>
            </w:r>
            <w:r/>
          </w:p>
        </w:tc>
      </w:tr>
      <w:tr>
        <w:trPr>
          <w:cantSplit/>
          <w:jc w:val="center"/>
          <w:trHeight w:val="491"/>
        </w:trPr>
        <w:tc>
          <w:tcPr>
            <w:tcW w:w="2295" w:type="dxa"/>
            <w:vAlign w:val="center"/>
            <w:vMerge w:val="continue"/>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olor w:val="auto"/>
                <w:szCs w:val="21"/>
                <w:highlight w:val="none"/>
              </w:rPr>
              <w:t xml:space="preserve">其他非重点区域等</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小时</w:t>
            </w:r>
            <w:r/>
          </w:p>
        </w:tc>
      </w:tr>
      <w:tr>
        <w:trPr>
          <w:cantSplit/>
          <w:jc w:val="center"/>
          <w:trHeight w:val="452"/>
        </w:trPr>
        <w:tc>
          <w:tcPr>
            <w:tcW w:w="2295" w:type="dxa"/>
            <w:vAlign w:val="center"/>
            <w:vMerge w:val="restart"/>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t xml:space="preserve">蓝藻</w:t>
            </w:r>
            <w:r/>
          </w:p>
        </w:tc>
        <w:tc>
          <w:tcPr>
            <w:tcW w:w="5317" w:type="dxa"/>
            <w:vAlign w:val="center"/>
            <w:textDirection w:val="lrTb"/>
            <w:noWrap w:val="false"/>
          </w:tcPr>
          <w:p>
            <w:pPr>
              <w:spacing w:line="260" w:lineRule="exact"/>
              <w:rPr>
                <w:rFonts w:ascii="宋体" w:hAnsi="宋体"/>
                <w:color w:val="auto"/>
                <w:szCs w:val="21"/>
                <w:highlight w:val="none"/>
              </w:rPr>
            </w:pPr>
            <w:r>
              <w:rPr>
                <w:rFonts w:ascii="宋体" w:hAnsi="宋体" w:cs="宋体"/>
                <w:color w:val="auto"/>
                <w:szCs w:val="21"/>
                <w:highlight w:val="none"/>
              </w:rPr>
              <w:t xml:space="preserve">主</w:t>
            </w:r>
            <w:r>
              <w:rPr>
                <w:rFonts w:hint="eastAsia" w:ascii="宋体" w:hAnsi="宋体" w:cs="宋体"/>
                <w:color w:val="auto"/>
                <w:szCs w:val="21"/>
                <w:highlight w:val="none"/>
              </w:rPr>
              <w:t xml:space="preserve">要河道</w:t>
            </w:r>
            <w:r>
              <w:rPr>
                <w:rFonts w:ascii="宋体" w:hAnsi="宋体" w:cs="宋体"/>
                <w:color w:val="auto"/>
                <w:szCs w:val="21"/>
                <w:highlight w:val="none"/>
              </w:rPr>
              <w:t xml:space="preserve">、繁华商业区等重点区域</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根据实际情况</w:t>
            </w:r>
            <w:r/>
          </w:p>
        </w:tc>
      </w:tr>
      <w:tr>
        <w:trPr>
          <w:cantSplit/>
          <w:jc w:val="center"/>
          <w:trHeight w:val="452"/>
        </w:trPr>
        <w:tc>
          <w:tcPr>
            <w:tcW w:w="2295" w:type="dxa"/>
            <w:vAlign w:val="center"/>
            <w:vMerge w:val="continue"/>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olor w:val="auto"/>
                <w:szCs w:val="21"/>
                <w:highlight w:val="none"/>
              </w:rPr>
            </w:pPr>
            <w:r>
              <w:rPr>
                <w:rFonts w:hint="eastAsia" w:ascii="宋体" w:hAnsi="宋体"/>
                <w:color w:val="auto"/>
                <w:szCs w:val="21"/>
                <w:highlight w:val="none"/>
              </w:rPr>
              <w:t xml:space="preserve">其他非重点区域等</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根据实际情况</w:t>
            </w:r>
            <w:r/>
          </w:p>
        </w:tc>
      </w:tr>
      <w:tr>
        <w:trPr>
          <w:cantSplit/>
          <w:jc w:val="center"/>
          <w:trHeight w:val="437"/>
        </w:trPr>
        <w:tc>
          <w:tcPr>
            <w:tcW w:w="2295" w:type="dxa"/>
            <w:vAlign w:val="center"/>
            <w:vMerge w:val="restart"/>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河道垃圾堆放</w:t>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少量</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1小时</w:t>
            </w:r>
            <w:r/>
          </w:p>
        </w:tc>
      </w:tr>
      <w:tr>
        <w:trPr>
          <w:cantSplit/>
          <w:jc w:val="center"/>
          <w:trHeight w:val="427"/>
        </w:trPr>
        <w:tc>
          <w:tcPr>
            <w:tcW w:w="2295" w:type="dxa"/>
            <w:vAlign w:val="center"/>
            <w:vMerge w:val="continue"/>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大量</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8小时</w:t>
            </w:r>
            <w:r/>
          </w:p>
        </w:tc>
      </w:tr>
      <w:tr>
        <w:trPr>
          <w:cantSplit/>
          <w:jc w:val="center"/>
          <w:trHeight w:val="392"/>
        </w:trPr>
        <w:tc>
          <w:tcPr>
            <w:tcW w:w="2295" w:type="dxa"/>
            <w:vAlign w:val="center"/>
            <w:vMerge w:val="continue"/>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4小时</w:t>
            </w:r>
            <w:r/>
          </w:p>
        </w:tc>
      </w:tr>
      <w:tr>
        <w:trPr>
          <w:cantSplit/>
          <w:jc w:val="center"/>
          <w:trHeight w:val="567"/>
        </w:trPr>
        <w:tc>
          <w:tcPr>
            <w:tcW w:w="2295" w:type="dxa"/>
            <w:vAlign w:val="center"/>
            <w:vMerge w:val="restart"/>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河道垃圾收集</w:t>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车辆运输抛洒滴漏</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2小时</w:t>
            </w:r>
            <w:r/>
          </w:p>
        </w:tc>
      </w:tr>
      <w:tr>
        <w:trPr>
          <w:cantSplit/>
          <w:jc w:val="center"/>
          <w:trHeight w:val="567"/>
        </w:trPr>
        <w:tc>
          <w:tcPr>
            <w:tcW w:w="2295" w:type="dxa"/>
            <w:vAlign w:val="center"/>
            <w:vMerge w:val="continue"/>
            <w:textDirection w:val="lrTb"/>
            <w:noWrap w:val="false"/>
          </w:tcPr>
          <w:p>
            <w:pPr>
              <w:jc w:val="cente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1小时</w:t>
            </w:r>
            <w:r/>
          </w:p>
        </w:tc>
      </w:tr>
      <w:tr>
        <w:trPr>
          <w:jc w:val="center"/>
          <w:trHeight w:val="726"/>
        </w:trPr>
        <w:tc>
          <w:tcPr>
            <w:tcW w:w="2295"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船只养护管理</w:t>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保管不当，不洁等</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1小时</w:t>
            </w:r>
            <w:r/>
          </w:p>
        </w:tc>
      </w:tr>
      <w:tr>
        <w:trPr>
          <w:jc w:val="center"/>
          <w:trHeight w:val="555"/>
        </w:trPr>
        <w:tc>
          <w:tcPr>
            <w:tcW w:w="2295"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olor w:val="auto"/>
                <w:szCs w:val="21"/>
                <w:highlight w:val="none"/>
              </w:rPr>
              <w:t xml:space="preserve">河道内无行水障碍物</w:t>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鱼笼、虾笼、渔网、不明管道、废弃船只等</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12小时</w:t>
            </w:r>
            <w:r/>
          </w:p>
        </w:tc>
      </w:tr>
      <w:tr>
        <w:trPr>
          <w:cantSplit/>
          <w:jc w:val="center"/>
          <w:trHeight w:val="555"/>
        </w:trPr>
        <w:tc>
          <w:tcPr>
            <w:tcW w:w="2295" w:type="dxa"/>
            <w:vAlign w:val="center"/>
            <w:vMerge w:val="restart"/>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岸坡5米以内的垦种或垃圾等</w:t>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垃圾</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1小时</w:t>
            </w:r>
            <w:r/>
          </w:p>
        </w:tc>
      </w:tr>
      <w:tr>
        <w:trPr>
          <w:cantSplit/>
          <w:jc w:val="center"/>
          <w:trHeight w:val="465"/>
        </w:trPr>
        <w:tc>
          <w:tcPr>
            <w:tcW w:w="2295" w:type="dxa"/>
            <w:vAlign w:val="center"/>
            <w:vMerge w:val="continue"/>
            <w:textDirection w:val="lrTb"/>
            <w:noWrap w:val="false"/>
          </w:tcPr>
          <w:p>
            <w:pPr>
              <w:spacing w:line="260" w:lineRule="exact"/>
              <w:rPr>
                <w:rFonts w:ascii="宋体" w:hAnsi="宋体" w:cs="宋体"/>
                <w:color w:val="auto"/>
                <w:szCs w:val="21"/>
                <w:highlight w:val="none"/>
              </w:rPr>
            </w:pPr>
            <w:r>
              <w:rPr>
                <w:rFonts w:ascii="宋体" w:hAnsi="宋体" w:cs="宋体"/>
                <w:color w:val="auto"/>
                <w:szCs w:val="21"/>
                <w:highlight w:val="none"/>
              </w:rPr>
            </w:r>
            <w:r/>
          </w:p>
        </w:tc>
        <w:tc>
          <w:tcPr>
            <w:tcW w:w="5317"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垦种</w:t>
            </w:r>
            <w:r/>
          </w:p>
        </w:tc>
        <w:tc>
          <w:tcPr>
            <w:tcW w:w="2348" w:type="dxa"/>
            <w:vAlign w:val="center"/>
            <w:textDirection w:val="lrTb"/>
            <w:noWrap w:val="false"/>
          </w:tcPr>
          <w:p>
            <w:pPr>
              <w:jc w:val="cente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24小时</w:t>
            </w:r>
            <w:r/>
          </w:p>
        </w:tc>
      </w:tr>
    </w:tbl>
    <w:p>
      <w:pPr>
        <w:spacing w:line="260" w:lineRule="exact"/>
        <w:rPr>
          <w:rFonts w:ascii="宋体" w:hAnsi="宋体" w:cs="宋体"/>
          <w:color w:val="auto"/>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color w:val="auto"/>
          <w:highlight w:val="none"/>
        </w:rPr>
      </w:r>
      <w:r/>
    </w:p>
    <w:p>
      <w:pPr>
        <w:pStyle w:val="725"/>
        <w:rPr>
          <w:color w:val="auto"/>
          <w:sz w:val="21"/>
          <w:highlight w:val="none"/>
          <w:lang w:val="zh-CN"/>
        </w:rPr>
      </w:pPr>
      <w:r>
        <w:rPr>
          <w:rFonts w:hint="eastAsia"/>
          <w:color w:val="auto"/>
          <w:sz w:val="21"/>
          <w:highlight w:val="none"/>
          <w:lang w:val="zh-CN"/>
        </w:rPr>
        <w:t xml:space="preserve">合同附件六</w:t>
      </w:r>
      <w:r/>
    </w:p>
    <w:p>
      <w:pPr>
        <w:rPr>
          <w:color w:val="auto"/>
          <w:highlight w:val="none"/>
        </w:rPr>
      </w:pPr>
      <w:r>
        <w:rPr>
          <w:rFonts w:hint="eastAsia"/>
          <w:color w:val="auto"/>
          <w:highlight w:val="none"/>
        </w:rPr>
        <w:t xml:space="preserve">     </w:t>
      </w:r>
      <w:r/>
    </w:p>
    <w:p>
      <w:pPr>
        <w:ind w:left="211" w:hanging="211"/>
        <w:jc w:val="center"/>
        <w:rPr>
          <w:b/>
          <w:color w:val="auto"/>
          <w:highlight w:val="none"/>
        </w:rPr>
      </w:pPr>
      <w:r>
        <w:rPr>
          <w:rFonts w:hint="eastAsia"/>
          <w:b/>
          <w:color w:val="auto"/>
          <w:highlight w:val="none"/>
        </w:rPr>
        <w:t xml:space="preserve">河道保洁挂脖式救生衣式样参考</w:t>
      </w:r>
      <w:r/>
    </w:p>
    <w:p>
      <w:pPr>
        <w:jc w:val="center"/>
        <w:rPr>
          <w:b/>
          <w:color w:val="auto"/>
          <w:highlight w:val="none"/>
        </w:rPr>
      </w:pPr>
      <w:r>
        <w:rPr>
          <w:color w:val="auto"/>
          <w:highlight w:val="none"/>
        </w:rPr>
        <mc:AlternateContent>
          <mc:Choice Requires="wpg">
            <w:drawing>
              <wp:inline xmlns:wp="http://schemas.openxmlformats.org/drawingml/2006/wordprocessingDrawing" distT="0" distB="0" distL="0" distR="0">
                <wp:extent cx="2277745" cy="2374265"/>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278228" cy="2374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9.3pt;height:186.9pt;mso-wrap-distance-left:0.0pt;mso-wrap-distance-top:0.0pt;mso-wrap-distance-right:0.0pt;mso-wrap-distance-bottom:0.0pt;" stroked="f">
                <v:path textboxrect="0,0,0,0"/>
                <v:imagedata r:id="rId14" o:title=""/>
              </v:shape>
            </w:pict>
          </mc:Fallback>
        </mc:AlternateContent>
      </w:r>
      <w:r/>
    </w:p>
    <w:p>
      <w:pPr>
        <w:rPr>
          <w:b/>
          <w:color w:val="auto"/>
          <w:highlight w:val="none"/>
        </w:rPr>
      </w:pPr>
      <w:r>
        <w:rPr>
          <w:b/>
          <w:color w:val="auto"/>
          <w:highlight w:val="none"/>
        </w:rPr>
      </w:r>
      <w:r/>
    </w:p>
    <w:p>
      <w:pPr>
        <w:ind w:left="211" w:hanging="211"/>
        <w:jc w:val="center"/>
        <w:rPr>
          <w:b/>
          <w:color w:val="auto"/>
          <w:highlight w:val="none"/>
        </w:rPr>
      </w:pPr>
      <w:r>
        <w:rPr>
          <w:rFonts w:hint="eastAsia"/>
          <w:b/>
          <w:color w:val="auto"/>
          <w:highlight w:val="none"/>
        </w:rPr>
        <w:t xml:space="preserve">工作服式样参考</w:t>
      </w:r>
      <w:r/>
    </w:p>
    <w:p>
      <w:pPr>
        <w:ind w:left="210" w:hanging="210"/>
        <w:rPr>
          <w:color w:val="auto"/>
          <w:highlight w:val="none"/>
        </w:rPr>
      </w:pPr>
      <w:r>
        <w:rPr>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2414905" cy="2539365"/>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2415070" cy="25395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0.1pt;height:199.9pt;mso-wrap-distance-left:0.0pt;mso-wrap-distance-top:0.0pt;mso-wrap-distance-right:0.0pt;mso-wrap-distance-bottom:0.0pt;" stroked="f">
                <v:path textboxrect="0,0,0,0"/>
                <v:imagedata r:id="rId15" o:title=""/>
              </v:shape>
            </w:pict>
          </mc:Fallback>
        </mc:AlternateContent>
      </w:r>
      <w:r>
        <w:rPr>
          <w:rFonts w:hint="eastAsia"/>
          <w:b/>
          <w:color w:val="auto"/>
          <w:highlight w:val="none"/>
        </w:rPr>
        <mc:AlternateContent>
          <mc:Choice Requires="wpg">
            <w:drawing>
              <wp:inline xmlns:wp="http://schemas.openxmlformats.org/drawingml/2006/wordprocessingDrawing" distT="0" distB="0" distL="0" distR="0">
                <wp:extent cx="2540000" cy="25400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2540216" cy="2540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0.0pt;height:200.0pt;mso-wrap-distance-left:0.0pt;mso-wrap-distance-top:0.0pt;mso-wrap-distance-right:0.0pt;mso-wrap-distance-bottom:0.0pt;" stroked="f">
                <v:path textboxrect="0,0,0,0"/>
                <v:imagedata r:id="rId16" o:title=""/>
              </v:shape>
            </w:pict>
          </mc:Fallback>
        </mc:AlternateContent>
      </w:r>
      <w:r/>
    </w:p>
    <w:p>
      <w:pPr>
        <w:ind w:left="210" w:firstLine="3255"/>
        <w:rPr>
          <w:color w:val="auto"/>
          <w:highlight w:val="none"/>
        </w:rPr>
      </w:pPr>
      <w:r>
        <w:rPr>
          <w:color w:val="auto"/>
          <w:highlight w:val="none"/>
        </w:rPr>
      </w:r>
      <w:r/>
    </w:p>
    <w:p>
      <w:pPr>
        <w:ind w:left="211" w:hanging="211"/>
        <w:rPr>
          <w:b/>
          <w:color w:val="auto"/>
          <w:highlight w:val="none"/>
        </w:rPr>
      </w:pPr>
      <w:r>
        <w:rPr>
          <w:rFonts w:hint="eastAsia"/>
          <w:b/>
          <w:color w:val="auto"/>
          <w:highlight w:val="none"/>
        </w:rPr>
        <w:t xml:space="preserve">                  夏秋季                            冬春季              </w:t>
      </w:r>
      <w:r/>
    </w:p>
    <w:p>
      <w:pPr>
        <w:ind w:left="211" w:hanging="211"/>
        <w:rPr>
          <w:b/>
          <w:color w:val="auto"/>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b/>
          <w:color w:val="auto"/>
          <w:highlight w:val="none"/>
        </w:rPr>
      </w:r>
      <w:r/>
    </w:p>
    <w:p>
      <w:pPr>
        <w:pStyle w:val="725"/>
        <w:rPr>
          <w:color w:val="auto"/>
          <w:sz w:val="21"/>
          <w:highlight w:val="none"/>
          <w:lang w:val="zh-CN"/>
        </w:rPr>
      </w:pPr>
      <w:r>
        <w:rPr>
          <w:rFonts w:hint="eastAsia"/>
          <w:color w:val="auto"/>
          <w:sz w:val="21"/>
          <w:highlight w:val="none"/>
          <w:lang w:val="zh-CN"/>
        </w:rPr>
        <w:t xml:space="preserve">合同附件七</w:t>
      </w:r>
      <w:r/>
    </w:p>
    <w:p>
      <w:pPr>
        <w:ind w:left="211" w:hanging="211"/>
        <w:rPr>
          <w:b/>
          <w:color w:val="auto"/>
          <w:highlight w:val="none"/>
        </w:rPr>
      </w:pPr>
      <w:r>
        <w:rPr>
          <w:b/>
          <w:color w:val="auto"/>
          <w:highlight w:val="none"/>
        </w:rPr>
      </w:r>
      <w:r/>
    </w:p>
    <w:p>
      <w:pPr>
        <w:ind w:left="211" w:hanging="211"/>
        <w:jc w:val="center"/>
        <w:rPr>
          <w:b/>
          <w:color w:val="auto"/>
          <w:highlight w:val="none"/>
        </w:rPr>
      </w:pPr>
      <w:r>
        <w:rPr>
          <w:rFonts w:hint="eastAsia"/>
          <w:b/>
          <w:color w:val="auto"/>
          <w:highlight w:val="none"/>
        </w:rPr>
        <w:t xml:space="preserve">河道垃圾临时堆放点样式参考</w:t>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4209415" cy="4036695"/>
                <wp:effectExtent l="0" t="0" r="635" b="1905"/>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4235185" cy="40616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1.4pt;height:317.8pt;mso-wrap-distance-left:0.0pt;mso-wrap-distance-top:0.0pt;mso-wrap-distance-right:0.0pt;mso-wrap-distance-bottom:0.0pt;" stroked="f">
                <v:path textboxrect="0,0,0,0"/>
                <v:imagedata r:id="rId17" o:title=""/>
              </v:shape>
            </w:pict>
          </mc:Fallback>
        </mc:AlternateContent>
      </w:r>
      <w:r/>
    </w:p>
    <w:p>
      <w:pPr>
        <w:ind w:left="211" w:hanging="211"/>
        <w:rPr>
          <w:b/>
          <w:color w:val="auto"/>
          <w:highlight w:val="none"/>
        </w:rPr>
      </w:pPr>
      <w:r>
        <w:rPr>
          <w:b/>
          <w:color w:val="auto"/>
          <w:highlight w:val="none"/>
        </w:rPr>
      </w:r>
      <w:r/>
    </w:p>
    <w:p>
      <w:pPr>
        <w:ind w:left="211" w:hanging="211"/>
        <w:rPr>
          <w:b/>
          <w:color w:val="auto"/>
          <w:highlight w:val="none"/>
        </w:rPr>
      </w:pPr>
      <w:r>
        <w:rPr>
          <w:b/>
          <w:color w:val="auto"/>
          <w:highlight w:val="none"/>
        </w:rPr>
      </w:r>
      <w:r/>
    </w:p>
    <w:p>
      <w:pPr>
        <w:jc w:val="left"/>
        <w:widowControl/>
        <w:rPr>
          <w:b/>
          <w:color w:val="auto"/>
          <w:highlight w:val="none"/>
        </w:rPr>
      </w:pPr>
      <w:r>
        <w:rPr>
          <w:b/>
          <w:color w:val="auto"/>
          <w:highlight w:val="none"/>
        </w:rPr>
        <w:br w:type="page" w:clear="all"/>
      </w:r>
      <w:r/>
    </w:p>
    <w:p>
      <w:pPr>
        <w:ind w:left="211" w:hanging="211"/>
        <w:rPr>
          <w:b/>
          <w:color w:val="auto"/>
          <w:highlight w:val="none"/>
        </w:rPr>
      </w:pPr>
      <w:r>
        <w:rPr>
          <w:b/>
          <w:color w:val="auto"/>
          <w:highlight w:val="none"/>
        </w:rPr>
      </w:r>
      <w:r/>
    </w:p>
    <w:p>
      <w:pPr>
        <w:pStyle w:val="725"/>
        <w:rPr>
          <w:color w:val="auto"/>
          <w:sz w:val="21"/>
          <w:highlight w:val="none"/>
          <w:lang w:val="zh-CN"/>
        </w:rPr>
      </w:pPr>
      <w:r>
        <w:rPr>
          <w:rFonts w:hint="eastAsia"/>
          <w:color w:val="auto"/>
          <w:sz w:val="21"/>
          <w:highlight w:val="none"/>
          <w:lang w:val="zh-CN"/>
        </w:rPr>
        <w:t xml:space="preserve">合同附件八</w:t>
      </w:r>
      <w:r/>
    </w:p>
    <w:p>
      <w:pPr>
        <w:ind w:left="210" w:hanging="210"/>
        <w:rPr>
          <w:color w:val="auto"/>
          <w:highlight w:val="none"/>
        </w:rPr>
      </w:pPr>
      <w:r>
        <w:rPr>
          <w:color w:val="auto"/>
          <w:highlight w:val="none"/>
        </w:rPr>
      </w:r>
      <w:r/>
    </w:p>
    <w:p>
      <w:pPr>
        <w:ind w:left="211" w:hanging="211"/>
        <w:jc w:val="center"/>
        <w:rPr>
          <w:b/>
          <w:color w:val="auto"/>
          <w:highlight w:val="none"/>
        </w:rPr>
      </w:pPr>
      <w:r>
        <w:rPr>
          <w:rFonts w:hint="eastAsia"/>
          <w:b/>
          <w:color w:val="auto"/>
          <w:highlight w:val="none"/>
        </w:rPr>
        <w:t xml:space="preserve">河道垃圾桶样式参考</w:t>
      </w:r>
      <w:r/>
    </w:p>
    <w:p>
      <w:pPr>
        <w:ind w:left="211" w:hanging="211"/>
        <w:jc w:val="center"/>
        <w:rPr>
          <w:b/>
          <w:color w:val="auto"/>
          <w:highlight w:val="none"/>
        </w:rPr>
      </w:pPr>
      <w:r>
        <w:rPr>
          <w:rFonts w:hint="eastAsia"/>
          <w:b/>
          <w:color w:val="auto"/>
          <w:highlight w:val="none"/>
        </w:rPr>
        <w:t xml:space="preserve"> </w:t>
      </w:r>
      <w:r/>
    </w:p>
    <w:p>
      <w:pPr>
        <w:ind w:left="211" w:hanging="211"/>
        <w:jc w:val="center"/>
        <w:rPr>
          <w:b/>
          <w:color w:val="auto"/>
          <w:highlight w:val="none"/>
        </w:rPr>
      </w:pPr>
      <w:r>
        <w:rPr>
          <w:rFonts w:hint="eastAsia"/>
          <w:b/>
          <w:color w:val="auto"/>
          <w:highlight w:val="none"/>
        </w:rPr>
        <mc:AlternateContent>
          <mc:Choice Requires="wpg">
            <w:drawing>
              <wp:inline xmlns:wp="http://schemas.openxmlformats.org/drawingml/2006/wordprocessingDrawing" distT="0" distB="0" distL="0" distR="0">
                <wp:extent cx="2337435" cy="2900680"/>
                <wp:effectExtent l="0" t="0" r="5715" b="0"/>
                <wp:docPr id="5" name="图片 1" descr="微信截图_2025022711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截图_20250227112749"/>
                        <pic:cNvPicPr>
                          <a:picLocks noChangeAspect="1"/>
                        </pic:cNvPicPr>
                        <pic:nvPr/>
                      </pic:nvPicPr>
                      <pic:blipFill>
                        <a:blip r:embed="rId18"/>
                        <a:stretch/>
                      </pic:blipFill>
                      <pic:spPr bwMode="auto">
                        <a:xfrm>
                          <a:off x="0" y="0"/>
                          <a:ext cx="2349402" cy="29156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4.0pt;height:228.4pt;mso-wrap-distance-left:0.0pt;mso-wrap-distance-top:0.0pt;mso-wrap-distance-right:0.0pt;mso-wrap-distance-bottom:0.0pt;" stroked="f">
                <v:path textboxrect="0,0,0,0"/>
                <v:imagedata r:id="rId18" o:title=""/>
              </v:shape>
            </w:pict>
          </mc:Fallback>
        </mc:AlternateContent>
      </w:r>
      <w:r>
        <w:rPr>
          <w:rFonts w:hint="eastAsia"/>
          <w:b/>
          <w:color w:val="auto"/>
          <w:highlight w:val="none"/>
        </w:rPr>
        <mc:AlternateContent>
          <mc:Choice Requires="wpg">
            <w:drawing>
              <wp:inline xmlns:wp="http://schemas.openxmlformats.org/drawingml/2006/wordprocessingDrawing" distT="0" distB="0" distL="0" distR="0">
                <wp:extent cx="2009775" cy="2950210"/>
                <wp:effectExtent l="0" t="0" r="9525" b="2540"/>
                <wp:docPr id="6" name="图片 2" descr="微信截图_2025022711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微信截图_20250227112824"/>
                        <pic:cNvPicPr>
                          <a:picLocks noChangeAspect="1"/>
                        </pic:cNvPicPr>
                        <pic:nvPr/>
                      </pic:nvPicPr>
                      <pic:blipFill>
                        <a:blip r:embed="rId19"/>
                        <a:stretch/>
                      </pic:blipFill>
                      <pic:spPr bwMode="auto">
                        <a:xfrm>
                          <a:off x="0" y="0"/>
                          <a:ext cx="2022664" cy="29689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8.2pt;height:232.3pt;mso-wrap-distance-left:0.0pt;mso-wrap-distance-top:0.0pt;mso-wrap-distance-right:0.0pt;mso-wrap-distance-bottom:0.0pt;" stroked="f">
                <v:path textboxrect="0,0,0,0"/>
                <v:imagedata r:id="rId19" o:title=""/>
              </v:shape>
            </w:pict>
          </mc:Fallback>
        </mc:AlternateContent>
      </w:r>
      <w:r/>
    </w:p>
    <w:p>
      <w:pPr>
        <w:ind w:left="211" w:hanging="211"/>
        <w:jc w:val="center"/>
        <w:rPr>
          <w:b/>
          <w:color w:val="auto"/>
          <w:highlight w:val="none"/>
        </w:rPr>
      </w:pPr>
      <w:r>
        <w:rPr>
          <w:b/>
          <w:color w:val="auto"/>
          <w:highlight w:val="none"/>
        </w:rPr>
      </w:r>
      <w:r/>
    </w:p>
    <w:p>
      <w:pPr>
        <w:ind w:left="211" w:hanging="211"/>
        <w:rPr>
          <w:b/>
          <w:color w:val="auto"/>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b/>
          <w:color w:val="auto"/>
          <w:highlight w:val="none"/>
        </w:rPr>
      </w:r>
      <w:r/>
    </w:p>
    <w:p>
      <w:pPr>
        <w:pStyle w:val="725"/>
        <w:rPr>
          <w:color w:val="auto"/>
          <w:sz w:val="21"/>
          <w:highlight w:val="none"/>
          <w:lang w:val="zh-CN"/>
        </w:rPr>
      </w:pPr>
      <w:r>
        <w:rPr>
          <w:rFonts w:hint="eastAsia"/>
          <w:color w:val="auto"/>
          <w:sz w:val="21"/>
          <w:highlight w:val="none"/>
          <w:lang w:val="zh-CN"/>
        </w:rPr>
        <w:t xml:space="preserve">合同附件九</w:t>
      </w:r>
      <w:r/>
    </w:p>
    <w:p>
      <w:pPr>
        <w:ind w:left="211" w:hanging="211"/>
        <w:rPr>
          <w:b/>
          <w:color w:val="auto"/>
          <w:highlight w:val="none"/>
        </w:rPr>
      </w:pPr>
      <w:r>
        <w:rPr>
          <w:b/>
          <w:color w:val="auto"/>
          <w:highlight w:val="none"/>
        </w:rPr>
      </w:r>
      <w:r/>
    </w:p>
    <w:p>
      <w:pPr>
        <w:ind w:left="211" w:hanging="211"/>
        <w:jc w:val="center"/>
        <w:rPr>
          <w:b/>
          <w:color w:val="auto"/>
          <w:highlight w:val="none"/>
        </w:rPr>
      </w:pPr>
      <w:r>
        <w:rPr>
          <w:rFonts w:hint="eastAsia"/>
          <w:b/>
          <w:color w:val="auto"/>
          <w:highlight w:val="none"/>
        </w:rPr>
        <w:t xml:space="preserve">保洁临时设网样式参考</w:t>
      </w:r>
      <w:r/>
    </w:p>
    <w:p>
      <w:pPr>
        <w:rPr>
          <w:b/>
          <w:color w:val="auto"/>
          <w:highlight w:val="none"/>
        </w:rPr>
      </w:pPr>
      <w:r>
        <w:rPr>
          <w:b/>
          <w:color w:val="auto"/>
          <w:highlight w:val="none"/>
        </w:rPr>
        <mc:AlternateContent>
          <mc:Choice Requires="wpg">
            <w:drawing>
              <wp:inline xmlns:wp="http://schemas.openxmlformats.org/drawingml/2006/wordprocessingDrawing" distT="0" distB="0" distL="0" distR="0">
                <wp:extent cx="2683510" cy="178879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0"/>
                        <a:stretch/>
                      </pic:blipFill>
                      <pic:spPr bwMode="auto">
                        <a:xfrm>
                          <a:off x="0" y="0"/>
                          <a:ext cx="2683586" cy="1788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1.3pt;height:140.8pt;mso-wrap-distance-left:0.0pt;mso-wrap-distance-top:0.0pt;mso-wrap-distance-right:0.0pt;mso-wrap-distance-bottom:0.0pt;" stroked="f">
                <v:path textboxrect="0,0,0,0"/>
                <v:imagedata r:id="rId20" o:title=""/>
              </v:shape>
            </w:pict>
          </mc:Fallback>
        </mc:AlternateContent>
      </w:r>
      <w:r>
        <w:rPr>
          <w:rFonts w:hint="eastAsia"/>
          <w:b/>
          <w:color w:val="auto"/>
          <w:highlight w:val="none"/>
        </w:rPr>
        <w:t xml:space="preserve"> </w:t>
      </w:r>
      <w:r>
        <w:rPr>
          <w:b/>
          <w:color w:val="auto"/>
          <w:highlight w:val="none"/>
        </w:rPr>
        <mc:AlternateContent>
          <mc:Choice Requires="wpg">
            <w:drawing>
              <wp:inline xmlns:wp="http://schemas.openxmlformats.org/drawingml/2006/wordprocessingDrawing" distT="0" distB="0" distL="0" distR="0">
                <wp:extent cx="2682240" cy="178879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1"/>
                        <a:srcRect l="0" t="5516" r="0" b="5516"/>
                        <a:stretch/>
                      </pic:blipFill>
                      <pic:spPr bwMode="auto">
                        <a:xfrm>
                          <a:off x="0" y="0"/>
                          <a:ext cx="2682240" cy="1789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1.2pt;height:140.8pt;mso-wrap-distance-left:0.0pt;mso-wrap-distance-top:0.0pt;mso-wrap-distance-right:0.0pt;mso-wrap-distance-bottom:0.0pt;" stroked="f">
                <v:path textboxrect="0,0,0,0"/>
                <v:imagedata r:id="rId21" o:title=""/>
              </v:shape>
            </w:pict>
          </mc:Fallback>
        </mc:AlternateContent>
      </w:r>
      <w:r/>
    </w:p>
    <w:p>
      <w:pPr>
        <w:spacing w:line="360" w:lineRule="auto"/>
        <w:rPr>
          <w:b/>
          <w:color w:val="auto"/>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b/>
          <w:color w:val="auto"/>
          <w:highlight w:val="none"/>
        </w:rPr>
      </w:r>
      <w:r/>
    </w:p>
    <w:p>
      <w:pPr>
        <w:pStyle w:val="725"/>
        <w:rPr>
          <w:color w:val="auto"/>
          <w:sz w:val="21"/>
          <w:highlight w:val="none"/>
          <w:lang w:val="zh-CN"/>
        </w:rPr>
      </w:pPr>
      <w:r>
        <w:rPr>
          <w:rFonts w:hint="eastAsia"/>
          <w:color w:val="auto"/>
          <w:sz w:val="21"/>
          <w:highlight w:val="none"/>
          <w:lang w:val="zh-CN"/>
        </w:rPr>
        <w:t xml:space="preserve">合同附件十</w:t>
      </w:r>
      <w:r/>
    </w:p>
    <w:p>
      <w:pPr>
        <w:jc w:val="center"/>
        <w:spacing w:line="220" w:lineRule="atLeast"/>
        <w:rPr>
          <w:rFonts w:ascii="宋体" w:hAnsi="宋体"/>
          <w:b/>
          <w:bCs/>
          <w:color w:val="auto"/>
          <w:sz w:val="30"/>
          <w:szCs w:val="30"/>
          <w:highlight w:val="none"/>
        </w:rPr>
      </w:pPr>
      <w:r>
        <w:rPr>
          <w:rFonts w:hint="eastAsia" w:ascii="宋体" w:hAnsi="宋体"/>
          <w:b/>
          <w:bCs/>
          <w:color w:val="auto"/>
          <w:sz w:val="30"/>
          <w:szCs w:val="30"/>
          <w:highlight w:val="none"/>
        </w:rPr>
        <w:t xml:space="preserve">安全承诺责任书</w:t>
      </w:r>
      <w:r/>
    </w:p>
    <w:p>
      <w:pPr>
        <w:spacing w:line="220" w:lineRule="atLeast"/>
        <w:rPr>
          <w:color w:val="auto"/>
          <w:highlight w:val="none"/>
        </w:rPr>
      </w:pPr>
      <w:r>
        <w:rPr>
          <w:color w:val="auto"/>
          <w:highlight w:val="none"/>
        </w:rPr>
      </w:r>
      <w:r/>
    </w:p>
    <w:p>
      <w:pPr>
        <w:spacing w:line="220" w:lineRule="atLeast"/>
        <w:rPr>
          <w:color w:val="auto"/>
          <w:highlight w:val="none"/>
        </w:rPr>
      </w:pPr>
      <w:r>
        <w:rPr>
          <w:rFonts w:hint="eastAsia"/>
          <w:color w:val="auto"/>
          <w:highlight w:val="none"/>
          <w:u w:val="single"/>
        </w:rPr>
        <w:t xml:space="preserve">                                           </w:t>
      </w:r>
      <w:r>
        <w:rPr>
          <w:rFonts w:hint="eastAsia"/>
          <w:color w:val="auto"/>
          <w:highlight w:val="none"/>
        </w:rPr>
        <w:t xml:space="preserve">：</w:t>
      </w:r>
      <w:r/>
    </w:p>
    <w:p>
      <w:pPr>
        <w:spacing w:line="220" w:lineRule="atLeast"/>
        <w:rPr>
          <w:color w:val="auto"/>
          <w:highlight w:val="none"/>
        </w:rPr>
      </w:pP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我单位中标后严格履行本次采购项目的所有投标承诺，我方承担所聘标段内全部保洁人员在岗履行职责期间（包括上下班途中）的人身安全及设备财产安全的全部责任，定期对员工进行安全生产教育培训。中标后每只保洁船配备救生设备，保洁人员均会游泳且配备</w:t>
      </w:r>
      <w:r>
        <w:rPr>
          <w:rFonts w:hint="eastAsia" w:ascii="宋体" w:hAnsi="宋体" w:cs="宋体"/>
          <w:color w:val="auto"/>
          <w:szCs w:val="21"/>
          <w:highlight w:val="none"/>
        </w:rPr>
        <w:t xml:space="preserve">挂脖式</w:t>
      </w:r>
      <w:r>
        <w:rPr>
          <w:rFonts w:hint="eastAsia" w:ascii="宋体" w:hAnsi="宋体"/>
          <w:color w:val="auto"/>
          <w:szCs w:val="21"/>
          <w:highlight w:val="none"/>
        </w:rPr>
        <w:t xml:space="preserve">救生衣等防护用品，固定停船点和充电点设置安全警示牌，做好安全防范工作。在河道作业保洁的过程中发生的一切安全问题，均由我方自行负责处理并承担经济和道义上的责任，甲方不承担任何责任。</w:t>
      </w:r>
      <w:r/>
    </w:p>
    <w:p>
      <w:pPr>
        <w:ind w:firstLine="200"/>
        <w:jc w:val="left"/>
        <w:spacing w:line="360" w:lineRule="auto"/>
        <w:rPr>
          <w:rFonts w:ascii="宋体" w:hAnsi="宋体"/>
          <w:color w:val="auto"/>
          <w:szCs w:val="21"/>
          <w:highlight w:val="none"/>
        </w:rPr>
      </w:pPr>
      <w:r>
        <w:rPr>
          <w:rFonts w:ascii="宋体" w:hAnsi="宋体"/>
          <w:color w:val="auto"/>
          <w:szCs w:val="21"/>
          <w:highlight w:val="none"/>
        </w:rPr>
      </w:r>
      <w:r/>
    </w:p>
    <w:p>
      <w:pPr>
        <w:ind w:firstLine="200"/>
        <w:jc w:val="left"/>
        <w:spacing w:line="360" w:lineRule="auto"/>
        <w:rPr>
          <w:rFonts w:ascii="宋体" w:hAnsi="宋体"/>
          <w:color w:val="auto"/>
          <w:szCs w:val="21"/>
          <w:highlight w:val="none"/>
        </w:rPr>
      </w:pPr>
      <w:r>
        <w:rPr>
          <w:rFonts w:ascii="宋体" w:hAnsi="宋体"/>
          <w:color w:val="auto"/>
          <w:szCs w:val="21"/>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乙方：（公章）</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法定代表人或委托代理人：（签字或盖章）</w:t>
      </w:r>
      <w:r/>
    </w:p>
    <w:p>
      <w:pPr>
        <w:ind w:firstLine="420"/>
        <w:spacing w:line="360" w:lineRule="auto"/>
        <w:rPr>
          <w:rFonts w:ascii="宋体" w:hAnsi="宋体" w:cs="宋体"/>
          <w:color w:val="auto"/>
          <w:szCs w:val="21"/>
          <w:highlight w:val="none"/>
        </w:rPr>
      </w:pPr>
      <w:r>
        <w:rPr>
          <w:rFonts w:hint="eastAsia" w:ascii="宋体" w:hAnsi="宋体"/>
          <w:color w:val="auto"/>
          <w:szCs w:val="21"/>
          <w:highlight w:val="none"/>
        </w:rPr>
        <w:t xml:space="preserve">日期：      年    月    日</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763"/>
        <w:rPr>
          <w:rFonts w:ascii="宋体" w:hAnsi="宋体" w:cs="宋体"/>
          <w:color w:val="auto"/>
          <w:szCs w:val="21"/>
          <w:highlight w:val="none"/>
        </w:rPr>
      </w:pPr>
      <w:r>
        <w:rPr>
          <w:rFonts w:ascii="宋体" w:hAnsi="宋体" w:cs="宋体"/>
          <w:color w:val="auto"/>
          <w:szCs w:val="21"/>
          <w:highlight w:val="none"/>
        </w:rPr>
      </w:r>
      <w:r/>
    </w:p>
    <w:p>
      <w:pPr>
        <w:pStyle w:val="763"/>
        <w:rPr>
          <w:color w:val="auto"/>
          <w:highlight w:val="none"/>
        </w:rPr>
      </w:pPr>
      <w:r>
        <w:rPr>
          <w:color w:val="auto"/>
          <w:highlight w:val="none"/>
        </w:rPr>
      </w:r>
      <w:r/>
    </w:p>
    <w:p>
      <w:pPr>
        <w:pStyle w:val="763"/>
        <w:rPr>
          <w:color w:val="auto"/>
          <w:highlight w:val="none"/>
        </w:rPr>
      </w:pPr>
      <w:r>
        <w:rPr>
          <w:color w:val="auto"/>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b/>
          <w:bCs/>
          <w:color w:val="auto"/>
          <w:szCs w:val="21"/>
          <w:highlight w:val="none"/>
        </w:rPr>
        <w:br w:type="page" w:clear="all"/>
      </w:r>
      <w:r/>
    </w:p>
    <w:p>
      <w:pPr>
        <w:pStyle w:val="725"/>
        <w:jc w:val="center"/>
        <w:rPr>
          <w:rStyle w:val="766"/>
          <w:rFonts w:ascii="宋体" w:hAnsi="宋体" w:cs="宋体"/>
          <w:b/>
          <w:color w:val="auto"/>
          <w:sz w:val="36"/>
          <w:szCs w:val="36"/>
          <w:highlight w:val="none"/>
        </w:rPr>
      </w:pPr>
      <w:r>
        <w:rPr>
          <w:rStyle w:val="766"/>
          <w:rFonts w:hint="eastAsia" w:ascii="宋体" w:hAnsi="宋体" w:cs="宋体"/>
          <w:b/>
          <w:color w:val="auto"/>
          <w:sz w:val="36"/>
          <w:szCs w:val="36"/>
          <w:highlight w:val="none"/>
        </w:rPr>
        <w:t xml:space="preserve">第六章 </w:t>
      </w:r>
      <w:r>
        <w:rPr>
          <w:rStyle w:val="766"/>
          <w:rFonts w:ascii="宋体" w:hAnsi="宋体" w:cs="宋体"/>
          <w:b/>
          <w:color w:val="auto"/>
          <w:sz w:val="36"/>
          <w:szCs w:val="36"/>
          <w:highlight w:val="none"/>
        </w:rPr>
        <w:t xml:space="preserve"> </w:t>
      </w:r>
      <w:r>
        <w:rPr>
          <w:rStyle w:val="766"/>
          <w:rFonts w:hint="eastAsia" w:ascii="宋体" w:hAnsi="宋体" w:cs="宋体"/>
          <w:b/>
          <w:color w:val="auto"/>
          <w:sz w:val="36"/>
          <w:szCs w:val="36"/>
          <w:highlight w:val="none"/>
        </w:rPr>
        <w:t xml:space="preserve">评标办法及评分标准</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一、评标办法：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评标采用为综合评分法，即在满足招标文件实质性要求前提下，按照招标文件中规定的评分标准和各项因素进行综合评审，以评标总得分最高的投标单位作为中标单位。本项目共分为三个标段，投标单位可选择其中一个或多个标段投标，但只能就</w:t>
      </w:r>
      <w:r>
        <w:rPr>
          <w:rFonts w:hint="eastAsia" w:ascii="宋体" w:hAnsi="宋体" w:cs="宋体"/>
          <w:color w:val="auto"/>
          <w:szCs w:val="21"/>
          <w:highlight w:val="none"/>
        </w:rPr>
        <w:t xml:space="preserve">其中一个标段中标，每个标段中标单位为一名。评审时将按一二三标段自然顺序进行评审。按先开先中的原则，确定各标段的中标单位。在合同签订之前，若某标段因质疑、投诉等事项导致中标结果改变的，不影响其它任何标段的中标结果。本招标项目分标段采购，进入每个标段评审的实质性响应且具有得标权的投标单位不得少于三家，如不足三家，应认定该标段采购失败。已递交某标段投标文件且实质性响应采购需求，但已在前期各标段评审中获得了招标（采购）文件规定的得标上限数的投标单位，不再具有该标段的得标权，不应计入该标段的实质性响应投标单位数量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2.评标委员会各成员独立对每个进入打分程序的有效投标单位的标书技术和资质部分以打分的形式进行评审和评价。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5.针对小型、微型企业的价格评审办法：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根据《关于印发&lt;苏州市政府采购促进中小企业发展实施意见&gt;的通知》（苏财购〔2022〕16号）的相关规定，采用综合评分法的采购项目对属于小型、微型企业的投标单位给予评审优惠：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（1）如投标单位属于小型或微型企业且提供自有服务的，对其报价给予20%的扣除；扣除后的价格参与价格评审。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（3）中小微企业在投标文件中提供签署的《中小企业声明函》。未按采购文件的规定在投标文件中提供《中小企业声明函》的，不享受促进中小微企业发展的相关政府采购政策。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②若投标单位提供的 “中小企业声明函”（见第四章格式）为虚假声明则视同提供虚假材料，按“政府采购法”相关规定处理并报请政府监管部门给予行政处罚。</w:t>
      </w:r>
      <w:r/>
    </w:p>
    <w:p>
      <w:pPr>
        <w:ind w:firstLine="420"/>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③专门面向中小企业采购的项目或者采购包（标段），不再执行价格评审优惠的扶持政策。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6.针对残疾人福利性单位的评审：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根据《关于促进残疾人就业政府采购政策的通知》（财库〔2017〕141号）的通知规定，对属于残疾人福利性单位的投标单位给予评审加分：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投标单位提供的《残疾人福利性单位声明函》与事实不符的，依照《政府采购法》第七十七条第一款的规定追究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7.针对监狱企业的评审加分：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根据《关于政府采购支持监狱企业发展有关问题的通知》（财库〔2014〕68号）的通知规定，对属于监狱企业的投标单位给予评审加分：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注：上述优惠政策不重复享受。</w:t>
      </w:r>
      <w:r/>
    </w:p>
    <w:p>
      <w:pPr>
        <w:ind w:firstLine="42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服务类项目中投标单位若使用退休人员，将不享受小微企业价格扣除优惠政策。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二、评分标准（</w:t>
      </w:r>
      <w:r>
        <w:rPr>
          <w:rFonts w:hint="eastAsia" w:ascii="宋体" w:hAnsi="宋体" w:cs="宋体"/>
          <w:b/>
          <w:bCs/>
          <w:color w:val="auto"/>
          <w:szCs w:val="21"/>
          <w:highlight w:val="none"/>
        </w:rPr>
        <w:t xml:space="preserve">适用本项目所有标段</w:t>
      </w:r>
      <w:r>
        <w:rPr>
          <w:rFonts w:hint="eastAsia" w:ascii="宋体" w:hAnsi="宋体" w:cs="宋体"/>
          <w:b/>
          <w:bCs/>
          <w:color w:val="auto"/>
          <w:szCs w:val="21"/>
          <w:highlight w:val="none"/>
          <w:lang w:val="zh-CN"/>
        </w:rPr>
        <w:t xml:space="preserve">）：</w:t>
      </w:r>
      <w:r/>
    </w:p>
    <w:p>
      <w:pPr>
        <w:pStyle w:val="739"/>
        <w:ind w:firstLine="422"/>
        <w:spacing w:after="0" w:line="360" w:lineRule="auto"/>
        <w:rPr>
          <w:rFonts w:ascii="宋体" w:hAnsi="宋体" w:cs="宋体"/>
          <w:b/>
          <w:bCs/>
          <w:color w:val="auto"/>
          <w:sz w:val="21"/>
          <w:szCs w:val="21"/>
          <w:highlight w:val="none"/>
        </w:rPr>
      </w:pPr>
      <w:r>
        <w:rPr>
          <w:rFonts w:hint="eastAsia" w:ascii="宋体" w:hAnsi="宋体" w:cs="宋体"/>
          <w:b/>
          <w:color w:val="auto"/>
          <w:szCs w:val="21"/>
          <w:highlight w:val="none"/>
        </w:rPr>
        <w:t xml:space="preserve">（一）</w:t>
      </w:r>
      <w:r>
        <w:rPr>
          <w:rFonts w:hint="eastAsia" w:ascii="宋体" w:hAnsi="宋体" w:cs="宋体"/>
          <w:b/>
          <w:bCs/>
          <w:color w:val="auto"/>
          <w:sz w:val="21"/>
          <w:szCs w:val="21"/>
          <w:highlight w:val="none"/>
        </w:rPr>
        <w:t xml:space="preserve">价格分（10分）</w:t>
      </w:r>
      <w:r/>
    </w:p>
    <w:p>
      <w:pPr>
        <w:pStyle w:val="74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1.1投标总报价低于或等于财政预算价格的，为有效投标报价。超财政预算的投标报价为无效投标报价。无效投标报价的投标文件不进行评审，也不得标。</w:t>
      </w:r>
      <w:r/>
    </w:p>
    <w:p>
      <w:pPr>
        <w:pStyle w:val="74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1.2价格分采用低价优先法计算，即满足招标文件要求且投标价格最低的投标报价为评标基准价，其他响应单位的价格分按照下列公式计算（计算结果四舍五入保留两位小数）。</w:t>
      </w:r>
      <w:r/>
    </w:p>
    <w:p>
      <w:pPr>
        <w:pStyle w:val="74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报价得分=（评标基准价/投标报价）*价格权重*100，小数点后保留两位。</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lang w:val="zh-CN"/>
        </w:rPr>
        <w:t xml:space="preserve">（二）作业服务方案</w:t>
      </w:r>
      <w:r>
        <w:rPr>
          <w:rFonts w:hint="eastAsia" w:ascii="宋体" w:hAnsi="宋体" w:cs="宋体"/>
          <w:b/>
          <w:color w:val="auto"/>
          <w:szCs w:val="21"/>
          <w:highlight w:val="none"/>
        </w:rPr>
        <w:t xml:space="preserve">（60分）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1.组织架构及工作计划操作标准（26分）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1.1项目组织架构及工作计划操作标准。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组织架构合理、人员更替流程明确、操作标准规范合理的得6分；组织架构较合理、人员更替流程明确、操作标准较规范的得4分；组织架构配置一般、操作标准一般的得2分；未提供不得分。本项最高得6分。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1.2河道保洁作业整体工作（含保洁队伍规范化管理、垦种清理、全天河道保洁等）方案。</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委根据方案的合理性、完整性、线路是否全范围覆盖无死角，管护作业是否有创新举措等方面进行比较，由评委综合评定：方案合理、完整性好、线路范围覆盖全面无死角的、管护作业是否有创新举措的得8分；方案较合理、线路覆盖全面的得5分；方案合理性一般、线路覆盖基本全面的得3分；未提供不得分。本项最高得8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1.3针对本项目的蓝藻处置工作方案。</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委根据方案的合理性、科学性、处置方案是否有创新举措等方面进行比较，由评委综合评定：方案合理、科学有效、具有创新得6分；方案较为合理，科学创新较为一般得4分；方案不完整，不具有科学创新的得2分；未提供不得分。本项最高得6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1.4针对本项目的涉水问题上报流程。</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流程规范、清晰、高效、及时的得6分；流程比较规范、高效、较及时的得4分；上报流程笼统、不规范、不清晰的得2分；未提供不得分。本项最高得6分。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2.各项内部考核制度。</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述内容中至少包含河道日常保洁责任制度、蓝藻处置责任制度、内部考核及奖惩制度（管理人员、作业人员）。制度概述详细、完整、责任清晰、可行性强、规范用工、内部奖惩机制分明的得6分；制度概述较为详细、完整、责任清晰、可行性较强、规范用工、内部奖惩机制良好的得4分；制度概述不全面、内容不完整、合理性差、可行性一般、规范用工、内部奖惩机制一般的得2分；未提供不得分；本项最高得6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3.船只、北斗定位设备、吸藻泵车辆等设备及作业工具的养护管理方案。</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设备保养及养护方案实用、实施可行性强、措施扎实有效的得6分；方案实用、总体安排可行、措施扎实有效的得4分；方案描述较为简单，可行性一般的得2分；未提供不得分。本项最高得6分。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4.河道垃圾清运方案（包括河道垃圾及蓝藻等）。</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方案的科学性、实用性、完整性、可行性比较，方案针对性、完整性、实施可行性强的得6分；方案完整程度、科学合理程度、可行性较强的得4分；方案完整程度、科学合理程度、可行性一般的得2分；未提供不得分。本项最高得6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5.服务保障承诺。</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作业质量承诺、人员、船只配备的承诺、对发生各类安全事故善后处理承诺、依法规范用工承诺及应对履约期内各类风险承诺。各项承诺完善、针对性强的得5分；各类承诺较完善、针对性较强的得3分；各类承诺完善一般、针对性一般的得1分；未提供不得分。本项最高得5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6.应急措施方案。</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针对各级检查、节假日、重大活动保障预案（紧急救护）的方案措施等。方案合理、完善、详实具体、实施可行性强的得6分；方案较为合理、内容较完整、总体安排可行的得4分；方案较为简单，可行性一般的得2分；未提供不得分。本项最高得6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7.安全文明措施。</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针对安全生产预案、管护作业安全管理（突出充电安全，船只安全、人员安全）措施、安全设施设备、安全检查记录等比较，上述安全文明措施描述全面完整、措施方案针对性、实施可行性强的得5分；安全文明措施描述全面完整、措施方案针对性、实施可行性较强的得3分；安全文明措施描述全面完整、措施方案针对性、实施可行性一般的得1分；未提供不得分。本项最高得5分。</w:t>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lang w:val="zh-CN"/>
        </w:rPr>
        <w:t xml:space="preserve">（三）人员配置及构成（1</w:t>
      </w:r>
      <w:r>
        <w:rPr>
          <w:rFonts w:hint="eastAsia" w:ascii="宋体" w:hAnsi="宋体" w:cs="宋体"/>
          <w:b/>
          <w:bCs/>
          <w:color w:val="auto"/>
          <w:szCs w:val="21"/>
          <w:highlight w:val="none"/>
        </w:rPr>
        <w:t xml:space="preserve">0</w:t>
      </w:r>
      <w:r>
        <w:rPr>
          <w:rFonts w:hint="eastAsia" w:ascii="宋体" w:hAnsi="宋体" w:cs="宋体"/>
          <w:b/>
          <w:bCs/>
          <w:color w:val="auto"/>
          <w:szCs w:val="21"/>
          <w:highlight w:val="none"/>
          <w:lang w:val="zh-CN"/>
        </w:rPr>
        <w:t xml:space="preserve">分）</w:t>
      </w:r>
      <w:r>
        <w:rPr>
          <w:rFonts w:hint="eastAsia" w:ascii="宋体" w:hAnsi="宋体" w:cs="宋体"/>
          <w:b/>
          <w:color w:val="auto"/>
          <w:szCs w:val="21"/>
          <w:highlight w:val="none"/>
        </w:rPr>
        <w:t xml:space="preserve"> </w:t>
      </w:r>
      <w:r/>
    </w:p>
    <w:p>
      <w:pPr>
        <w:pStyle w:val="763"/>
        <w:ind w:firstLine="420"/>
        <w:rPr>
          <w:rFonts w:ascii="宋体" w:hAnsi="宋体" w:cs="宋体"/>
          <w:bCs/>
          <w:color w:val="auto"/>
          <w:szCs w:val="21"/>
          <w:highlight w:val="none"/>
        </w:rPr>
      </w:pPr>
      <w:r>
        <w:rPr>
          <w:rFonts w:hint="eastAsia" w:ascii="宋体" w:hAnsi="宋体" w:cs="宋体"/>
          <w:bCs/>
          <w:color w:val="auto"/>
          <w:szCs w:val="21"/>
          <w:highlight w:val="none"/>
        </w:rPr>
        <w:t xml:space="preserve">1.项目经理、管理人员素质和相关项目管理经验(10分) </w:t>
      </w:r>
      <w:r/>
    </w:p>
    <w:p>
      <w:pPr>
        <w:pStyle w:val="763"/>
        <w:ind w:firstLine="420"/>
        <w:rPr>
          <w:rFonts w:ascii="宋体" w:hAnsi="宋体" w:cs="宋体"/>
          <w:bCs/>
          <w:color w:val="auto"/>
          <w:szCs w:val="21"/>
          <w:highlight w:val="none"/>
        </w:rPr>
      </w:pPr>
      <w:r>
        <w:rPr>
          <w:rFonts w:hint="eastAsia" w:ascii="宋体" w:hAnsi="宋体" w:cs="宋体"/>
          <w:bCs/>
          <w:color w:val="auto"/>
          <w:szCs w:val="21"/>
          <w:highlight w:val="none"/>
        </w:rPr>
        <w:t xml:space="preserve">1.1拟任本项目所投标段的项目经理具有本科及以上学历的得2分；</w:t>
      </w:r>
      <w:r/>
    </w:p>
    <w:p>
      <w:pPr>
        <w:pStyle w:val="763"/>
        <w:ind w:firstLine="420"/>
        <w:rPr>
          <w:rFonts w:ascii="宋体" w:hAnsi="宋体" w:cs="宋体"/>
          <w:bCs/>
          <w:color w:val="auto"/>
          <w:szCs w:val="21"/>
          <w:highlight w:val="none"/>
        </w:rPr>
      </w:pPr>
      <w:r>
        <w:rPr>
          <w:rFonts w:hint="eastAsia" w:ascii="宋体" w:hAnsi="宋体" w:cs="宋体"/>
          <w:bCs/>
          <w:color w:val="auto"/>
          <w:szCs w:val="21"/>
          <w:highlight w:val="none"/>
        </w:rPr>
        <w:t xml:space="preserve">1.2拟任本项目所投标段的项目经理具有项目经理培训合格证的得2分；</w:t>
      </w:r>
      <w:r/>
    </w:p>
    <w:p>
      <w:pPr>
        <w:pStyle w:val="763"/>
        <w:ind w:firstLine="420"/>
        <w:rPr>
          <w:rFonts w:ascii="宋体" w:hAnsi="宋体" w:cs="宋体"/>
          <w:bCs/>
          <w:color w:val="auto"/>
          <w:szCs w:val="21"/>
          <w:highlight w:val="none"/>
        </w:rPr>
      </w:pPr>
      <w:r>
        <w:rPr>
          <w:rFonts w:hint="eastAsia" w:ascii="宋体" w:hAnsi="宋体" w:cs="宋体"/>
          <w:bCs/>
          <w:color w:val="auto"/>
          <w:szCs w:val="21"/>
          <w:highlight w:val="none"/>
        </w:rPr>
        <w:t xml:space="preserve">1.3拟任本项目所投标段的项目项目经理，具有河道保洁作业项目管理从业经验1年以上的得2分。（包括但不限于提供作业人员从业经验合同、采购方证明文件等相关材料）</w:t>
      </w:r>
      <w:r/>
    </w:p>
    <w:p>
      <w:pPr>
        <w:pStyle w:val="763"/>
        <w:ind w:firstLine="420"/>
        <w:rPr>
          <w:rFonts w:ascii="宋体" w:hAnsi="宋体" w:cs="宋体"/>
          <w:bCs/>
          <w:color w:val="auto"/>
          <w:szCs w:val="21"/>
          <w:highlight w:val="none"/>
        </w:rPr>
      </w:pPr>
      <w:r>
        <w:rPr>
          <w:rFonts w:hint="eastAsia" w:ascii="宋体" w:hAnsi="宋体" w:cs="宋体"/>
          <w:bCs/>
          <w:color w:val="auto"/>
          <w:szCs w:val="21"/>
          <w:highlight w:val="none"/>
        </w:rPr>
        <w:t xml:space="preserve">1.4投入项目经理、管理人员具备有效期内的安全员培训合格证书，每提供一份得2分，最高得4分。</w:t>
      </w:r>
      <w:r/>
    </w:p>
    <w:p>
      <w:pPr>
        <w:pStyle w:val="763"/>
        <w:ind w:firstLine="420"/>
        <w:rPr>
          <w:rFonts w:ascii="宋体" w:hAnsi="宋体" w:cs="宋体"/>
          <w:color w:val="auto"/>
          <w:highlight w:val="none"/>
        </w:rPr>
      </w:pPr>
      <w:r>
        <w:rPr>
          <w:rFonts w:hint="eastAsia" w:ascii="宋体" w:hAnsi="宋体" w:cs="宋体"/>
          <w:bCs/>
          <w:color w:val="auto"/>
          <w:szCs w:val="21"/>
          <w:highlight w:val="none"/>
        </w:rPr>
        <w:t xml:space="preserve">（注：投标文件中须提供相关证书复印件及社保部门出具的投标单位为其连续缴纳的近3个月社保证明复印件等证明材料并加盖投标单位公章</w:t>
      </w:r>
      <w:r>
        <w:rPr>
          <w:rFonts w:hint="eastAsia" w:ascii="宋体" w:hAnsi="宋体" w:cs="宋体"/>
          <w:color w:val="auto"/>
          <w:szCs w:val="21"/>
          <w:highlight w:val="none"/>
        </w:rPr>
        <w:t xml:space="preserve">，不提供相关证明材料不得分</w:t>
      </w:r>
      <w:r>
        <w:rPr>
          <w:rFonts w:hint="eastAsia" w:ascii="宋体" w:hAnsi="宋体" w:cs="宋体"/>
          <w:bCs/>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(四)设备投入（5分）</w:t>
      </w:r>
      <w:r/>
    </w:p>
    <w:p>
      <w:pPr>
        <w:pStyle w:val="763"/>
        <w:ind w:firstLine="420"/>
        <w:rPr>
          <w:rFonts w:ascii="宋体" w:hAnsi="宋体" w:cs="宋体"/>
          <w:color w:val="auto"/>
          <w:highlight w:val="none"/>
        </w:rPr>
      </w:pPr>
      <w:r>
        <w:rPr>
          <w:rFonts w:hint="eastAsia" w:ascii="宋体" w:hAnsi="宋体" w:cs="宋体"/>
          <w:color w:val="auto"/>
          <w:highlight w:val="none"/>
        </w:rPr>
        <w:t xml:space="preserve">投标人针对本项目配置的符合要求的设备，包括：箱体容积5吨及以上压缩式垃圾车、箱体容积3吨及以上吸污车、8吨及以上吊车式高空作业车、承重300千克及以上无人操控自动化保洁船、5吨及以上卡车等。承诺配置的设备如为自有的，投标文件中须附自有设备的购置发票、权属证明复印件并加盖投标单位公章；所投设备为租赁的，须提供租赁合同及租赁发票复印件并加盖投标单位公章；所投设备为承诺中标后购置的，投标文件中须提供承诺函复印件并加盖投标单位公章。</w:t>
      </w:r>
      <w:r/>
    </w:p>
    <w:p>
      <w:pPr>
        <w:pStyle w:val="763"/>
        <w:ind w:firstLine="420"/>
        <w:rPr>
          <w:rFonts w:ascii="宋体" w:hAnsi="宋体" w:cs="宋体"/>
          <w:color w:val="auto"/>
          <w:highlight w:val="none"/>
        </w:rPr>
      </w:pPr>
      <w:r>
        <w:rPr>
          <w:rFonts w:hint="eastAsia" w:ascii="宋体" w:hAnsi="宋体" w:cs="宋体"/>
          <w:color w:val="auto"/>
          <w:highlight w:val="none"/>
        </w:rPr>
        <w:t xml:space="preserve">1.投标人自有、租赁或承诺中标后购置箱体容积5吨及以上压缩式垃圾车1辆的得1分，最高1分；</w:t>
      </w:r>
      <w:r/>
    </w:p>
    <w:p>
      <w:pPr>
        <w:pStyle w:val="763"/>
        <w:ind w:firstLine="420"/>
        <w:rPr>
          <w:rFonts w:ascii="宋体" w:hAnsi="宋体" w:cs="宋体"/>
          <w:color w:val="auto"/>
          <w:highlight w:val="none"/>
        </w:rPr>
      </w:pPr>
      <w:r>
        <w:rPr>
          <w:rFonts w:hint="eastAsia" w:ascii="宋体" w:hAnsi="宋体" w:cs="宋体"/>
          <w:color w:val="auto"/>
          <w:highlight w:val="none"/>
        </w:rPr>
        <w:t xml:space="preserve">2.投标人自有、租赁或承诺中标后购置箱体容积3吨及以上吸污车1辆的得1分，最高1分；</w:t>
      </w:r>
      <w:r/>
    </w:p>
    <w:p>
      <w:pPr>
        <w:pStyle w:val="763"/>
        <w:ind w:firstLine="420"/>
        <w:rPr>
          <w:rFonts w:ascii="宋体" w:hAnsi="宋体" w:cs="宋体"/>
          <w:color w:val="auto"/>
          <w:highlight w:val="none"/>
        </w:rPr>
      </w:pPr>
      <w:r>
        <w:rPr>
          <w:rFonts w:hint="eastAsia" w:ascii="宋体" w:hAnsi="宋体" w:cs="宋体"/>
          <w:color w:val="auto"/>
          <w:highlight w:val="none"/>
        </w:rPr>
        <w:t xml:space="preserve">3.投标人自有、租赁或承诺中标后购置8吨及以上吊车式高空作业车1辆的得1分，最高1分；</w:t>
      </w:r>
      <w:r/>
    </w:p>
    <w:p>
      <w:pPr>
        <w:pStyle w:val="763"/>
        <w:ind w:firstLine="420"/>
        <w:rPr>
          <w:rFonts w:ascii="宋体" w:hAnsi="宋体" w:cs="宋体"/>
          <w:b/>
          <w:bCs/>
          <w:color w:val="auto"/>
          <w:highlight w:val="none"/>
        </w:rPr>
      </w:pPr>
      <w:r>
        <w:rPr>
          <w:rFonts w:hint="eastAsia" w:ascii="宋体" w:hAnsi="宋体" w:cs="宋体"/>
          <w:b/>
          <w:bCs/>
          <w:color w:val="auto"/>
          <w:highlight w:val="none"/>
        </w:rPr>
        <w:t xml:space="preserve">4.投标人自有、租赁或承诺中标后购置承重300千克及以上无人操控自动化保洁船</w:t>
      </w:r>
      <w:r>
        <w:rPr>
          <w:rFonts w:ascii="宋体" w:hAnsi="宋体" w:cs="宋体"/>
          <w:b/>
          <w:bCs/>
          <w:color w:val="auto"/>
          <w:highlight w:val="none"/>
        </w:rPr>
        <w:t xml:space="preserve">1艘</w:t>
      </w:r>
      <w:r>
        <w:rPr>
          <w:rFonts w:hint="eastAsia" w:ascii="宋体" w:hAnsi="宋体" w:cs="宋体"/>
          <w:b/>
          <w:bCs/>
          <w:color w:val="auto"/>
          <w:highlight w:val="none"/>
        </w:rPr>
        <w:t xml:space="preserve">的得</w:t>
      </w:r>
      <w:r>
        <w:rPr>
          <w:rFonts w:ascii="宋体" w:hAnsi="宋体" w:cs="宋体"/>
          <w:b/>
          <w:bCs/>
          <w:color w:val="auto"/>
          <w:highlight w:val="none"/>
        </w:rPr>
        <w:t xml:space="preserve">1分，最高1分</w:t>
      </w:r>
      <w:r>
        <w:rPr>
          <w:rFonts w:hint="eastAsia" w:ascii="宋体" w:hAnsi="宋体" w:cs="宋体"/>
          <w:b/>
          <w:bCs/>
          <w:color w:val="auto"/>
          <w:highlight w:val="none"/>
        </w:rPr>
        <w:t xml:space="preserve">；</w:t>
      </w:r>
      <w:r/>
    </w:p>
    <w:p>
      <w:pPr>
        <w:pStyle w:val="763"/>
        <w:ind w:firstLine="420"/>
        <w:rPr>
          <w:rFonts w:ascii="宋体" w:hAnsi="宋体" w:cs="宋体"/>
          <w:color w:val="auto"/>
          <w:highlight w:val="none"/>
        </w:rPr>
      </w:pPr>
      <w:r>
        <w:rPr>
          <w:rFonts w:hint="eastAsia" w:ascii="宋体" w:hAnsi="宋体" w:cs="宋体"/>
          <w:color w:val="auto"/>
          <w:highlight w:val="none"/>
        </w:rPr>
        <w:t xml:space="preserve">5.投标人自有、租赁或承诺中标后购置5吨及以上卡车1辆的得1分，最高1分；</w:t>
      </w:r>
      <w:r/>
    </w:p>
    <w:p>
      <w:pPr>
        <w:pStyle w:val="763"/>
        <w:ind w:firstLine="422"/>
        <w:rPr>
          <w:rFonts w:ascii="宋体" w:hAnsi="宋体" w:cs="宋体"/>
          <w:b/>
          <w:bCs/>
          <w:color w:val="auto"/>
          <w:highlight w:val="none"/>
          <w:lang w:val="zh-TW"/>
        </w:rPr>
      </w:pPr>
      <w:r>
        <w:rPr>
          <w:rFonts w:hint="eastAsia" w:ascii="宋体" w:hAnsi="宋体" w:cs="宋体"/>
          <w:b/>
          <w:bCs/>
          <w:color w:val="auto"/>
          <w:highlight w:val="none"/>
        </w:rPr>
        <w:t xml:space="preserve">（五）投标单位综合情况（15分）</w:t>
      </w:r>
      <w:r/>
    </w:p>
    <w:p>
      <w:pPr>
        <w:pStyle w:val="763"/>
        <w:ind w:firstLine="420"/>
        <w:rPr>
          <w:rFonts w:ascii="宋体" w:hAnsi="宋体" w:cs="宋体"/>
          <w:color w:val="auto"/>
          <w:szCs w:val="21"/>
          <w:highlight w:val="none"/>
        </w:rPr>
      </w:pPr>
      <w:r>
        <w:rPr>
          <w:rFonts w:hint="eastAsia" w:ascii="宋体" w:hAnsi="宋体" w:cs="宋体"/>
          <w:color w:val="auto"/>
          <w:szCs w:val="21"/>
          <w:highlight w:val="none"/>
        </w:rPr>
        <w:t xml:space="preserve">1．履约服务能力比较（9分）</w:t>
      </w:r>
      <w:r/>
    </w:p>
    <w:p>
      <w:pPr>
        <w:pStyle w:val="763"/>
        <w:ind w:firstLine="420"/>
        <w:rPr>
          <w:rFonts w:ascii="宋体" w:hAnsi="宋体" w:cs="宋体"/>
          <w:color w:val="auto"/>
          <w:szCs w:val="21"/>
          <w:highlight w:val="none"/>
        </w:rPr>
      </w:pPr>
      <w:r>
        <w:rPr>
          <w:rFonts w:hint="eastAsia" w:ascii="宋体" w:hAnsi="宋体" w:cs="宋体"/>
          <w:color w:val="auto"/>
          <w:szCs w:val="21"/>
          <w:highlight w:val="none"/>
        </w:rPr>
        <w:t xml:space="preserve">投标人提供自2020年1月1日（以合同签订时间为准）以来类似服务项目，每提供一份合同得3分，最高9分。（投标文件中须提供对应项目的服务合同及发票（不低于合同金额的30%）的复印件并加盖投标单位公章，资料未提供或提供不全或所提供资料无法证明对应内容的不得分。）</w:t>
      </w:r>
      <w:r/>
    </w:p>
    <w:p>
      <w:pPr>
        <w:pStyle w:val="763"/>
        <w:ind w:firstLine="420"/>
        <w:rPr>
          <w:rFonts w:ascii="宋体" w:hAnsi="宋体" w:cs="宋体"/>
          <w:color w:val="auto"/>
          <w:szCs w:val="21"/>
          <w:highlight w:val="none"/>
        </w:rPr>
      </w:pPr>
      <w:r>
        <w:rPr>
          <w:rFonts w:hint="eastAsia" w:ascii="宋体" w:hAnsi="宋体" w:cs="宋体"/>
          <w:color w:val="auto"/>
          <w:szCs w:val="21"/>
          <w:highlight w:val="none"/>
        </w:rPr>
        <w:t xml:space="preserve">2.管理体系（6分）</w:t>
      </w:r>
      <w:r/>
    </w:p>
    <w:p>
      <w:pPr>
        <w:pStyle w:val="763"/>
        <w:ind w:firstLine="420"/>
        <w:rPr>
          <w:rFonts w:ascii="宋体" w:hAnsi="宋体" w:cs="宋体"/>
          <w:color w:val="auto"/>
          <w:szCs w:val="21"/>
          <w:highlight w:val="none"/>
        </w:rPr>
      </w:pPr>
      <w:r>
        <w:rPr>
          <w:rFonts w:hint="eastAsia" w:ascii="宋体" w:hAnsi="宋体" w:cs="宋体"/>
          <w:color w:val="auto"/>
          <w:szCs w:val="21"/>
          <w:highlight w:val="none"/>
        </w:rPr>
        <w:t xml:space="preserve">投标人具有有效期内质量管理体系、环境管理体系、职业健康管理体系认证证书的，有一份得2分，最高6分。（投标文件中须提供以上证书的复印件或网上发文完整截图并加盖投标单位公章，不提供相关证明材料不得分。）</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tabs>
          <w:tab w:val="left" w:pos="567" w:leader="none"/>
        </w:tabs>
        <w:rPr>
          <w:rFonts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1.报价超过采购预算或最高限价或不符合招标文件相关规定的，或付款步骤、服务期限有负偏离的将不进入综合评审程序，也不得中标。</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2.针对评分标准中评分的每一条，投标单位在投标文件中应提供清晰明了的相关资料并作相应说明，不提供相关资料或提供的资料不全或不清晰导致评委无法判断的视为不具备该项得分的条件。</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3.要求提供复印件的，可用扫描件代替；要求加盖公章的，可用电子签章。</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jc w:val="right"/>
        <w:spacing w:line="360" w:lineRule="auto"/>
        <w:tabs>
          <w:tab w:val="left" w:pos="567" w:leader="none"/>
        </w:tabs>
        <w:rPr>
          <w:rFonts w:ascii="宋体" w:hAnsi="宋体" w:cs="宋体"/>
          <w:color w:val="auto"/>
          <w:highlight w:val="none"/>
        </w:rPr>
      </w:pPr>
      <w:r>
        <w:rPr>
          <w:rFonts w:hint="eastAsia" w:ascii="宋体" w:hAnsi="宋体" w:cs="宋体"/>
          <w:b/>
          <w:bCs/>
          <w:color w:val="auto"/>
          <w:szCs w:val="21"/>
          <w:highlight w:val="none"/>
        </w:rPr>
        <w:t xml:space="preserve">（全文完）</w:t>
      </w:r>
      <w:r/>
    </w:p>
    <w:sectPr>
      <w:footnotePr/>
      <w:endnotePr/>
      <w:type w:val="nextPage"/>
      <w:pgSz w:w="11906" w:h="16838" w:orient="portrait"/>
      <w:pgMar w:top="1440" w:right="1080" w:bottom="1440" w:left="1080"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PAGE \* MERGEFORMAT</w:instrText>
    </w:r>
    <w:r>
      <w:fldChar w:fldCharType="separate"/>
    </w:r>
    <w:r>
      <w:t xml:space="preserve">3</w:t>
    </w:r>
    <w:r>
      <w:fldChar w:fldCharType="end"/>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PAGE \* MERGEFORMAT</w:instrText>
    </w:r>
    <w:r>
      <w:fldChar w:fldCharType="separate"/>
    </w:r>
    <w:r>
      <w:t xml:space="preserve">40</w:t>
    </w:r>
    <w:r>
      <w:fldChar w:fldCharType="end"/>
    </w:r>
    <w:r/>
  </w:p>
  <w:p>
    <w:pPr>
      <w:pStyle w:val="7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PAGE \* MERGEFORMAT</w:instrText>
    </w:r>
    <w:r>
      <w:fldChar w:fldCharType="separate"/>
    </w:r>
    <w:r>
      <w:t xml:space="preserve">82</w:t>
    </w:r>
    <w:r>
      <w:fldChar w:fldCharType="end"/>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both"/>
      <w:rPr>
        <w:rFonts w:ascii="宋体" w:hAnsi="宋体" w:cs="宋体"/>
      </w:rPr>
    </w:pPr>
    <w:r>
      <w:rPr>
        <w:rFonts w:hint="eastAsia" w:ascii="宋体" w:hAnsi="宋体" w:cs="宋体"/>
      </w:rPr>
      <w:t xml:space="preserve">长三角一体化示范区（江苏）沃禾项目管理有限公司                     项目编号：JSZC-320509-JSWH-G2025-0001号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22"/>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26"/>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0">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9">
    <w:name w:val="TOC Heading"/>
    <w:uiPriority w:val="39"/>
    <w:unhideWhenUsed/>
  </w:style>
  <w:style w:type="paragraph" w:styleId="720" w:default="1">
    <w:name w:val="Normal"/>
    <w:next w:val="732"/>
    <w:uiPriority w:val="0"/>
    <w:qFormat/>
    <w:pPr>
      <w:jc w:val="both"/>
      <w:widowControl w:val="off"/>
    </w:pPr>
    <w:rPr>
      <w:rFonts w:ascii="Times New Roman" w:hAnsi="Times New Roman" w:eastAsia="宋体" w:cs="Times New Roman"/>
      <w:sz w:val="21"/>
      <w:szCs w:val="24"/>
      <w:lang w:val="en-US" w:eastAsia="zh-CN" w:bidi="ar-SA"/>
    </w:rPr>
  </w:style>
  <w:style w:type="paragraph" w:styleId="721">
    <w:name w:val="Heading 1"/>
    <w:basedOn w:val="720"/>
    <w:next w:val="720"/>
    <w:link w:val="939"/>
    <w:uiPriority w:val="0"/>
    <w:qFormat/>
    <w:pPr>
      <w:keepLines/>
      <w:keepNext/>
      <w:spacing w:before="340" w:after="330" w:line="578" w:lineRule="auto"/>
      <w:outlineLvl w:val="0"/>
    </w:pPr>
    <w:rPr>
      <w:b/>
      <w:bCs/>
      <w:sz w:val="44"/>
      <w:szCs w:val="44"/>
    </w:rPr>
  </w:style>
  <w:style w:type="paragraph" w:styleId="722">
    <w:name w:val="Heading 2"/>
    <w:basedOn w:val="720"/>
    <w:next w:val="720"/>
    <w:link w:val="940"/>
    <w:uiPriority w:val="0"/>
    <w:qFormat/>
    <w:pPr>
      <w:numPr>
        <w:ilvl w:val="1"/>
        <w:numId w:val="1"/>
      </w:numPr>
      <w:spacing w:before="156" w:after="156" w:line="360" w:lineRule="auto"/>
      <w:outlineLvl w:val="1"/>
    </w:pPr>
    <w:rPr>
      <w:rFonts w:ascii="Cambria" w:hAnsi="Cambria"/>
      <w:b/>
      <w:bCs/>
      <w:sz w:val="32"/>
      <w:szCs w:val="32"/>
    </w:rPr>
  </w:style>
  <w:style w:type="paragraph" w:styleId="723">
    <w:name w:val="Heading 3"/>
    <w:basedOn w:val="720"/>
    <w:next w:val="733"/>
    <w:link w:val="942"/>
    <w:uiPriority w:val="0"/>
    <w:qFormat/>
    <w:pPr>
      <w:keepLines/>
      <w:keepNext/>
      <w:spacing w:before="260" w:after="260" w:line="416" w:lineRule="auto"/>
      <w:outlineLvl w:val="2"/>
    </w:pPr>
    <w:rPr>
      <w:b/>
      <w:sz w:val="32"/>
      <w:szCs w:val="20"/>
    </w:rPr>
  </w:style>
  <w:style w:type="paragraph" w:styleId="724">
    <w:name w:val="Heading 4"/>
    <w:basedOn w:val="720"/>
    <w:next w:val="720"/>
    <w:link w:val="793"/>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943"/>
    <w:uiPriority w:val="0"/>
    <w:qFormat/>
    <w:pPr>
      <w:jc w:val="left"/>
      <w:keepLines/>
      <w:keepNext/>
      <w:spacing w:before="280" w:after="290" w:line="376" w:lineRule="auto"/>
      <w:widowControl/>
      <w:outlineLvl w:val="4"/>
    </w:pPr>
    <w:rPr>
      <w:b/>
      <w:bCs/>
      <w:sz w:val="28"/>
      <w:szCs w:val="28"/>
    </w:rPr>
  </w:style>
  <w:style w:type="paragraph" w:styleId="726">
    <w:name w:val="Heading 6"/>
    <w:basedOn w:val="720"/>
    <w:next w:val="720"/>
    <w:link w:val="944"/>
    <w:uiPriority w:val="9"/>
    <w:qFormat/>
    <w:pPr>
      <w:numPr>
        <w:ilvl w:val="5"/>
        <w:numId w:val="1"/>
      </w:numPr>
      <w:keepLines/>
      <w:keepNext/>
      <w:spacing w:before="120" w:after="64" w:line="300" w:lineRule="auto"/>
      <w:outlineLvl w:val="5"/>
    </w:pPr>
    <w:rPr>
      <w:rFonts w:ascii="Arial" w:hAnsi="Arial"/>
      <w:bCs/>
      <w:sz w:val="24"/>
    </w:rPr>
  </w:style>
  <w:style w:type="paragraph" w:styleId="727">
    <w:name w:val="Heading 7"/>
    <w:basedOn w:val="720"/>
    <w:next w:val="720"/>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97"/>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98"/>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Layout w:type="fixed"/>
      <w:tblCellMar>
        <w:left w:w="108" w:type="dxa"/>
        <w:top w:w="0" w:type="dxa"/>
        <w:right w:w="108" w:type="dxa"/>
        <w:bottom w:w="0" w:type="dxa"/>
      </w:tblCellMar>
    </w:tblPr>
  </w:style>
  <w:style w:type="paragraph" w:styleId="732" w:customStyle="1">
    <w:name w:val="标题 11"/>
    <w:next w:val="720"/>
    <w:uiPriority w:val="0"/>
    <w:qFormat/>
    <w:pPr>
      <w:jc w:val="both"/>
      <w:keepLines/>
      <w:keepNext/>
      <w:spacing w:before="340" w:after="330" w:line="576" w:lineRule="auto"/>
      <w:widowControl w:val="off"/>
      <w:outlineLvl w:val="0"/>
    </w:pPr>
    <w:rPr>
      <w:rFonts w:ascii="Times New Roman" w:hAnsi="Times New Roman" w:eastAsia="楷体_GB2312" w:cs="Times New Roman"/>
      <w:b/>
      <w:sz w:val="44"/>
      <w:lang w:val="en-US" w:eastAsia="zh-CN" w:bidi="ar-SA"/>
    </w:rPr>
  </w:style>
  <w:style w:type="paragraph" w:styleId="733">
    <w:name w:val="Normal Indent"/>
    <w:basedOn w:val="720"/>
    <w:next w:val="720"/>
    <w:link w:val="941"/>
    <w:uiPriority w:val="0"/>
    <w:qFormat/>
    <w:pPr>
      <w:ind w:firstLine="420"/>
    </w:pPr>
    <w:rPr>
      <w:rFonts w:eastAsia="楷体_GB2312"/>
      <w:sz w:val="24"/>
      <w:szCs w:val="20"/>
    </w:rPr>
  </w:style>
  <w:style w:type="paragraph" w:styleId="734">
    <w:name w:val="annotation subject"/>
    <w:basedOn w:val="735"/>
    <w:next w:val="720"/>
    <w:link w:val="954"/>
    <w:uiPriority w:val="0"/>
    <w:qFormat/>
    <w:rPr>
      <w:b/>
      <w:bCs/>
    </w:rPr>
  </w:style>
  <w:style w:type="paragraph" w:styleId="735">
    <w:name w:val="annotation text"/>
    <w:basedOn w:val="720"/>
    <w:link w:val="945"/>
    <w:uiPriority w:val="0"/>
    <w:qFormat/>
    <w:pPr>
      <w:jc w:val="left"/>
    </w:pPr>
  </w:style>
  <w:style w:type="paragraph" w:styleId="736">
    <w:name w:val="toc 7"/>
    <w:basedOn w:val="720"/>
    <w:next w:val="720"/>
    <w:uiPriority w:val="39"/>
    <w:unhideWhenUsed/>
    <w:qFormat/>
    <w:pPr>
      <w:ind w:left="1701"/>
      <w:spacing w:after="57"/>
    </w:pPr>
  </w:style>
  <w:style w:type="paragraph" w:styleId="737">
    <w:name w:val="Caption"/>
    <w:basedOn w:val="720"/>
    <w:next w:val="72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8">
    <w:name w:val="Document Map"/>
    <w:basedOn w:val="720"/>
    <w:next w:val="734"/>
    <w:uiPriority w:val="0"/>
    <w:qFormat/>
    <w:rPr>
      <w:rFonts w:ascii="宋体"/>
      <w:sz w:val="18"/>
      <w:szCs w:val="18"/>
    </w:rPr>
  </w:style>
  <w:style w:type="paragraph" w:styleId="739">
    <w:name w:val="Body Text"/>
    <w:basedOn w:val="720"/>
    <w:link w:val="946"/>
    <w:uiPriority w:val="99"/>
    <w:unhideWhenUsed/>
    <w:qFormat/>
    <w:pPr>
      <w:spacing w:after="120"/>
    </w:pPr>
    <w:rPr>
      <w:sz w:val="20"/>
    </w:rPr>
  </w:style>
  <w:style w:type="paragraph" w:styleId="740">
    <w:name w:val="Body Text Indent"/>
    <w:basedOn w:val="720"/>
    <w:next w:val="741"/>
    <w:link w:val="938"/>
    <w:uiPriority w:val="0"/>
    <w:qFormat/>
    <w:pPr>
      <w:ind w:firstLine="425"/>
      <w:spacing w:line="360" w:lineRule="auto"/>
    </w:pPr>
    <w:rPr>
      <w:sz w:val="24"/>
    </w:rPr>
  </w:style>
  <w:style w:type="paragraph" w:styleId="741">
    <w:name w:val="envelope return"/>
    <w:basedOn w:val="720"/>
    <w:uiPriority w:val="0"/>
    <w:qFormat/>
    <w:rPr>
      <w:rFonts w:ascii="Arial" w:hAnsi="Arial" w:eastAsia="楷体_GB2312"/>
      <w:sz w:val="26"/>
    </w:rPr>
  </w:style>
  <w:style w:type="paragraph" w:styleId="742">
    <w:name w:val="Block Text"/>
    <w:basedOn w:val="721"/>
    <w:next w:val="720"/>
    <w:uiPriority w:val="0"/>
    <w:qFormat/>
    <w:pPr>
      <w:ind w:left="630" w:right="-609" w:firstLine="420"/>
      <w:spacing w:line="360" w:lineRule="auto"/>
    </w:pPr>
    <w:rPr>
      <w:rFonts w:hint="eastAsia" w:ascii="仿宋_GB2312" w:eastAsia="仿宋_GB2312"/>
      <w:szCs w:val="20"/>
    </w:rPr>
  </w:style>
  <w:style w:type="paragraph" w:styleId="743">
    <w:name w:val="toc 5"/>
    <w:basedOn w:val="720"/>
    <w:next w:val="720"/>
    <w:uiPriority w:val="39"/>
    <w:unhideWhenUsed/>
    <w:qFormat/>
    <w:pPr>
      <w:ind w:left="1134"/>
      <w:spacing w:after="57"/>
    </w:pPr>
  </w:style>
  <w:style w:type="paragraph" w:styleId="744">
    <w:name w:val="toc 3"/>
    <w:basedOn w:val="720"/>
    <w:next w:val="720"/>
    <w:uiPriority w:val="39"/>
    <w:unhideWhenUsed/>
    <w:qFormat/>
    <w:pPr>
      <w:ind w:left="567"/>
      <w:spacing w:after="57"/>
    </w:pPr>
  </w:style>
  <w:style w:type="paragraph" w:styleId="745">
    <w:name w:val="Plain Text"/>
    <w:basedOn w:val="720"/>
    <w:link w:val="947"/>
    <w:uiPriority w:val="0"/>
    <w:qFormat/>
    <w:rPr>
      <w:rFonts w:ascii="宋体" w:hAnsi="Courier New" w:eastAsia="楷体_GB2312"/>
      <w:sz w:val="26"/>
    </w:rPr>
  </w:style>
  <w:style w:type="paragraph" w:styleId="746">
    <w:name w:val="toc 8"/>
    <w:basedOn w:val="720"/>
    <w:next w:val="720"/>
    <w:uiPriority w:val="39"/>
    <w:unhideWhenUsed/>
    <w:qFormat/>
    <w:pPr>
      <w:ind w:left="1984"/>
      <w:spacing w:after="57"/>
    </w:pPr>
  </w:style>
  <w:style w:type="paragraph" w:styleId="747">
    <w:name w:val="Date"/>
    <w:basedOn w:val="720"/>
    <w:next w:val="720"/>
    <w:link w:val="948"/>
    <w:uiPriority w:val="0"/>
    <w:qFormat/>
    <w:rPr>
      <w:b/>
      <w:bCs/>
      <w:spacing w:val="20"/>
      <w:sz w:val="20"/>
    </w:rPr>
  </w:style>
  <w:style w:type="paragraph" w:styleId="748">
    <w:name w:val="Body Text Indent 2"/>
    <w:basedOn w:val="720"/>
    <w:uiPriority w:val="0"/>
    <w:qFormat/>
    <w:pPr>
      <w:ind w:firstLine="540"/>
      <w:spacing w:line="360" w:lineRule="auto"/>
    </w:pPr>
    <w:rPr>
      <w:rFonts w:ascii="宋体" w:hAnsi="宋体"/>
      <w:sz w:val="24"/>
    </w:rPr>
  </w:style>
  <w:style w:type="paragraph" w:styleId="749">
    <w:name w:val="endnote text"/>
    <w:basedOn w:val="720"/>
    <w:link w:val="935"/>
    <w:uiPriority w:val="99"/>
    <w:semiHidden/>
    <w:unhideWhenUsed/>
    <w:qFormat/>
    <w:rPr>
      <w:sz w:val="20"/>
    </w:rPr>
  </w:style>
  <w:style w:type="paragraph" w:styleId="750">
    <w:name w:val="Balloon Text"/>
    <w:basedOn w:val="720"/>
    <w:link w:val="949"/>
    <w:uiPriority w:val="0"/>
    <w:qFormat/>
    <w:rPr>
      <w:sz w:val="18"/>
      <w:szCs w:val="18"/>
    </w:rPr>
  </w:style>
  <w:style w:type="paragraph" w:styleId="751">
    <w:name w:val="Footer"/>
    <w:basedOn w:val="720"/>
    <w:link w:val="950"/>
    <w:uiPriority w:val="99"/>
    <w:qFormat/>
    <w:pPr>
      <w:jc w:val="left"/>
      <w:tabs>
        <w:tab w:val="center" w:pos="4153" w:leader="none"/>
        <w:tab w:val="right" w:pos="8306" w:leader="none"/>
      </w:tabs>
    </w:pPr>
    <w:rPr>
      <w:sz w:val="18"/>
      <w:szCs w:val="18"/>
    </w:rPr>
  </w:style>
  <w:style w:type="paragraph" w:styleId="752">
    <w:name w:val="Body Text First Indent 2"/>
    <w:basedOn w:val="740"/>
    <w:uiPriority w:val="0"/>
    <w:qFormat/>
    <w:pPr>
      <w:ind w:left="420" w:firstLine="210"/>
      <w:spacing w:after="120" w:line="240" w:lineRule="auto"/>
    </w:pPr>
    <w:rPr>
      <w:rFonts w:eastAsia="仿宋_GB2312"/>
      <w:sz w:val="30"/>
    </w:rPr>
  </w:style>
  <w:style w:type="paragraph" w:styleId="753">
    <w:name w:val="Header"/>
    <w:basedOn w:val="720"/>
    <w:link w:val="951"/>
    <w:uiPriority w:val="0"/>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20"/>
    <w:next w:val="720"/>
    <w:uiPriority w:val="39"/>
    <w:qFormat/>
    <w:pPr>
      <w:jc w:val="left"/>
    </w:pPr>
    <w:rPr>
      <w:rFonts w:eastAsia="楷体_GB2312"/>
      <w:sz w:val="24"/>
      <w:szCs w:val="20"/>
    </w:rPr>
  </w:style>
  <w:style w:type="paragraph" w:styleId="755">
    <w:name w:val="toc 4"/>
    <w:basedOn w:val="720"/>
    <w:next w:val="720"/>
    <w:uiPriority w:val="0"/>
    <w:qFormat/>
    <w:pPr>
      <w:ind w:left="1260"/>
    </w:pPr>
  </w:style>
  <w:style w:type="paragraph" w:styleId="756">
    <w:name w:val="Subtitle"/>
    <w:basedOn w:val="720"/>
    <w:next w:val="720"/>
    <w:link w:val="952"/>
    <w:uiPriority w:val="0"/>
    <w:qFormat/>
    <w:pPr>
      <w:jc w:val="center"/>
      <w:spacing w:before="240" w:after="60" w:line="312" w:lineRule="auto"/>
      <w:outlineLvl w:val="1"/>
    </w:pPr>
    <w:rPr>
      <w:rFonts w:ascii="宋体" w:hAnsi="Courier New" w:eastAsia="楷体_GB2312"/>
      <w:sz w:val="26"/>
      <w:szCs w:val="20"/>
    </w:rPr>
  </w:style>
  <w:style w:type="paragraph" w:styleId="757">
    <w:name w:val="footnote text"/>
    <w:basedOn w:val="721"/>
    <w:next w:val="742"/>
    <w:uiPriority w:val="0"/>
    <w:qFormat/>
    <w:pPr>
      <w:ind w:firstLine="3584"/>
      <w:spacing w:before="0" w:after="0" w:line="360" w:lineRule="auto"/>
    </w:pPr>
  </w:style>
  <w:style w:type="paragraph" w:styleId="758">
    <w:name w:val="toc 6"/>
    <w:basedOn w:val="720"/>
    <w:next w:val="720"/>
    <w:uiPriority w:val="39"/>
    <w:unhideWhenUsed/>
    <w:qFormat/>
    <w:pPr>
      <w:ind w:left="1417"/>
      <w:spacing w:after="57"/>
    </w:pPr>
  </w:style>
  <w:style w:type="paragraph" w:styleId="759">
    <w:name w:val="Body Text Indent 3"/>
    <w:basedOn w:val="720"/>
    <w:link w:val="953"/>
    <w:uiPriority w:val="0"/>
    <w:qFormat/>
    <w:pPr>
      <w:ind w:firstLine="480"/>
      <w:jc w:val="left"/>
      <w:spacing w:line="440" w:lineRule="atLeast"/>
    </w:pPr>
    <w:rPr>
      <w:sz w:val="24"/>
    </w:rPr>
  </w:style>
  <w:style w:type="paragraph" w:styleId="760">
    <w:name w:val="table of figures"/>
    <w:basedOn w:val="720"/>
    <w:next w:val="720"/>
    <w:uiPriority w:val="99"/>
    <w:unhideWhenUsed/>
    <w:qFormat/>
  </w:style>
  <w:style w:type="paragraph" w:styleId="761">
    <w:name w:val="toc 2"/>
    <w:basedOn w:val="720"/>
    <w:next w:val="720"/>
    <w:uiPriority w:val="39"/>
    <w:unhideWhenUsed/>
    <w:qFormat/>
    <w:pPr>
      <w:ind w:left="283"/>
      <w:spacing w:after="57"/>
    </w:pPr>
  </w:style>
  <w:style w:type="paragraph" w:styleId="762">
    <w:name w:val="toc 9"/>
    <w:basedOn w:val="720"/>
    <w:next w:val="720"/>
    <w:uiPriority w:val="39"/>
    <w:unhideWhenUsed/>
    <w:qFormat/>
    <w:pPr>
      <w:ind w:left="2268"/>
      <w:spacing w:after="57"/>
    </w:pPr>
  </w:style>
  <w:style w:type="paragraph" w:styleId="763">
    <w:name w:val="Body Text 2"/>
    <w:basedOn w:val="720"/>
    <w:uiPriority w:val="0"/>
    <w:qFormat/>
    <w:pPr>
      <w:spacing w:line="360" w:lineRule="auto"/>
    </w:pPr>
    <w:rPr>
      <w:color w:val="ff0000"/>
    </w:rPr>
  </w:style>
  <w:style w:type="paragraph" w:styleId="764">
    <w:name w:val="Normal (Web)"/>
    <w:basedOn w:val="720"/>
    <w:uiPriority w:val="99"/>
    <w:qFormat/>
    <w:pPr>
      <w:jc w:val="left"/>
      <w:spacing w:beforeAutospacing="1" w:afterAutospacing="1"/>
    </w:pPr>
    <w:rPr>
      <w:sz w:val="24"/>
    </w:rPr>
  </w:style>
  <w:style w:type="paragraph" w:styleId="765">
    <w:name w:val="Title"/>
    <w:basedOn w:val="720"/>
    <w:next w:val="720"/>
    <w:link w:val="800"/>
    <w:uiPriority w:val="10"/>
    <w:qFormat/>
    <w:pPr>
      <w:contextualSpacing/>
      <w:spacing w:before="300" w:after="200"/>
    </w:pPr>
    <w:rPr>
      <w:sz w:val="48"/>
      <w:szCs w:val="48"/>
    </w:rPr>
  </w:style>
  <w:style w:type="character" w:styleId="766">
    <w:name w:val="Strong"/>
    <w:uiPriority w:val="0"/>
    <w:qFormat/>
    <w:rPr>
      <w:rFonts w:ascii="Calibri" w:hAnsi="Calibri" w:eastAsia="宋体" w:cs="Times New Roman"/>
      <w:b/>
    </w:rPr>
  </w:style>
  <w:style w:type="character" w:styleId="767">
    <w:name w:val="endnote reference"/>
    <w:basedOn w:val="730"/>
    <w:uiPriority w:val="99"/>
    <w:semiHidden/>
    <w:unhideWhenUsed/>
    <w:qFormat/>
    <w:rPr>
      <w:vertAlign w:val="superscript"/>
    </w:rPr>
  </w:style>
  <w:style w:type="character" w:styleId="768">
    <w:name w:val="page number"/>
    <w:uiPriority w:val="0"/>
    <w:qFormat/>
  </w:style>
  <w:style w:type="character" w:styleId="769">
    <w:name w:val="FollowedHyperlink"/>
    <w:uiPriority w:val="0"/>
    <w:qFormat/>
    <w:rPr>
      <w:color w:val="337ab7"/>
      <w:u w:val="none"/>
    </w:rPr>
  </w:style>
  <w:style w:type="character" w:styleId="770">
    <w:name w:val="Emphasis"/>
    <w:basedOn w:val="730"/>
    <w:uiPriority w:val="20"/>
    <w:qFormat/>
    <w:rPr>
      <w:i/>
    </w:rPr>
  </w:style>
  <w:style w:type="character" w:styleId="771">
    <w:name w:val="HTML Definition"/>
    <w:uiPriority w:val="0"/>
    <w:qFormat/>
    <w:rPr>
      <w:i/>
    </w:rPr>
  </w:style>
  <w:style w:type="character" w:styleId="772">
    <w:name w:val="Hyperlink"/>
    <w:uiPriority w:val="0"/>
    <w:qFormat/>
    <w:rPr>
      <w:color w:val="337ab7"/>
      <w:u w:val="none"/>
    </w:rPr>
  </w:style>
  <w:style w:type="character" w:styleId="773">
    <w:name w:val="HTML Code"/>
    <w:uiPriority w:val="0"/>
    <w:qFormat/>
    <w:rPr>
      <w:rFonts w:hint="default" w:ascii="Consolas" w:hAnsi="Consolas" w:eastAsia="Consolas" w:cs="Consolas"/>
      <w:color w:val="c7254e"/>
      <w:sz w:val="21"/>
      <w:szCs w:val="21"/>
      <w:shd w:val="clear" w:color="auto" w:fill="f9f2f4"/>
    </w:rPr>
  </w:style>
  <w:style w:type="character" w:styleId="774">
    <w:name w:val="annotation reference"/>
    <w:uiPriority w:val="0"/>
    <w:qFormat/>
    <w:rPr>
      <w:rFonts w:ascii="Calibri" w:hAnsi="Calibri" w:eastAsia="宋体" w:cs="Times New Roman"/>
      <w:sz w:val="21"/>
      <w:szCs w:val="21"/>
    </w:rPr>
  </w:style>
  <w:style w:type="character" w:styleId="775">
    <w:name w:val="footnote reference"/>
    <w:basedOn w:val="730"/>
    <w:uiPriority w:val="99"/>
    <w:unhideWhenUsed/>
    <w:qFormat/>
    <w:rPr>
      <w:vertAlign w:val="superscript"/>
    </w:rPr>
  </w:style>
  <w:style w:type="character" w:styleId="776">
    <w:name w:val="HTML Keyboard"/>
    <w:uiPriority w:val="0"/>
    <w:qFormat/>
    <w:rPr>
      <w:rFonts w:ascii="Consolas" w:hAnsi="Consolas" w:eastAsia="Consolas" w:cs="Consolas"/>
      <w:color w:val="ffffff"/>
      <w:sz w:val="21"/>
      <w:szCs w:val="21"/>
      <w:shd w:val="clear" w:color="auto" w:fill="333333"/>
    </w:rPr>
  </w:style>
  <w:style w:type="character" w:styleId="777">
    <w:name w:val="HTML Sample"/>
    <w:uiPriority w:val="0"/>
    <w:qFormat/>
    <w:rPr>
      <w:rFonts w:hint="default" w:ascii="Consolas" w:hAnsi="Consolas" w:eastAsia="Consolas" w:cs="Consolas"/>
      <w:sz w:val="21"/>
      <w:szCs w:val="21"/>
    </w:rPr>
  </w:style>
  <w:style w:type="table" w:styleId="778">
    <w:name w:val="Table Grid"/>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779" w:customStyle="1">
    <w:name w:val="Heading 4 Char"/>
    <w:basedOn w:val="730"/>
    <w:uiPriority w:val="9"/>
    <w:qFormat/>
    <w:rPr>
      <w:rFonts w:ascii="Arial" w:hAnsi="Arial" w:eastAsia="Arial" w:cs="Arial"/>
      <w:b/>
      <w:bCs/>
      <w:sz w:val="26"/>
      <w:szCs w:val="26"/>
    </w:rPr>
  </w:style>
  <w:style w:type="character" w:styleId="780" w:customStyle="1">
    <w:name w:val="Heading 7 Char"/>
    <w:basedOn w:val="730"/>
    <w:uiPriority w:val="9"/>
    <w:qFormat/>
    <w:rPr>
      <w:rFonts w:ascii="Arial" w:hAnsi="Arial" w:eastAsia="Arial" w:cs="Arial"/>
      <w:b/>
      <w:bCs/>
      <w:i/>
      <w:iCs/>
      <w:sz w:val="22"/>
      <w:szCs w:val="22"/>
    </w:rPr>
  </w:style>
  <w:style w:type="character" w:styleId="781" w:customStyle="1">
    <w:name w:val="Heading 8 Char"/>
    <w:basedOn w:val="730"/>
    <w:uiPriority w:val="9"/>
    <w:qFormat/>
    <w:rPr>
      <w:rFonts w:ascii="Arial" w:hAnsi="Arial" w:eastAsia="Arial" w:cs="Arial"/>
      <w:i/>
      <w:iCs/>
      <w:sz w:val="22"/>
      <w:szCs w:val="22"/>
    </w:rPr>
  </w:style>
  <w:style w:type="character" w:styleId="782" w:customStyle="1">
    <w:name w:val="Heading 9 Char"/>
    <w:basedOn w:val="730"/>
    <w:uiPriority w:val="9"/>
    <w:qFormat/>
    <w:rPr>
      <w:rFonts w:ascii="Arial" w:hAnsi="Arial" w:eastAsia="Arial" w:cs="Arial"/>
      <w:i/>
      <w:iCs/>
      <w:sz w:val="21"/>
      <w:szCs w:val="21"/>
    </w:rPr>
  </w:style>
  <w:style w:type="character" w:styleId="783" w:customStyle="1">
    <w:name w:val="Title Char"/>
    <w:basedOn w:val="730"/>
    <w:uiPriority w:val="10"/>
    <w:qFormat/>
    <w:rPr>
      <w:sz w:val="48"/>
      <w:szCs w:val="48"/>
    </w:rPr>
  </w:style>
  <w:style w:type="character" w:styleId="784" w:customStyle="1">
    <w:name w:val="Quote Char"/>
    <w:uiPriority w:val="29"/>
    <w:qFormat/>
    <w:rPr>
      <w:i/>
    </w:rPr>
  </w:style>
  <w:style w:type="character" w:styleId="785" w:customStyle="1">
    <w:name w:val="Intense Quote Char"/>
    <w:uiPriority w:val="30"/>
    <w:qFormat/>
    <w:rPr>
      <w:i/>
    </w:rPr>
  </w:style>
  <w:style w:type="character" w:styleId="786" w:customStyle="1">
    <w:name w:val="Endnote Text Char"/>
    <w:uiPriority w:val="99"/>
    <w:qFormat/>
    <w:rPr>
      <w:sz w:val="20"/>
    </w:rPr>
  </w:style>
  <w:style w:type="paragraph" w:styleId="787" w:customStyle="1">
    <w:name w:val="TOC 标题1"/>
    <w:uiPriority w:val="39"/>
    <w:unhideWhenUsed/>
    <w:qFormat/>
    <w:rPr>
      <w:rFonts w:ascii="Times New Roman" w:hAnsi="Times New Roman" w:eastAsia="宋体" w:cs="Times New Roman"/>
      <w:lang w:val="en-US" w:eastAsia="zh-CN" w:bidi="ar-SA"/>
    </w:rPr>
  </w:style>
  <w:style w:type="paragraph" w:styleId="788" w:customStyle="1">
    <w:name w:val="段"/>
    <w:next w:val="720"/>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paragraph" w:styleId="789" w:customStyle="1">
    <w:name w:val="正文 A"/>
    <w:next w:val="788"/>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790" w:customStyle="1">
    <w:name w:val="Heading 1 Char"/>
    <w:basedOn w:val="730"/>
    <w:uiPriority w:val="9"/>
    <w:qFormat/>
    <w:rPr>
      <w:rFonts w:ascii="Arial" w:hAnsi="Arial" w:eastAsia="Arial" w:cs="Arial"/>
      <w:sz w:val="40"/>
      <w:szCs w:val="40"/>
    </w:rPr>
  </w:style>
  <w:style w:type="character" w:styleId="791" w:customStyle="1">
    <w:name w:val="Heading 2 Char"/>
    <w:basedOn w:val="730"/>
    <w:uiPriority w:val="9"/>
    <w:qFormat/>
    <w:rPr>
      <w:rFonts w:ascii="Arial" w:hAnsi="Arial" w:eastAsia="Arial" w:cs="Arial"/>
      <w:sz w:val="34"/>
    </w:rPr>
  </w:style>
  <w:style w:type="character" w:styleId="792" w:customStyle="1">
    <w:name w:val="Heading 3 Char"/>
    <w:basedOn w:val="730"/>
    <w:uiPriority w:val="9"/>
    <w:qFormat/>
    <w:rPr>
      <w:rFonts w:ascii="Arial" w:hAnsi="Arial" w:eastAsia="Arial" w:cs="Arial"/>
      <w:sz w:val="30"/>
      <w:szCs w:val="30"/>
    </w:rPr>
  </w:style>
  <w:style w:type="character" w:styleId="793" w:customStyle="1">
    <w:name w:val="标题 4 字符"/>
    <w:basedOn w:val="730"/>
    <w:link w:val="724"/>
    <w:uiPriority w:val="9"/>
    <w:qFormat/>
    <w:rPr>
      <w:rFonts w:ascii="Arial" w:hAnsi="Arial" w:eastAsia="Arial" w:cs="Arial"/>
      <w:b/>
      <w:bCs/>
      <w:sz w:val="26"/>
      <w:szCs w:val="26"/>
    </w:rPr>
  </w:style>
  <w:style w:type="character" w:styleId="794" w:customStyle="1">
    <w:name w:val="Heading 5 Char"/>
    <w:basedOn w:val="730"/>
    <w:uiPriority w:val="9"/>
    <w:qFormat/>
    <w:rPr>
      <w:rFonts w:ascii="Arial" w:hAnsi="Arial" w:eastAsia="Arial" w:cs="Arial"/>
      <w:b/>
      <w:bCs/>
      <w:sz w:val="24"/>
      <w:szCs w:val="24"/>
    </w:rPr>
  </w:style>
  <w:style w:type="character" w:styleId="795" w:customStyle="1">
    <w:name w:val="Heading 6 Char"/>
    <w:basedOn w:val="730"/>
    <w:uiPriority w:val="9"/>
    <w:qFormat/>
    <w:rPr>
      <w:rFonts w:ascii="Arial" w:hAnsi="Arial" w:eastAsia="Arial" w:cs="Arial"/>
      <w:b/>
      <w:bCs/>
      <w:sz w:val="22"/>
      <w:szCs w:val="22"/>
    </w:rPr>
  </w:style>
  <w:style w:type="character" w:styleId="796" w:customStyle="1">
    <w:name w:val="标题 7 字符"/>
    <w:basedOn w:val="730"/>
    <w:link w:val="727"/>
    <w:uiPriority w:val="9"/>
    <w:qFormat/>
    <w:rPr>
      <w:rFonts w:ascii="Arial" w:hAnsi="Arial" w:eastAsia="Arial" w:cs="Arial"/>
      <w:b/>
      <w:bCs/>
      <w:i/>
      <w:iCs/>
      <w:sz w:val="22"/>
      <w:szCs w:val="22"/>
    </w:rPr>
  </w:style>
  <w:style w:type="character" w:styleId="797" w:customStyle="1">
    <w:name w:val="标题 8 字符"/>
    <w:basedOn w:val="730"/>
    <w:link w:val="728"/>
    <w:uiPriority w:val="9"/>
    <w:qFormat/>
    <w:rPr>
      <w:rFonts w:ascii="Arial" w:hAnsi="Arial" w:eastAsia="Arial" w:cs="Arial"/>
      <w:i/>
      <w:iCs/>
      <w:sz w:val="22"/>
      <w:szCs w:val="22"/>
    </w:rPr>
  </w:style>
  <w:style w:type="character" w:styleId="798" w:customStyle="1">
    <w:name w:val="标题 9 字符"/>
    <w:basedOn w:val="730"/>
    <w:link w:val="729"/>
    <w:uiPriority w:val="9"/>
    <w:qFormat/>
    <w:rPr>
      <w:rFonts w:ascii="Arial" w:hAnsi="Arial" w:eastAsia="Arial" w:cs="Arial"/>
      <w:i/>
      <w:iCs/>
      <w:sz w:val="21"/>
      <w:szCs w:val="21"/>
    </w:rPr>
  </w:style>
  <w:style w:type="paragraph" w:styleId="799">
    <w:name w:val="No Spacing"/>
    <w:uiPriority w:val="1"/>
    <w:qFormat/>
    <w:rPr>
      <w:rFonts w:ascii="Times New Roman" w:hAnsi="Times New Roman" w:eastAsia="宋体" w:cs="Times New Roman"/>
      <w:lang w:val="en-US" w:eastAsia="zh-CN" w:bidi="ar-SA"/>
    </w:rPr>
  </w:style>
  <w:style w:type="character" w:styleId="800" w:customStyle="1">
    <w:name w:val="标题 字符"/>
    <w:basedOn w:val="730"/>
    <w:link w:val="765"/>
    <w:uiPriority w:val="10"/>
    <w:qFormat/>
    <w:rPr>
      <w:sz w:val="48"/>
      <w:szCs w:val="48"/>
    </w:rPr>
  </w:style>
  <w:style w:type="character" w:styleId="801" w:customStyle="1">
    <w:name w:val="Subtitle Char"/>
    <w:basedOn w:val="730"/>
    <w:uiPriority w:val="11"/>
    <w:qFormat/>
    <w:rPr>
      <w:sz w:val="24"/>
      <w:szCs w:val="24"/>
    </w:rPr>
  </w:style>
  <w:style w:type="paragraph" w:styleId="802">
    <w:name w:val="Quote"/>
    <w:basedOn w:val="720"/>
    <w:next w:val="720"/>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720"/>
    <w:next w:val="720"/>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Header Char"/>
    <w:basedOn w:val="730"/>
    <w:uiPriority w:val="99"/>
    <w:qFormat/>
  </w:style>
  <w:style w:type="character" w:styleId="807" w:customStyle="1">
    <w:name w:val="Footer Char"/>
    <w:basedOn w:val="730"/>
    <w:uiPriority w:val="99"/>
    <w:qFormat/>
  </w:style>
  <w:style w:type="character" w:styleId="808" w:customStyle="1">
    <w:name w:val="Caption Char"/>
    <w:uiPriority w:val="99"/>
    <w:qFormat/>
  </w:style>
  <w:style w:type="table" w:styleId="809"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810"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3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3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3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3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8" w:customStyle="1">
    <w:name w:val="Grid Table 4 - Accent 2"/>
    <w:basedOn w:val="7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9" w:customStyle="1">
    <w:name w:val="Grid Table 4 - Accent 3"/>
    <w:basedOn w:val="7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0" w:customStyle="1">
    <w:name w:val="Grid Table 4 - Accent 4"/>
    <w:basedOn w:val="73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1" w:customStyle="1">
    <w:name w:val="Grid Table 4 - Accent 5"/>
    <w:basedOn w:val="73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2" w:customStyle="1">
    <w:name w:val="Grid Table 4 - Accent 6"/>
    <w:basedOn w:val="7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3"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5"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6"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7"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8"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9"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0"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basedOn w:val="73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4" w:customStyle="1">
    <w:name w:val="Grid Table 6 Colorful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3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Grid Table 6 Colorful - Accent 6"/>
    <w:basedOn w:val="7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3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3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3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3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3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3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3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3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3" w:customStyle="1">
    <w:name w:val="List Table 2 - Accent 2"/>
    <w:basedOn w:val="7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4" w:customStyle="1">
    <w:name w:val="List Table 2 - Accent 3"/>
    <w:basedOn w:val="7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5" w:customStyle="1">
    <w:name w:val="List Table 2 - Accent 4"/>
    <w:basedOn w:val="73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6" w:customStyle="1">
    <w:name w:val="List Table 2 - Accent 5"/>
    <w:basedOn w:val="73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7" w:customStyle="1">
    <w:name w:val="List Table 2 - Accent 6"/>
    <w:basedOn w:val="7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8"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3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3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3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4 - Accent 2"/>
    <w:basedOn w:val="7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8" w:customStyle="1">
    <w:name w:val="List Table 4 - Accent 3"/>
    <w:basedOn w:val="7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9" w:customStyle="1">
    <w:name w:val="List Table 4 - Accent 4"/>
    <w:basedOn w:val="73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0" w:customStyle="1">
    <w:name w:val="List Table 4 - Accent 5"/>
    <w:basedOn w:val="73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1" w:customStyle="1">
    <w:name w:val="List Table 4 - Accent 6"/>
    <w:basedOn w:val="7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2"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basedOn w:val="73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3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3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3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basedOn w:val="731"/>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basedOn w:val="731"/>
    <w:uiPriority w:val="99"/>
    <w:qFormat/>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1" w:customStyle="1">
    <w:name w:val="List Table 6 Colorful - Accent 2"/>
    <w:basedOn w:val="731"/>
    <w:uiPriority w:val="99"/>
    <w:qFormat/>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2" w:customStyle="1">
    <w:name w:val="List Table 6 Colorful - Accent 3"/>
    <w:basedOn w:val="731"/>
    <w:uiPriority w:val="99"/>
    <w:qFormat/>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3" w:customStyle="1">
    <w:name w:val="List Table 6 Colorful - Accent 4"/>
    <w:basedOn w:val="731"/>
    <w:uiPriority w:val="99"/>
    <w:qFormat/>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4" w:customStyle="1">
    <w:name w:val="List Table 6 Colorful - Accent 5"/>
    <w:basedOn w:val="731"/>
    <w:uiPriority w:val="99"/>
    <w:qFormat/>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5" w:customStyle="1">
    <w:name w:val="List Table 6 Colorful - Accent 6"/>
    <w:basedOn w:val="731"/>
    <w:uiPriority w:val="99"/>
    <w:qFormat/>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6" w:customStyle="1">
    <w:name w:val="清单表 7 彩色1"/>
    <w:basedOn w:val="731"/>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31"/>
    <w:uiPriority w:val="99"/>
    <w:qFormat/>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31"/>
    <w:uiPriority w:val="99"/>
    <w:qFormat/>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31"/>
    <w:uiPriority w:val="99"/>
    <w:qFormat/>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31"/>
    <w:uiPriority w:val="99"/>
    <w:qFormat/>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31"/>
    <w:uiPriority w:val="99"/>
    <w:qFormat/>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31"/>
    <w:uiPriority w:val="99"/>
    <w:qFormat/>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3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Bordered &amp; Lined - Accent 2"/>
    <w:basedOn w:val="7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Bordered &amp; Lined - Accent 3"/>
    <w:basedOn w:val="7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Bordered &amp; Lined - Accent 4"/>
    <w:basedOn w:val="73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Bordered &amp; Lined - Accent 5"/>
    <w:basedOn w:val="73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Bordered &amp; Lined - Accent 6"/>
    <w:basedOn w:val="73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9" w:customStyle="1">
    <w:name w:val="Bordered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0" w:customStyle="1">
    <w:name w:val="Bordered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1" w:customStyle="1">
    <w:name w:val="Bordered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2" w:customStyle="1">
    <w:name w:val="Bordered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3" w:customStyle="1">
    <w:name w:val="Bordered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4" w:customStyle="1">
    <w:name w:val="Footnote Text Char"/>
    <w:uiPriority w:val="99"/>
    <w:qFormat/>
    <w:rPr>
      <w:sz w:val="18"/>
    </w:rPr>
  </w:style>
  <w:style w:type="character" w:styleId="935" w:customStyle="1">
    <w:name w:val="尾注文本 字符"/>
    <w:link w:val="749"/>
    <w:uiPriority w:val="99"/>
    <w:qFormat/>
    <w:rPr>
      <w:sz w:val="20"/>
    </w:rPr>
  </w:style>
  <w:style w:type="paragraph" w:styleId="936" w:customStyle="1">
    <w:name w:val="TOC 标题11"/>
    <w:uiPriority w:val="39"/>
    <w:unhideWhenUsed/>
    <w:qFormat/>
    <w:rPr>
      <w:rFonts w:ascii="Times New Roman" w:hAnsi="Times New Roman" w:eastAsia="宋体" w:cs="Times New Roman"/>
      <w:lang w:val="en-US" w:eastAsia="zh-CN" w:bidi="ar-SA"/>
    </w:rPr>
  </w:style>
  <w:style w:type="paragraph" w:styleId="937" w:customStyle="1">
    <w:name w:val="首行缩进"/>
    <w:basedOn w:val="720"/>
    <w:uiPriority w:val="99"/>
    <w:qFormat/>
    <w:pPr>
      <w:ind w:firstLine="480"/>
    </w:pPr>
    <w:rPr>
      <w:szCs w:val="20"/>
      <w:lang w:val="zh-CN"/>
    </w:rPr>
  </w:style>
  <w:style w:type="character" w:styleId="938" w:customStyle="1">
    <w:name w:val="正文文本缩进 字符"/>
    <w:basedOn w:val="730"/>
    <w:link w:val="740"/>
    <w:uiPriority w:val="0"/>
    <w:qFormat/>
    <w:rPr>
      <w:rFonts w:ascii="Times New Roman" w:hAnsi="Times New Roman" w:eastAsia="宋体" w:cs="Times New Roman"/>
      <w:sz w:val="24"/>
      <w:szCs w:val="24"/>
    </w:rPr>
  </w:style>
  <w:style w:type="character" w:styleId="939" w:customStyle="1">
    <w:name w:val="标题 1 字符"/>
    <w:basedOn w:val="730"/>
    <w:link w:val="721"/>
    <w:uiPriority w:val="0"/>
    <w:qFormat/>
    <w:rPr>
      <w:rFonts w:ascii="Times New Roman" w:hAnsi="Times New Roman" w:eastAsia="宋体" w:cs="Times New Roman"/>
      <w:b/>
      <w:bCs/>
      <w:sz w:val="44"/>
      <w:szCs w:val="44"/>
    </w:rPr>
  </w:style>
  <w:style w:type="character" w:styleId="940" w:customStyle="1">
    <w:name w:val="标题 2 字符"/>
    <w:basedOn w:val="730"/>
    <w:link w:val="722"/>
    <w:uiPriority w:val="0"/>
    <w:qFormat/>
    <w:rPr>
      <w:rFonts w:ascii="Cambria" w:hAnsi="Cambria" w:eastAsia="宋体" w:cs="Times New Roman"/>
      <w:b/>
      <w:bCs/>
      <w:sz w:val="32"/>
      <w:szCs w:val="32"/>
    </w:rPr>
  </w:style>
  <w:style w:type="character" w:styleId="941" w:customStyle="1">
    <w:name w:val="正文缩进 字符"/>
    <w:link w:val="733"/>
    <w:uiPriority w:val="0"/>
    <w:qFormat/>
    <w:rPr>
      <w:rFonts w:ascii="Times New Roman" w:hAnsi="Times New Roman" w:eastAsia="楷体_GB2312" w:cs="Times New Roman"/>
      <w:sz w:val="24"/>
      <w:szCs w:val="20"/>
    </w:rPr>
  </w:style>
  <w:style w:type="character" w:styleId="942" w:customStyle="1">
    <w:name w:val="标题 3 字符"/>
    <w:basedOn w:val="730"/>
    <w:link w:val="723"/>
    <w:uiPriority w:val="0"/>
    <w:qFormat/>
    <w:rPr>
      <w:rFonts w:ascii="Times New Roman" w:hAnsi="Times New Roman" w:eastAsia="宋体" w:cs="Times New Roman"/>
      <w:b/>
      <w:sz w:val="32"/>
      <w:szCs w:val="20"/>
    </w:rPr>
  </w:style>
  <w:style w:type="character" w:styleId="943" w:customStyle="1">
    <w:name w:val="标题 5 字符"/>
    <w:basedOn w:val="730"/>
    <w:link w:val="725"/>
    <w:uiPriority w:val="0"/>
    <w:qFormat/>
    <w:rPr>
      <w:rFonts w:ascii="Times New Roman" w:hAnsi="Times New Roman" w:eastAsia="宋体" w:cs="Times New Roman"/>
      <w:b/>
      <w:bCs/>
      <w:sz w:val="28"/>
      <w:szCs w:val="28"/>
    </w:rPr>
  </w:style>
  <w:style w:type="character" w:styleId="944" w:customStyle="1">
    <w:name w:val="标题 6 字符"/>
    <w:basedOn w:val="730"/>
    <w:link w:val="726"/>
    <w:uiPriority w:val="9"/>
    <w:qFormat/>
    <w:rPr>
      <w:rFonts w:ascii="Arial" w:hAnsi="Arial" w:eastAsia="宋体" w:cs="Times New Roman"/>
      <w:bCs/>
      <w:sz w:val="24"/>
      <w:szCs w:val="24"/>
    </w:rPr>
  </w:style>
  <w:style w:type="character" w:styleId="945" w:customStyle="1">
    <w:name w:val="批注文字 字符"/>
    <w:basedOn w:val="730"/>
    <w:link w:val="735"/>
    <w:uiPriority w:val="0"/>
    <w:qFormat/>
    <w:rPr>
      <w:rFonts w:ascii="Times New Roman" w:hAnsi="Times New Roman" w:eastAsia="宋体" w:cs="Times New Roman"/>
      <w:szCs w:val="24"/>
    </w:rPr>
  </w:style>
  <w:style w:type="character" w:styleId="946" w:customStyle="1">
    <w:name w:val="正文文本 字符"/>
    <w:basedOn w:val="730"/>
    <w:link w:val="739"/>
    <w:uiPriority w:val="99"/>
    <w:qFormat/>
    <w:rPr>
      <w:rFonts w:ascii="Times New Roman" w:hAnsi="Times New Roman" w:eastAsia="宋体" w:cs="Times New Roman"/>
      <w:sz w:val="20"/>
      <w:szCs w:val="24"/>
    </w:rPr>
  </w:style>
  <w:style w:type="character" w:styleId="947" w:customStyle="1">
    <w:name w:val="纯文本 字符"/>
    <w:basedOn w:val="730"/>
    <w:link w:val="745"/>
    <w:uiPriority w:val="0"/>
    <w:qFormat/>
    <w:rPr>
      <w:rFonts w:ascii="宋体" w:hAnsi="Courier New" w:eastAsia="楷体_GB2312" w:cs="Times New Roman"/>
      <w:sz w:val="26"/>
      <w:szCs w:val="24"/>
    </w:rPr>
  </w:style>
  <w:style w:type="character" w:styleId="948" w:customStyle="1">
    <w:name w:val="日期 字符"/>
    <w:basedOn w:val="730"/>
    <w:link w:val="747"/>
    <w:uiPriority w:val="0"/>
    <w:qFormat/>
    <w:rPr>
      <w:rFonts w:ascii="Times New Roman" w:hAnsi="Times New Roman" w:eastAsia="宋体" w:cs="Times New Roman"/>
      <w:b/>
      <w:bCs/>
      <w:spacing w:val="20"/>
      <w:sz w:val="20"/>
      <w:szCs w:val="24"/>
    </w:rPr>
  </w:style>
  <w:style w:type="character" w:styleId="949" w:customStyle="1">
    <w:name w:val="批注框文本 字符"/>
    <w:basedOn w:val="730"/>
    <w:link w:val="750"/>
    <w:uiPriority w:val="0"/>
    <w:qFormat/>
    <w:rPr>
      <w:rFonts w:ascii="Times New Roman" w:hAnsi="Times New Roman" w:eastAsia="宋体" w:cs="Times New Roman"/>
      <w:sz w:val="18"/>
      <w:szCs w:val="18"/>
    </w:rPr>
  </w:style>
  <w:style w:type="character" w:styleId="950" w:customStyle="1">
    <w:name w:val="页脚 字符"/>
    <w:basedOn w:val="730"/>
    <w:link w:val="751"/>
    <w:uiPriority w:val="99"/>
    <w:qFormat/>
    <w:rPr>
      <w:rFonts w:ascii="Times New Roman" w:hAnsi="Times New Roman" w:eastAsia="宋体" w:cs="Times New Roman"/>
      <w:sz w:val="18"/>
      <w:szCs w:val="18"/>
    </w:rPr>
  </w:style>
  <w:style w:type="character" w:styleId="951" w:customStyle="1">
    <w:name w:val="页眉 字符"/>
    <w:basedOn w:val="730"/>
    <w:link w:val="753"/>
    <w:uiPriority w:val="0"/>
    <w:qFormat/>
    <w:rPr>
      <w:rFonts w:ascii="Times New Roman" w:hAnsi="Times New Roman" w:eastAsia="宋体" w:cs="Times New Roman"/>
      <w:sz w:val="18"/>
      <w:szCs w:val="18"/>
    </w:rPr>
  </w:style>
  <w:style w:type="character" w:styleId="952" w:customStyle="1">
    <w:name w:val="副标题 字符"/>
    <w:basedOn w:val="730"/>
    <w:link w:val="756"/>
    <w:uiPriority w:val="0"/>
    <w:qFormat/>
    <w:rPr>
      <w:rFonts w:ascii="宋体" w:hAnsi="Courier New" w:eastAsia="楷体_GB2312" w:cs="Times New Roman"/>
      <w:sz w:val="26"/>
      <w:szCs w:val="20"/>
    </w:rPr>
  </w:style>
  <w:style w:type="character" w:styleId="953" w:customStyle="1">
    <w:name w:val="正文文本缩进 3 字符"/>
    <w:basedOn w:val="730"/>
    <w:link w:val="759"/>
    <w:uiPriority w:val="0"/>
    <w:qFormat/>
    <w:rPr>
      <w:rFonts w:ascii="Times New Roman" w:hAnsi="Times New Roman" w:eastAsia="宋体" w:cs="Times New Roman"/>
      <w:sz w:val="24"/>
      <w:szCs w:val="24"/>
    </w:rPr>
  </w:style>
  <w:style w:type="character" w:styleId="954" w:customStyle="1">
    <w:name w:val="批注主题 字符"/>
    <w:basedOn w:val="945"/>
    <w:link w:val="734"/>
    <w:uiPriority w:val="0"/>
    <w:qFormat/>
    <w:rPr>
      <w:rFonts w:ascii="Times New Roman" w:hAnsi="Times New Roman" w:eastAsia="宋体" w:cs="Times New Roman"/>
      <w:b/>
      <w:bCs/>
      <w:szCs w:val="24"/>
    </w:rPr>
  </w:style>
  <w:style w:type="character" w:styleId="955" w:customStyle="1">
    <w:name w:val="hover14"/>
    <w:uiPriority w:val="0"/>
    <w:qFormat/>
    <w:rPr>
      <w:shd w:val="clear" w:color="auto" w:fill="eeeeee"/>
    </w:rPr>
  </w:style>
  <w:style w:type="character" w:styleId="956" w:customStyle="1">
    <w:name w:val="hour_pm"/>
    <w:uiPriority w:val="0"/>
    <w:qFormat/>
  </w:style>
  <w:style w:type="character" w:styleId="957" w:customStyle="1">
    <w:name w:val="first-child"/>
    <w:uiPriority w:val="0"/>
    <w:qFormat/>
  </w:style>
  <w:style w:type="character" w:styleId="958" w:customStyle="1">
    <w:name w:val="正文文本 Char"/>
    <w:uiPriority w:val="99"/>
    <w:qFormat/>
    <w:rPr>
      <w:rFonts w:ascii="Calibri" w:hAnsi="Calibri" w:eastAsia="宋体" w:cs="Times New Roman"/>
      <w:szCs w:val="24"/>
    </w:rPr>
  </w:style>
  <w:style w:type="character" w:styleId="959" w:customStyle="1">
    <w:name w:val="font81"/>
    <w:uiPriority w:val="0"/>
    <w:qFormat/>
    <w:rPr>
      <w:rFonts w:hint="eastAsia" w:ascii="宋体" w:hAnsi="宋体" w:eastAsia="宋体" w:cs="宋体"/>
      <w:b/>
      <w:color w:val="000000"/>
      <w:sz w:val="22"/>
      <w:szCs w:val="22"/>
      <w:u w:val="none"/>
    </w:rPr>
  </w:style>
  <w:style w:type="character" w:styleId="960" w:customStyle="1">
    <w:name w:val="日期 Char1"/>
    <w:uiPriority w:val="0"/>
    <w:qFormat/>
    <w:rPr>
      <w:rFonts w:ascii="Calibri" w:hAnsi="Calibri" w:eastAsia="宋体" w:cs="Times New Roman"/>
      <w:szCs w:val="24"/>
    </w:rPr>
  </w:style>
  <w:style w:type="character" w:styleId="961" w:customStyle="1">
    <w:name w:val="hover13"/>
    <w:uiPriority w:val="0"/>
    <w:qFormat/>
    <w:rPr>
      <w:shd w:val="clear" w:color="auto" w:fill="eeeeee"/>
    </w:rPr>
  </w:style>
  <w:style w:type="character" w:styleId="962" w:customStyle="1">
    <w:name w:val="font71"/>
    <w:uiPriority w:val="0"/>
    <w:qFormat/>
    <w:rPr>
      <w:rFonts w:hint="eastAsia" w:ascii="宋体" w:hAnsi="宋体" w:eastAsia="宋体" w:cs="宋体"/>
      <w:b/>
      <w:color w:val="000000"/>
      <w:sz w:val="22"/>
      <w:szCs w:val="22"/>
      <w:u w:val="none"/>
      <w:vertAlign w:val="superscript"/>
    </w:rPr>
  </w:style>
  <w:style w:type="character" w:styleId="963" w:customStyle="1">
    <w:name w:val="纯文本 Char"/>
    <w:uiPriority w:val="0"/>
    <w:qFormat/>
    <w:rPr>
      <w:rFonts w:ascii="宋体" w:hAnsi="Courier New" w:eastAsia="宋体" w:cs="Courier New"/>
      <w:szCs w:val="21"/>
    </w:rPr>
  </w:style>
  <w:style w:type="character" w:styleId="964" w:customStyle="1">
    <w:name w:val="select2-selection__rendered"/>
    <w:uiPriority w:val="0"/>
    <w:qFormat/>
    <w:rPr>
      <w:sz w:val="18"/>
      <w:szCs w:val="18"/>
    </w:rPr>
  </w:style>
  <w:style w:type="character" w:styleId="965" w:customStyle="1">
    <w:name w:val="first-child1"/>
    <w:uiPriority w:val="0"/>
    <w:qFormat/>
  </w:style>
  <w:style w:type="character" w:styleId="966" w:customStyle="1">
    <w:name w:val="old"/>
    <w:uiPriority w:val="0"/>
    <w:qFormat/>
    <w:rPr>
      <w:color w:val="999999"/>
    </w:rPr>
  </w:style>
  <w:style w:type="character" w:styleId="967" w:customStyle="1">
    <w:name w:val="time"/>
    <w:uiPriority w:val="0"/>
    <w:qFormat/>
    <w:rPr>
      <w:rFonts w:ascii="Arial" w:hAnsi="Arial" w:cs="Arial"/>
    </w:rPr>
  </w:style>
  <w:style w:type="character" w:styleId="968" w:customStyle="1">
    <w:name w:val="Plain Text Char"/>
    <w:link w:val="969"/>
    <w:uiPriority w:val="0"/>
    <w:qFormat/>
    <w:rPr>
      <w:rFonts w:ascii="宋体" w:hAnsi="Courier New" w:eastAsia="楷体_GB2312" w:cs="Times New Roman"/>
      <w:sz w:val="26"/>
    </w:rPr>
  </w:style>
  <w:style w:type="paragraph" w:styleId="969" w:customStyle="1">
    <w:name w:val="纯文本3"/>
    <w:basedOn w:val="720"/>
    <w:link w:val="968"/>
    <w:uiPriority w:val="0"/>
    <w:qFormat/>
    <w:rPr>
      <w:rFonts w:ascii="宋体" w:hAnsi="Courier New" w:eastAsia="楷体_GB2312"/>
      <w:sz w:val="26"/>
      <w:szCs w:val="22"/>
    </w:rPr>
  </w:style>
  <w:style w:type="character" w:styleId="970" w:customStyle="1">
    <w:name w:val="hour_am"/>
    <w:uiPriority w:val="0"/>
    <w:qFormat/>
  </w:style>
  <w:style w:type="character" w:styleId="971" w:customStyle="1">
    <w:name w:val="NormalCharacter"/>
    <w:uiPriority w:val="0"/>
    <w:semiHidden/>
    <w:qFormat/>
    <w:rPr>
      <w:rFonts w:ascii="Times New Roman" w:hAnsi="Times New Roman" w:eastAsia="宋体" w:cs="Times New Roman"/>
    </w:rPr>
  </w:style>
  <w:style w:type="paragraph" w:styleId="972" w:customStyle="1">
    <w:name w:val="纯文本2"/>
    <w:basedOn w:val="720"/>
    <w:uiPriority w:val="0"/>
    <w:qFormat/>
    <w:rPr>
      <w:rFonts w:ascii="宋体" w:hAnsi="Courier New"/>
    </w:rPr>
  </w:style>
  <w:style w:type="paragraph" w:styleId="973" w:customStyle="1">
    <w:name w:val="文本正文"/>
    <w:basedOn w:val="720"/>
    <w:uiPriority w:val="0"/>
    <w:qFormat/>
    <w:pPr>
      <w:ind w:firstLine="560"/>
      <w:jc w:val="left"/>
      <w:spacing w:line="360" w:lineRule="auto"/>
    </w:pPr>
    <w:rPr>
      <w:sz w:val="28"/>
      <w:szCs w:val="28"/>
    </w:rPr>
  </w:style>
  <w:style w:type="paragraph" w:styleId="974" w:customStyle="1">
    <w:name w:val="Plain Text1"/>
    <w:basedOn w:val="720"/>
    <w:uiPriority w:val="0"/>
    <w:qFormat/>
    <w:pPr>
      <w:jc w:val="left"/>
      <w:widowControl/>
    </w:pPr>
    <w:rPr>
      <w:rFonts w:ascii="宋体" w:hAnsi="Courier New" w:eastAsia="楷体_GB2312"/>
      <w:sz w:val="26"/>
      <w:szCs w:val="20"/>
    </w:rPr>
  </w:style>
  <w:style w:type="paragraph" w:styleId="975" w:customStyle="1">
    <w:name w:val="纯文本4"/>
    <w:basedOn w:val="720"/>
    <w:uiPriority w:val="0"/>
    <w:qFormat/>
    <w:rPr>
      <w:rFonts w:ascii="宋体" w:hAnsi="Courier New" w:eastAsia="楷体_GB2312"/>
      <w:sz w:val="26"/>
      <w:szCs w:val="20"/>
    </w:rPr>
  </w:style>
  <w:style w:type="paragraph" w:styleId="97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977">
    <w:name w:val="List Paragraph"/>
    <w:basedOn w:val="720"/>
    <w:uiPriority w:val="99"/>
    <w:qFormat/>
    <w:pPr>
      <w:ind w:firstLine="420"/>
    </w:pPr>
  </w:style>
  <w:style w:type="paragraph" w:styleId="978" w:customStyle="1">
    <w:name w:val="纯文本1"/>
    <w:basedOn w:val="720"/>
    <w:uiPriority w:val="0"/>
    <w:qFormat/>
    <w:rPr>
      <w:rFonts w:ascii="宋体" w:hAnsi="Courier New" w:eastAsia="楷体_GB2312"/>
      <w:sz w:val="28"/>
      <w:szCs w:val="20"/>
    </w:rPr>
  </w:style>
  <w:style w:type="paragraph" w:styleId="979" w:customStyle="1">
    <w:name w:val="修订1"/>
    <w:uiPriority w:val="99"/>
    <w:unhideWhenUsed/>
    <w:qFormat/>
    <w:rPr>
      <w:rFonts w:ascii="Times New Roman" w:hAnsi="Times New Roman" w:eastAsia="宋体" w:cs="Times New Roman"/>
      <w:sz w:val="21"/>
      <w:szCs w:val="24"/>
      <w:lang w:val="en-US" w:eastAsia="zh-CN" w:bidi="ar-SA"/>
    </w:rPr>
  </w:style>
  <w:style w:type="paragraph" w:styleId="980" w:customStyle="1">
    <w:name w:val="纯文本5"/>
    <w:basedOn w:val="720"/>
    <w:uiPriority w:val="0"/>
    <w:qFormat/>
    <w:rPr>
      <w:rFonts w:ascii="宋体" w:hAnsi="Courier New" w:eastAsia="楷体_GB2312"/>
      <w:sz w:val="26"/>
      <w:szCs w:val="20"/>
    </w:rPr>
  </w:style>
  <w:style w:type="paragraph" w:styleId="981" w:customStyle="1">
    <w:name w:val="纯文本6"/>
    <w:basedOn w:val="720"/>
    <w:uiPriority w:val="0"/>
    <w:qFormat/>
    <w:rPr>
      <w:rFonts w:ascii="宋体" w:hAnsi="Courier New" w:eastAsia="楷体_GB2312"/>
      <w:sz w:val="26"/>
      <w:szCs w:val="20"/>
    </w:rPr>
  </w:style>
  <w:style w:type="character" w:styleId="982" w:customStyle="1">
    <w:name w:val="font21"/>
    <w:basedOn w:val="730"/>
    <w:uiPriority w:val="0"/>
    <w:qFormat/>
    <w:rPr>
      <w:rFonts w:hint="eastAsia" w:ascii="宋体" w:hAnsi="宋体" w:eastAsia="宋体" w:cs="宋体"/>
      <w:color w:val="000000"/>
      <w:sz w:val="22"/>
      <w:szCs w:val="22"/>
      <w:u w:val="none"/>
    </w:rPr>
  </w:style>
  <w:style w:type="paragraph" w:styleId="983" w:customStyle="1">
    <w:name w:val="正文1"/>
    <w:basedOn w:val="720"/>
    <w:next w:val="720"/>
    <w:uiPriority w:val="0"/>
    <w:qFormat/>
    <w:rPr>
      <w:rFonts w:ascii="宋体" w:hAnsi="宋体" w:cs="宋体"/>
      <w:sz w:val="24"/>
      <w:szCs w:val="20"/>
      <w:lang w:eastAsia="en-US"/>
    </w:rPr>
  </w:style>
  <w:style w:type="paragraph" w:styleId="984" w:customStyle="1">
    <w:name w:val="Table Text"/>
    <w:basedOn w:val="720"/>
    <w:uiPriority w:val="0"/>
    <w:semiHidden/>
    <w:qFormat/>
    <w:rPr>
      <w:rFonts w:ascii="宋体" w:hAnsi="宋体" w:cs="宋体"/>
      <w:sz w:val="24"/>
      <w:lang w:eastAsia="en-US"/>
    </w:rPr>
  </w:style>
  <w:style w:type="table" w:styleId="985" w:customStyle="1">
    <w:name w:val="Table Normal"/>
    <w:uiPriority w:val="0"/>
    <w:semiHidden/>
    <w:unhideWhenUsed/>
    <w:qFormat/>
    <w:tblPr>
      <w:tblLayout w:type="fixed"/>
      <w:tblCellMar>
        <w:left w:w="0" w:type="dxa"/>
        <w:top w:w="0" w:type="dxa"/>
        <w:right w:w="0" w:type="dxa"/>
        <w:bottom w:w="0" w:type="dxa"/>
      </w:tblCellMar>
    </w:tblPr>
  </w:style>
  <w:style w:type="paragraph" w:styleId="986" w:customStyle="1">
    <w:name w:val="UserStyle_62"/>
    <w:basedOn w:val="720"/>
    <w:uiPriority w:val="0"/>
    <w:qFormat/>
    <w:pPr>
      <w:widowControl/>
    </w:pPr>
    <w:rPr>
      <w:rFonts w:ascii="宋体" w:hAnsi="Courier New"/>
    </w:rPr>
  </w:style>
  <w:style w:type="paragraph" w:styleId="987" w:customStyle="1">
    <w:name w:val="+正文"/>
    <w:basedOn w:val="720"/>
    <w:uiPriority w:val="0"/>
    <w:qFormat/>
    <w:pPr>
      <w:ind w:firstLine="200"/>
      <w:spacing w:line="360" w:lineRule="auto"/>
    </w:pPr>
    <w:rPr>
      <w:sz w:val="24"/>
    </w:rPr>
  </w:style>
  <w:style w:type="paragraph" w:styleId="988" w:customStyle="1">
    <w:name w:val="p0"/>
    <w:basedOn w:val="720"/>
    <w:uiPriority w:val="0"/>
    <w:qFormat/>
    <w:pPr>
      <w:widowControl/>
    </w:pPr>
    <w:rPr>
      <w:rFonts w:hint="eastAsia" w:ascii="Calibri" w:hAnsi="Calibri"/>
    </w:rPr>
  </w:style>
  <w:style w:type="paragraph" w:styleId="989" w:customStyle="1">
    <w:name w:val="Andy_正文"/>
    <w:basedOn w:val="720"/>
    <w:uiPriority w:val="0"/>
    <w:qFormat/>
    <w:pPr>
      <w:ind w:firstLine="200"/>
      <w:spacing w:line="360" w:lineRule="auto"/>
    </w:pPr>
    <w:rPr>
      <w:rFonts w:ascii="Calibri" w:hAnsi="Calibri"/>
      <w:sz w:val="24"/>
    </w:rPr>
  </w:style>
  <w:style w:type="paragraph" w:styleId="990" w:customStyle="1">
    <w:name w:val="纯文本111"/>
    <w:basedOn w:val="720"/>
    <w:uiPriority w:val="0"/>
    <w:qFormat/>
    <w:rPr>
      <w:rFonts w:ascii="宋体" w:hAnsi="Courier New" w:eastAsia="楷体_GB2312"/>
      <w:sz w:val="28"/>
    </w:rPr>
  </w:style>
  <w:style w:type="paragraph" w:styleId="991" w:customStyle="1">
    <w:name w:val="正文缩进1"/>
    <w:basedOn w:val="720"/>
    <w:uiPriority w:val="0"/>
    <w:qFormat/>
    <w:pPr>
      <w:ind w:firstLine="420"/>
      <w:jc w:val="left"/>
    </w:pPr>
    <w:rPr>
      <w:rFonts w:eastAsia="楷体_GB2312"/>
      <w:sz w:val="24"/>
      <w:szCs w:val="20"/>
    </w:rPr>
  </w:style>
  <w:style w:type="paragraph" w:styleId="992" w:customStyle="1">
    <w:name w:val="纯文本7"/>
    <w:basedOn w:val="720"/>
    <w:uiPriority w:val="0"/>
    <w:qFormat/>
    <w:rPr>
      <w:rFonts w:ascii="宋体" w:hAnsi="Courier New" w:eastAsia="楷体_GB2312"/>
      <w:sz w:val="26"/>
    </w:rPr>
  </w:style>
  <w:style w:type="paragraph" w:styleId="993" w:customStyle="1">
    <w:name w:val="List Paragraph2"/>
    <w:basedOn w:val="720"/>
    <w:uiPriority w:val="0"/>
    <w:qFormat/>
    <w:pPr>
      <w:ind w:firstLine="420"/>
    </w:pPr>
    <w:rPr>
      <w:rFonts w:ascii="Calibri" w:hAnsi="Calibri"/>
      <w:szCs w:val="22"/>
    </w:rPr>
  </w:style>
  <w:style w:type="paragraph" w:styleId="994" w:customStyle="1">
    <w:name w:val="BodyText1I2"/>
    <w:basedOn w:val="995"/>
    <w:uiPriority w:val="0"/>
    <w:qFormat/>
    <w:pPr>
      <w:ind w:firstLine="420"/>
      <w:spacing w:line="360" w:lineRule="auto"/>
    </w:pPr>
    <w:rPr>
      <w:rFonts w:ascii="Calibri" w:hAnsi="Calibri"/>
      <w:sz w:val="24"/>
      <w:szCs w:val="22"/>
    </w:rPr>
  </w:style>
  <w:style w:type="paragraph" w:styleId="995" w:customStyle="1">
    <w:name w:val="BodyTextIndent"/>
    <w:basedOn w:val="720"/>
    <w:next w:val="720"/>
    <w:uiPriority w:val="0"/>
    <w:qFormat/>
    <w:pPr>
      <w:ind w:left="420"/>
      <w:spacing w:after="120"/>
    </w:pPr>
  </w:style>
  <w:style w:type="character" w:styleId="996" w:customStyle="1">
    <w:name w:val="font11"/>
    <w:basedOn w:val="730"/>
    <w:uiPriority w:val="0"/>
    <w:qFormat/>
    <w:rPr>
      <w:rFonts w:hint="eastAsia" w:ascii="宋体" w:hAnsi="宋体" w:eastAsia="宋体" w:cs="宋体"/>
      <w:color w:val="000000"/>
      <w:sz w:val="24"/>
      <w:szCs w:val="24"/>
      <w:u w:val="none"/>
    </w:rPr>
  </w:style>
  <w:style w:type="paragraph" w:styleId="997" w:customStyle="1">
    <w:name w:val="普通(网站)1"/>
    <w:uiPriority w:val="99"/>
    <w:qFormat/>
    <w:pPr>
      <w:spacing w:before="100" w:beforeAutospacing="1" w:after="100" w:afterAutospacing="1"/>
    </w:pPr>
    <w:rPr>
      <w:rFonts w:ascii="Arial Unicode MS" w:hAnsi="Arial Unicode MS" w:eastAsia="Arial Unicode MS" w:cs="Times New Roman"/>
      <w:color w:val="000000"/>
      <w:sz w:val="24"/>
      <w:szCs w:val="24"/>
      <w:lang w:val="en-US" w:eastAsia="zh-CN" w:bidi="ar-SA"/>
    </w:rPr>
  </w:style>
  <w:style w:type="paragraph" w:styleId="998" w:customStyle="1">
    <w:name w:val="TOC 标题2"/>
    <w:basedOn w:val="721"/>
    <w:next w:val="720"/>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张滢</cp:lastModifiedBy>
  <cp:revision>38</cp:revision>
  <dcterms:created xsi:type="dcterms:W3CDTF">2024-04-30T18:32:00Z</dcterms:created>
  <dcterms:modified xsi:type="dcterms:W3CDTF">2025-03-11T06:44:35Z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y fmtid="{D5CDD505-2E9C-101B-9397-08002B2CF9AE}" pid="3" name="ICV">
    <vt:lpwstr>B241FD8D1E5F9182D86DCE674935336D_43</vt:lpwstr>
  </property>
  <property fmtid="{D5CDD505-2E9C-101B-9397-08002B2CF9AE}" pid="4" name="KSOTemplateDocerSaveRecord">
    <vt:lpwstr>eyJoZGlkIjoiY2MzZWYwMzdkMTY3MzBkNjJmMGJiNmFlYWU0NWJhMDAiLCJ1c2VySWQiOiIzMzIwMDE0NDIifQ==</vt:lpwstr>
  </property>
</Properties>
</file>